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99A9">
      <w:pPr>
        <w:snapToGrid w:val="0"/>
        <w:rPr>
          <w:rFonts w:hint="default" w:eastAsia="黑体"/>
          <w:color w:val="auto"/>
          <w:lang w:val="en-US" w:eastAsia="zh-CN"/>
        </w:rPr>
      </w:pPr>
      <w:r>
        <w:rPr>
          <w:rFonts w:hint="eastAsia" w:eastAsia="黑体"/>
          <w:color w:val="auto"/>
          <w:lang w:val="en-US" w:eastAsia="zh-CN"/>
        </w:rPr>
        <w:t>HNPR-2022-13001</w:t>
      </w:r>
    </w:p>
    <w:p w14:paraId="20AA0C59">
      <w:pPr>
        <w:snapToGrid w:val="0"/>
        <w:rPr>
          <w:rFonts w:eastAsia="黑体"/>
          <w:color w:val="auto"/>
        </w:rPr>
      </w:pPr>
    </w:p>
    <w:p w14:paraId="14081887">
      <w:pPr>
        <w:snapToGrid w:val="0"/>
        <w:rPr>
          <w:rFonts w:eastAsia="黑体"/>
          <w:color w:val="auto"/>
        </w:rPr>
      </w:pPr>
    </w:p>
    <w:p w14:paraId="4ADF1D5F">
      <w:pPr>
        <w:snapToGrid w:val="0"/>
        <w:rPr>
          <w:rFonts w:eastAsia="黑体"/>
          <w:color w:val="auto"/>
        </w:rPr>
      </w:pPr>
    </w:p>
    <w:p w14:paraId="3819CFC0">
      <w:pPr>
        <w:rPr>
          <w:color w:val="auto"/>
        </w:rPr>
      </w:pPr>
    </w:p>
    <w:p w14:paraId="41957DC8">
      <w:pPr>
        <w:spacing w:after="115" w:afterLines="20"/>
        <w:jc w:val="center"/>
        <w:rPr>
          <w:rFonts w:hint="eastAsia" w:ascii="仿宋_GB2312" w:eastAsia="仿宋_GB2312"/>
          <w:color w:val="auto"/>
          <w:lang w:eastAsia="zh-CN"/>
        </w:rPr>
      </w:pPr>
      <w:bookmarkStart w:id="0" w:name="PO_WH"/>
      <w:bookmarkStart w:id="1" w:name="PO_WORDZW"/>
      <w:r>
        <w:rPr>
          <w:rFonts w:hint="eastAsia" w:ascii="仿宋_GB2312"/>
          <w:color w:val="auto"/>
          <w:szCs w:val="32"/>
          <w:lang w:eastAsia="zh-CN"/>
        </w:rPr>
        <w:t>湘环发〔2021〕48号</w:t>
      </w:r>
      <w:bookmarkEnd w:id="0"/>
    </w:p>
    <w:p w14:paraId="69D8489C">
      <w:pPr>
        <w:snapToGrid w:val="0"/>
        <w:spacing w:before="800" w:after="600" w:line="800" w:lineRule="exact"/>
        <w:jc w:val="center"/>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lang w:val="en-US" w:eastAsia="zh-CN"/>
        </w:rPr>
        <w:t>湖南省生态环境厅  湖南省财政厅</w:t>
      </w:r>
      <w:r>
        <w:rPr>
          <w:rFonts w:hint="eastAsia" w:ascii="方正小标宋_GBK" w:eastAsia="方正小标宋_GBK"/>
          <w:color w:val="auto"/>
          <w:sz w:val="44"/>
          <w:szCs w:val="44"/>
          <w:lang w:val="en-US" w:eastAsia="zh-CN"/>
        </w:rPr>
        <w:br w:type="textWrapping"/>
      </w:r>
      <w:r>
        <w:rPr>
          <w:rFonts w:hint="eastAsia" w:ascii="方正小标宋_GBK" w:eastAsia="方正小标宋_GBK"/>
          <w:color w:val="auto"/>
          <w:sz w:val="44"/>
          <w:szCs w:val="44"/>
          <w:lang w:val="en-US" w:eastAsia="zh-CN"/>
        </w:rPr>
        <w:t>关于印发《</w:t>
      </w:r>
      <w:r>
        <w:rPr>
          <w:rFonts w:hint="eastAsia" w:ascii="方正小标宋_GBK" w:eastAsia="方正小标宋_GBK"/>
          <w:color w:val="auto"/>
          <w:sz w:val="44"/>
          <w:szCs w:val="44"/>
          <w:lang w:eastAsia="zh-CN"/>
        </w:rPr>
        <w:t>湖南省土壤污染防治项目管理</w:t>
      </w:r>
      <w:r>
        <w:rPr>
          <w:rFonts w:hint="eastAsia" w:ascii="方正小标宋_GBK" w:eastAsia="方正小标宋_GBK"/>
          <w:color w:val="auto"/>
          <w:sz w:val="44"/>
          <w:szCs w:val="44"/>
          <w:lang w:eastAsia="zh-CN"/>
        </w:rPr>
        <w:br w:type="textWrapping"/>
      </w:r>
      <w:r>
        <w:rPr>
          <w:rFonts w:hint="eastAsia" w:ascii="方正小标宋_GBK" w:eastAsia="方正小标宋_GBK"/>
          <w:color w:val="auto"/>
          <w:sz w:val="44"/>
          <w:szCs w:val="44"/>
          <w:lang w:eastAsia="zh-CN"/>
        </w:rPr>
        <w:t>规程</w:t>
      </w:r>
      <w:r>
        <w:rPr>
          <w:rFonts w:hint="eastAsia" w:ascii="方正小标宋_GBK" w:eastAsia="方正小标宋_GBK"/>
          <w:color w:val="auto"/>
          <w:sz w:val="44"/>
          <w:szCs w:val="44"/>
          <w:lang w:val="en-US" w:eastAsia="zh-CN"/>
        </w:rPr>
        <w:t>》的通知</w:t>
      </w:r>
    </w:p>
    <w:p w14:paraId="0E64018E">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各市州生态环境局、财政局：</w:t>
      </w:r>
    </w:p>
    <w:p w14:paraId="45AD54C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为规范全省土壤污染防治项目管理，提高资金使用效益，我们制定了《湖南省土壤污染防治项目管理规程》，现予印发，请遵照执行。</w:t>
      </w:r>
    </w:p>
    <w:p w14:paraId="3F7A8DF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p>
    <w:p w14:paraId="73EA817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 name="KGD_61C43994$01$29$00011" descr="nwkOiId/bBbOAe61rgYT4vXM3UaFFF0tl2W9B2ekj1Z7kYnHXrUHbs1gN35c90qvGoPrIspEONt6+S7/IiKxV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APISG2p2kK75OqVqGhxPrywsd+A4P/a4VRM6yvUuMaU6k7+gn4HDYCW15aTnnY9pwOkw3KO0l5U89KzVu5uwb7VeCwRExGaenayxgyX3sC+PkA82l2ewCTAjDZyLKyOiHwpFKt+pvumF3/1IsGBwfFD8xBGZpPFHuLVLf9L8A+IFoOqS9xzfYRttGx3stMBR7QFt1E0Gmd3g5V6qoNf0xBBVMI8ZqH7JfK3SiOW9SigZNjrL3hzovaBZja2giYNjW77WSassSQ+pWU3T0eQ4179LJa2Cj2QSJh9rjrYy/i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vwIMWHvLJ7gduceeihNYCWeqjrF37L81I0hT1DPg3Knk9gq4cKTkxvvMc8ZBYZQC08scnTPz727UZK9f6dQ7ac5tA5/GBwW+dt48xmfiWdQCN/wI0RQx0P4LXyrKUWvBqZVX162SjTvxqBeHybYlt12DxmP0NSmY5OoV0l9etbeHyAnpa93+3RWgh5tTNdCgLPEcfD2kHBSmJK8oW4ZmBQoWFcAab4q+dCfkWdbh1lHgBgcEUlezfQV46oxSeV1zhXzFC29zJbEZpWuFz3cXIpcFFdb4+6OLDr33u+U1HRCUZV9dZXdybuIF0j7ipD045T8PZTC6FQAUd+N5HusSN2HNlvWj2hPq8dacdks55Vy3hJdGxEw/JQZDkq8InlmYlilKjb6Vppd022Qze7dG1sSCC2VZBVwM3pMakLVwL9P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vnlFyBbxQ+iahwz3tF1qxk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C43994$01$29$00011" o:spid="_x0000_s1026" o:spt="1" alt="nwkOiId/bBbOAe61rgYT4vXM3UaFFF0tl2W9B2ekj1Z7kYnHXrUHbs1gN35c90qvGoPrIspEONt6+S7/IiKxV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APISG2p2kK75OqVqGhxPrywsd+A4P/a4VRM6yvUuMaU6k7+gn4HDYCW15aTnnY9pwOkw3KO0l5U89KzVu5uwb7VeCwRExGaenayxgyX3sC+PkA82l2ewCTAjDZyLKyOiHwpFKt+pvumF3/1IsGBwfFD8xBGZpPFHuLVLf9L8A+IFoOqS9xzfYRttGx3stMBR7QFt1E0Gmd3g5V6qoNf0xBBVMI8ZqH7JfK3SiOW9SigZNjrL3hzovaBZja2giYNjW77WSassSQ+pWU3T0eQ4179LJa2Cj2QSJh9rjrYy/i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vwIMWHvLJ7gduceeihNYCWeqjrF37L81I0hT1DPg3Knk9gq4cKTkxvvMc8ZBYZQC08scnTPz727UZK9f6dQ7ac5tA5/GBwW+dt48xmfiWdQCN/wI0RQx0P4LXyrKUWvBqZVX162SjTvxqBeHybYlt12DxmP0NSmY5OoV0l9etbeHyAnpa93+3RWgh5tTNdCgLPEcfD2kHBSmJK8oW4ZmBQoWFcAab4q+dCfkWdbh1lHgBgcEUlezfQV46oxSeV1zhXzFC29zJbEZpWuFz3cXIpcFFdb4+6OLDr33u+U1HRCUZV9dZXdybuIF0j7ipD045T8PZTC6FQAUd+N5HusSN2HNlvWj2hPq8dacdks55Vy3hJdGxEw/JQZDkq8InlmYlilKjb6Vppd022Qze7dG1sSCC2VZBVwM3pMakLVwL9P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vnlFyBbxQ+iahwz3tF1qxkDfs+rHvVc6q5lkD7Q0O44=" style="position:absolute;left:0pt;margin-left:-86.55pt;margin-top:-89.25pt;height:5pt;width:5pt;visibility:hidden;z-index:25166643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2" name="KGD_KG_Seal_15"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pt;margin-left:-86.55pt;margin-top:-89.25pt;height:5pt;width:5pt;visibility:hidden;z-index:25166540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1" name="KGD_KG_Seal_14"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pt;margin-left:-86.55pt;margin-top:-89.25pt;height:5pt;width:5pt;visibility:hidden;z-index:25166438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atCQ9BYMAABFEQAA&#10;DgAAAAAAAAABACAAAAArAQAAZHJzL2Uyb0RvYy54bWxQSwUGAAAAAAYABgBZAQAAsw8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2" name="KGD_KG_Seal_13"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abjIm3AAAAA8BAAAP&#10;AAAAAAAAAAEAIAAAACIAAABkcnMvZG93bnJldi54bWxQSwECFAAUAAAACACHTuJA95AGMRkMAABF&#10;EQAADgAAAAAAAAABACAAAAArAQAAZHJzL2Uyb0RvYy54bWxQSwUGAAAAAAYABgBZAQAAtg8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3" name="KGD_KG_Seal_12"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FpuMibcAAAADwEAAA8AAAAA&#10;AAAAAQAgAAAAIgAAAGRycy9kb3ducmV2LnhtbFBLAQIUABQAAAAIAIdO4kC2e5YuFQwAAEURAAAO&#10;AAAAAAAAAAEAIAAAACsBAABkcnMvZTJvRG9jLnhtbFBLBQYAAAAABgAGAFkBAACyDw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4" name="KGD_KG_Seal_11"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Wfe2JGAwAAEUR&#10;AAAOAAAAAAAAAAEAIAAAACsBAABkcnMvZTJvRG9jLnhtbFBLBQYAAAAABgAGAFkBAAC1DwAAAAA=&#10;">
                <v:fill on="t" focussize="0,0"/>
                <v:stroke weight="1pt" color="#41719C [3204]" miterlimit="8" joinstyle="miter"/>
                <v:imagedata o:title=""/>
                <o:lock v:ext="edit" aspectratio="f"/>
              </v:rect>
            </w:pict>
          </mc:Fallback>
        </mc:AlternateContent>
      </w:r>
      <w:r>
        <w:rPr>
          <w:color w:val="auto"/>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5" name="KGD_Gobal1" descr="lskY7P30+39SSS2ze3CC/MoBRvTWjFKXmQCBsoSODJXs9UVmwJqLjahNsgigvPND4B3u5WpcQkFGov3ooIpYctt+AI6Zb25FgtFYjzcbonolutqRVIu1uGfIZExIbFXUtGuSbspitnsUEUwYqo4BiMaFJMcz8x4VMoXk3dmVno+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lSKhe8/QAj3DPcqC5fBd+b2n2xxJry+I+0IXRsBFJfBlU0nWEMYm49VlCcRL4JYhJfTzMTWn/hpuNqXc4UilaClvg48axcxceLDlneX1hHrpLStD1Y5hGw00nl8EmLC2CECBOC2xflt1AqnWs7LpFY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oBRvTWjFKXmQCBsoSODJXs9UVmwJqLjahNsgigvPND4B3u5WpcQkFGov3ooIpYctt+AI6Zb25FgtFYjzcbonolutqRVIu1uGfIZExIbFXUtGuSbspitnsUEUwYqo4BiMaFJMcz8x4VMoXk3dmVno+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lSKhe8/QAj3DPcqC5fBd+b2n2xxJry+I+0IXRsBFJfBlU0nWEMYm49VlCcRL4JYhJfTzMTWn/hpuNqXc4UilaClvg48axcxceLDlneX1hHrpLStD1Y5hGw00nl8EmLC2CECBOC2xflt1AqnWs7LpFYxLfgSkOIJfhR+uMSTNc3y7y5RWH9ZmGeupFQ3WrappM/EmxjGJdCue05McaSS8Zs="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FpuMibcAAAADwEAAA8AAAAAAAAAAQAgAAAAIgAA&#10;AGRycy9kb3ducmV2LnhtbFBLAQIUABQAAAAIAIdO4kAx5jRhWwUAAJUIAAAOAAAAAAAAAAEAIAAA&#10;ACsBAABkcnMvZTJvRG9jLnhtbFBLBQYAAAAABgAGAFkBAAD4C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t>附件：湖南省土壤污染防治项目管理规程</w:t>
      </w:r>
    </w:p>
    <w:p w14:paraId="6F94B2CA">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color w:val="auto"/>
          <w:szCs w:val="32"/>
          <w:lang w:val="en-US" w:eastAsia="zh-CN"/>
        </w:rPr>
      </w:pPr>
    </w:p>
    <w:p w14:paraId="52E38848">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color w:val="auto"/>
          <w:szCs w:val="32"/>
        </w:rPr>
      </w:pPr>
    </w:p>
    <w:p w14:paraId="513885CA">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color w:val="auto"/>
          <w:szCs w:val="32"/>
        </w:rPr>
      </w:pPr>
    </w:p>
    <w:p w14:paraId="05291737">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color w:val="auto"/>
          <w:szCs w:val="32"/>
        </w:rPr>
      </w:pPr>
      <w:r>
        <w:rPr>
          <w:color w:val="auto"/>
          <w:sz w:val="32"/>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-8130540</wp:posOffset>
                </wp:positionV>
                <wp:extent cx="15120620" cy="21384260"/>
                <wp:effectExtent l="0" t="0" r="0" b="0"/>
                <wp:wrapNone/>
                <wp:docPr id="16"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640.2pt;height:1683.8pt;width:1190.6pt;visibility:hidden;z-index:-251657216;v-text-anchor:middle;mso-width-relative:page;mso-height-relative:page;" fillcolor="#FFFFFF" filled="t" stroked="t" coordsize="21600,21600" o:gfxdata="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TkI1LbAAAAEAEAAA8AAAAA&#10;AAAAAQAgAAAAIgAAAGRycy9kb3ducmV2LnhtbFBLAQIUABQAAAAIAIdO4kBLXD3bgwIAAFMFAAAO&#10;AAAAAAAAAAEAIAAAACoBAABkcnMvZTJvRG9jLnhtbFBLBQYAAAAABgAGAFkBAAAfBgAAAAA=&#10;">
                <v:fill on="t" opacity="0f" focussize="0,0"/>
                <v:stroke weight="1pt" color="#BCBCBC [3204]" opacity="0f" miterlimit="8" joinstyle="miter"/>
                <v:imagedata o:title=""/>
                <o:lock v:ext="edit" aspectratio="f"/>
              </v:rect>
            </w:pict>
          </mc:Fallback>
        </mc:AlternateContent>
      </w:r>
    </w:p>
    <w:p w14:paraId="616A0481">
      <w:pPr>
        <w:snapToGrid w:val="0"/>
        <w:spacing w:line="600"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湖南省生态环境厅</w:t>
      </w:r>
      <w:r>
        <w:rPr>
          <w:rFonts w:hint="eastAsia" w:ascii="仿宋_GB2312" w:hAnsi="仿宋_GB2312" w:cs="仿宋_GB2312"/>
          <w:color w:val="auto"/>
          <w:szCs w:val="32"/>
          <w:lang w:val="en-US" w:eastAsia="zh-CN"/>
        </w:rPr>
        <w:t xml:space="preserve">                湖南省财政厅</w:t>
      </w:r>
    </w:p>
    <w:p w14:paraId="09F0438E">
      <w:pPr>
        <w:tabs>
          <w:tab w:val="left" w:pos="7655"/>
        </w:tabs>
        <w:snapToGrid w:val="0"/>
        <w:spacing w:line="600" w:lineRule="exact"/>
        <w:ind w:firstLine="5440" w:firstLineChars="1700"/>
        <w:jc w:val="left"/>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202</w:t>
      </w: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lang w:eastAsia="zh-CN"/>
        </w:rPr>
        <w:t>年</w:t>
      </w: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lang w:eastAsia="zh-CN"/>
        </w:rPr>
        <w:t>月</w:t>
      </w:r>
      <w:r>
        <w:rPr>
          <w:rFonts w:hint="eastAsia" w:ascii="仿宋_GB2312" w:hAnsi="仿宋_GB2312" w:cs="仿宋_GB2312"/>
          <w:color w:val="auto"/>
          <w:szCs w:val="32"/>
          <w:lang w:val="en-US" w:eastAsia="zh-CN"/>
        </w:rPr>
        <w:t>12</w:t>
      </w:r>
      <w:r>
        <w:rPr>
          <w:rFonts w:hint="eastAsia" w:ascii="仿宋_GB2312" w:hAnsi="仿宋_GB2312" w:eastAsia="仿宋_GB2312" w:cs="仿宋_GB2312"/>
          <w:color w:val="auto"/>
          <w:szCs w:val="32"/>
          <w:lang w:eastAsia="zh-CN"/>
        </w:rPr>
        <w:t>日</w:t>
      </w:r>
    </w:p>
    <w:bookmarkEnd w:id="1"/>
    <w:p w14:paraId="0D0BE959">
      <w:pPr>
        <w:rPr>
          <w:color w:val="auto"/>
        </w:rPr>
      </w:pPr>
    </w:p>
    <w:p w14:paraId="47AF7C21">
      <w:pPr>
        <w:rPr>
          <w:color w:val="auto"/>
        </w:rPr>
      </w:pPr>
    </w:p>
    <w:p w14:paraId="6C834A4E">
      <w:pPr>
        <w:rPr>
          <w:color w:val="auto"/>
        </w:rPr>
      </w:pPr>
    </w:p>
    <w:p w14:paraId="47D4C0E8">
      <w:pPr>
        <w:rPr>
          <w:color w:val="auto"/>
        </w:rPr>
      </w:pPr>
    </w:p>
    <w:p w14:paraId="65C6BDC6">
      <w:pPr>
        <w:rPr>
          <w:color w:val="auto"/>
        </w:rPr>
      </w:pPr>
    </w:p>
    <w:p w14:paraId="24B957D9">
      <w:pPr>
        <w:rPr>
          <w:color w:val="auto"/>
        </w:rPr>
      </w:pPr>
    </w:p>
    <w:p w14:paraId="0D9CD913">
      <w:pPr>
        <w:rPr>
          <w:color w:val="auto"/>
        </w:rPr>
      </w:pPr>
    </w:p>
    <w:p w14:paraId="1AF30AD7">
      <w:pPr>
        <w:rPr>
          <w:color w:val="auto"/>
        </w:rPr>
      </w:pPr>
    </w:p>
    <w:p w14:paraId="2A2D7B13">
      <w:pPr>
        <w:rPr>
          <w:color w:val="auto"/>
        </w:rPr>
      </w:pPr>
    </w:p>
    <w:p w14:paraId="29F7C79C">
      <w:pPr>
        <w:rPr>
          <w:color w:val="auto"/>
        </w:rPr>
      </w:pPr>
    </w:p>
    <w:p w14:paraId="3AE791A5">
      <w:pPr>
        <w:rPr>
          <w:color w:val="auto"/>
        </w:rPr>
      </w:pPr>
    </w:p>
    <w:p w14:paraId="59870141">
      <w:pPr>
        <w:rPr>
          <w:color w:val="auto"/>
        </w:rPr>
      </w:pPr>
    </w:p>
    <w:p w14:paraId="0E244CD3">
      <w:pPr>
        <w:rPr>
          <w:color w:val="auto"/>
        </w:rPr>
      </w:pPr>
    </w:p>
    <w:p w14:paraId="5128A08F">
      <w:pPr>
        <w:rPr>
          <w:color w:val="auto"/>
        </w:rPr>
      </w:pPr>
    </w:p>
    <w:p w14:paraId="394C5024">
      <w:pPr>
        <w:rPr>
          <w:color w:val="auto"/>
        </w:rPr>
      </w:pPr>
    </w:p>
    <w:p w14:paraId="122498DE">
      <w:pPr>
        <w:rPr>
          <w:color w:val="auto"/>
        </w:rPr>
      </w:pPr>
    </w:p>
    <w:p w14:paraId="42B0BCA7">
      <w:pPr>
        <w:rPr>
          <w:color w:val="auto"/>
        </w:rPr>
      </w:pPr>
    </w:p>
    <w:p w14:paraId="1C3E3802">
      <w:pPr>
        <w:rPr>
          <w:color w:val="auto"/>
        </w:rPr>
      </w:pPr>
    </w:p>
    <w:p w14:paraId="00DF5804">
      <w:pPr>
        <w:rPr>
          <w:color w:val="auto"/>
        </w:rPr>
      </w:pPr>
    </w:p>
    <w:p w14:paraId="070F7A37">
      <w:pPr>
        <w:rPr>
          <w:color w:val="auto"/>
        </w:rPr>
      </w:pPr>
    </w:p>
    <w:p w14:paraId="129980E9">
      <w:pPr>
        <w:rPr>
          <w:color w:val="auto"/>
        </w:rPr>
      </w:pPr>
    </w:p>
    <w:tbl>
      <w:tblPr>
        <w:tblStyle w:val="6"/>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14:paraId="568DF203">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PrEx>
        <w:trPr>
          <w:trHeight w:val="595" w:hRule="atLeast"/>
          <w:jc w:val="center"/>
        </w:trPr>
        <w:tc>
          <w:tcPr>
            <w:tcW w:w="5512" w:type="dxa"/>
            <w:vAlign w:val="center"/>
          </w:tcPr>
          <w:p w14:paraId="66D316A7">
            <w:pPr>
              <w:snapToGrid w:val="0"/>
              <w:ind w:left="192" w:leftChars="60"/>
              <w:rPr>
                <w:rFonts w:ascii="仿宋_GB2312" w:hAnsi="仿宋"/>
                <w:color w:val="auto"/>
                <w:sz w:val="28"/>
                <w:szCs w:val="28"/>
              </w:rPr>
            </w:pPr>
            <w:r>
              <w:rPr>
                <w:rFonts w:hint="eastAsia" w:ascii="仿宋_GB2312" w:hAnsi="仿宋"/>
                <w:color w:val="auto"/>
                <w:sz w:val="28"/>
                <w:szCs w:val="28"/>
              </w:rPr>
              <w:t>湖南省生态环境厅办公室</w:t>
            </w:r>
          </w:p>
        </w:tc>
        <w:tc>
          <w:tcPr>
            <w:tcW w:w="3333" w:type="dxa"/>
            <w:vAlign w:val="center"/>
          </w:tcPr>
          <w:p w14:paraId="30A1B424">
            <w:pPr>
              <w:snapToGrid w:val="0"/>
              <w:ind w:right="160" w:rightChars="50"/>
              <w:jc w:val="right"/>
              <w:rPr>
                <w:rFonts w:ascii="仿宋_GB2312" w:hAnsi="仿宋"/>
                <w:color w:val="auto"/>
                <w:sz w:val="28"/>
                <w:szCs w:val="28"/>
              </w:rPr>
            </w:pPr>
            <w:bookmarkStart w:id="2" w:name="PO_YFRQ"/>
            <w:r>
              <w:rPr>
                <w:rFonts w:hint="eastAsia" w:ascii="仿宋_GB2312" w:hAnsi="仿宋"/>
                <w:color w:val="auto"/>
                <w:sz w:val="28"/>
                <w:szCs w:val="28"/>
                <w:lang w:eastAsia="zh-CN"/>
              </w:rPr>
              <w:t>202</w:t>
            </w:r>
            <w:r>
              <w:rPr>
                <w:rFonts w:hint="eastAsia" w:ascii="仿宋_GB2312" w:hAnsi="仿宋"/>
                <w:color w:val="auto"/>
                <w:sz w:val="28"/>
                <w:szCs w:val="28"/>
                <w:lang w:val="en-US" w:eastAsia="zh-CN"/>
              </w:rPr>
              <w:t>2</w:t>
            </w:r>
            <w:r>
              <w:rPr>
                <w:rFonts w:hint="eastAsia" w:ascii="仿宋_GB2312" w:hAnsi="仿宋"/>
                <w:color w:val="auto"/>
                <w:sz w:val="28"/>
                <w:szCs w:val="28"/>
                <w:lang w:eastAsia="zh-CN"/>
              </w:rPr>
              <w:t>年</w:t>
            </w:r>
            <w:r>
              <w:rPr>
                <w:rFonts w:hint="eastAsia" w:ascii="仿宋_GB2312" w:hAnsi="仿宋"/>
                <w:color w:val="auto"/>
                <w:sz w:val="28"/>
                <w:szCs w:val="28"/>
                <w:lang w:val="en-US" w:eastAsia="zh-CN"/>
              </w:rPr>
              <w:t>1</w:t>
            </w:r>
            <w:r>
              <w:rPr>
                <w:rFonts w:hint="eastAsia" w:ascii="仿宋_GB2312" w:hAnsi="仿宋"/>
                <w:color w:val="auto"/>
                <w:sz w:val="28"/>
                <w:szCs w:val="28"/>
                <w:lang w:eastAsia="zh-CN"/>
              </w:rPr>
              <w:t>月</w:t>
            </w:r>
            <w:r>
              <w:rPr>
                <w:rFonts w:hint="eastAsia" w:ascii="仿宋_GB2312" w:hAnsi="仿宋"/>
                <w:color w:val="auto"/>
                <w:sz w:val="28"/>
                <w:szCs w:val="28"/>
                <w:lang w:val="en-US" w:eastAsia="zh-CN"/>
              </w:rPr>
              <w:t>12</w:t>
            </w:r>
            <w:r>
              <w:rPr>
                <w:rFonts w:hint="eastAsia" w:ascii="仿宋_GB2312" w:hAnsi="仿宋"/>
                <w:color w:val="auto"/>
                <w:sz w:val="28"/>
                <w:szCs w:val="28"/>
                <w:lang w:eastAsia="zh-CN"/>
              </w:rPr>
              <w:t>日</w:t>
            </w:r>
            <w:bookmarkEnd w:id="2"/>
            <w:r>
              <w:rPr>
                <w:rFonts w:hint="eastAsia" w:ascii="仿宋_GB2312" w:hAnsi="仿宋"/>
                <w:color w:val="auto"/>
                <w:sz w:val="28"/>
                <w:szCs w:val="28"/>
              </w:rPr>
              <w:t>印发　</w:t>
            </w:r>
          </w:p>
        </w:tc>
      </w:tr>
    </w:tbl>
    <w:p w14:paraId="46AB2904">
      <w:pPr>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p>
    <w:p w14:paraId="2F607932">
      <w:pPr>
        <w:spacing w:line="600" w:lineRule="exact"/>
        <w:rPr>
          <w:rFonts w:hint="eastAsia" w:ascii="黑体" w:hAnsi="黑体" w:eastAsia="黑体" w:cs="黑体"/>
          <w:color w:val="auto"/>
          <w:sz w:val="32"/>
          <w:szCs w:val="32"/>
        </w:rPr>
      </w:pPr>
    </w:p>
    <w:p w14:paraId="0B69E98F">
      <w:pPr>
        <w:spacing w:line="700" w:lineRule="exact"/>
        <w:jc w:val="center"/>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湖南省土壤污染防治项目管理规程</w:t>
      </w:r>
    </w:p>
    <w:p w14:paraId="1962FF50">
      <w:pPr>
        <w:spacing w:line="600" w:lineRule="exact"/>
        <w:jc w:val="center"/>
        <w:rPr>
          <w:rFonts w:ascii="楷体_GB2312" w:eastAsia="楷体_GB2312"/>
          <w:color w:val="auto"/>
          <w:sz w:val="32"/>
          <w:szCs w:val="32"/>
        </w:rPr>
      </w:pPr>
    </w:p>
    <w:p w14:paraId="3205BBE6">
      <w:pPr>
        <w:numPr>
          <w:ilvl w:val="-1"/>
          <w:numId w:val="0"/>
        </w:numPr>
        <w:spacing w:before="0" w:after="0" w:line="600" w:lineRule="exact"/>
        <w:ind w:left="0" w:firstLine="0"/>
        <w:jc w:val="center"/>
        <w:rPr>
          <w:rFonts w:hint="eastAsia" w:ascii="黑体" w:hAnsi="黑体" w:eastAsia="黑体" w:cs="黑体"/>
          <w:b w:val="0"/>
          <w:bCs/>
          <w:color w:val="auto"/>
          <w:sz w:val="32"/>
          <w:szCs w:val="36"/>
        </w:rPr>
      </w:pPr>
      <w:r>
        <w:rPr>
          <w:rFonts w:hint="eastAsia" w:ascii="黑体" w:hAnsi="黑体" w:eastAsia="黑体" w:cs="黑体"/>
          <w:b w:val="0"/>
          <w:bCs/>
          <w:color w:val="auto"/>
          <w:sz w:val="32"/>
          <w:szCs w:val="36"/>
          <w:lang w:eastAsia="zh-CN"/>
        </w:rPr>
        <w:t>第一章</w:t>
      </w:r>
      <w:r>
        <w:rPr>
          <w:rFonts w:hint="eastAsia" w:ascii="黑体" w:hAnsi="黑体" w:eastAsia="黑体" w:cs="黑体"/>
          <w:b w:val="0"/>
          <w:bCs/>
          <w:color w:val="auto"/>
          <w:sz w:val="32"/>
          <w:szCs w:val="36"/>
          <w:lang w:val="en-US" w:eastAsia="zh-CN"/>
        </w:rPr>
        <w:t xml:space="preserve">  </w:t>
      </w:r>
      <w:r>
        <w:rPr>
          <w:rFonts w:hint="eastAsia" w:ascii="黑体" w:hAnsi="黑体" w:eastAsia="黑体" w:cs="黑体"/>
          <w:b w:val="0"/>
          <w:bCs/>
          <w:color w:val="auto"/>
          <w:sz w:val="32"/>
          <w:szCs w:val="36"/>
        </w:rPr>
        <w:t>总则</w:t>
      </w:r>
    </w:p>
    <w:p w14:paraId="47554AE3">
      <w:pPr>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 xml:space="preserve">第一条 </w:t>
      </w:r>
      <w:r>
        <w:rPr>
          <w:rFonts w:hint="eastAsia" w:ascii="仿宋_GB2312" w:hAnsi="仿宋_GB2312" w:eastAsia="仿宋_GB2312" w:cs="仿宋_GB2312"/>
          <w:color w:val="auto"/>
          <w:sz w:val="32"/>
          <w:szCs w:val="24"/>
        </w:rPr>
        <w:t>为规范全省土壤污染防治项目管理，提高资金使用效益，根据《中华人民共和国土壤污染防治法》</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财政部关于印发</w:t>
      </w:r>
      <w:r>
        <w:rPr>
          <w:rFonts w:hint="eastAsia" w:ascii="仿宋_GB2312" w:hAnsi="仿宋_GB2312" w:cs="仿宋_GB2312"/>
          <w:color w:val="auto"/>
          <w:sz w:val="32"/>
          <w:szCs w:val="24"/>
          <w:lang w:eastAsia="zh-CN"/>
        </w:rPr>
        <w:t>&lt;</w:t>
      </w:r>
      <w:r>
        <w:rPr>
          <w:rFonts w:hint="eastAsia" w:ascii="仿宋_GB2312" w:hAnsi="仿宋_GB2312" w:eastAsia="仿宋_GB2312" w:cs="仿宋_GB2312"/>
          <w:color w:val="auto"/>
          <w:sz w:val="32"/>
          <w:szCs w:val="24"/>
        </w:rPr>
        <w:t>土壤污染防治资金管理办法</w:t>
      </w:r>
      <w:r>
        <w:rPr>
          <w:rFonts w:hint="eastAsia" w:ascii="仿宋_GB2312" w:hAnsi="仿宋_GB2312" w:cs="仿宋_GB2312"/>
          <w:color w:val="auto"/>
          <w:sz w:val="32"/>
          <w:szCs w:val="24"/>
          <w:lang w:eastAsia="zh-CN"/>
        </w:rPr>
        <w:t>&gt;</w:t>
      </w:r>
      <w:r>
        <w:rPr>
          <w:rFonts w:hint="eastAsia" w:ascii="仿宋_GB2312" w:hAnsi="仿宋_GB2312" w:cs="仿宋_GB2312"/>
          <w:color w:val="auto"/>
          <w:sz w:val="32"/>
          <w:szCs w:val="24"/>
          <w:lang w:val="en-US" w:eastAsia="zh-CN"/>
        </w:rPr>
        <w:t>的通知》</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财资环〔2021〕42号</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关于印发</w:t>
      </w:r>
      <w:r>
        <w:rPr>
          <w:rFonts w:hint="eastAsia" w:ascii="仿宋_GB2312" w:hAnsi="仿宋_GB2312" w:cs="仿宋_GB2312"/>
          <w:color w:val="auto"/>
          <w:sz w:val="32"/>
          <w:szCs w:val="24"/>
          <w:lang w:eastAsia="zh-CN"/>
        </w:rPr>
        <w:t>&lt;</w:t>
      </w:r>
      <w:r>
        <w:rPr>
          <w:rFonts w:hint="eastAsia" w:ascii="仿宋_GB2312" w:hAnsi="仿宋_GB2312" w:eastAsia="仿宋_GB2312" w:cs="仿宋_GB2312"/>
          <w:color w:val="auto"/>
          <w:sz w:val="32"/>
          <w:szCs w:val="24"/>
        </w:rPr>
        <w:t>中央生态环境资金项目管理规程</w:t>
      </w:r>
      <w:r>
        <w:rPr>
          <w:rFonts w:hint="eastAsia" w:ascii="仿宋_GB2312" w:hAnsi="仿宋_GB2312" w:eastAsia="仿宋_GB2312" w:cs="仿宋_GB2312"/>
          <w:color w:val="auto"/>
          <w:kern w:val="0"/>
          <w:sz w:val="32"/>
          <w:szCs w:val="24"/>
        </w:rPr>
        <w:t>（试行）</w:t>
      </w:r>
      <w:r>
        <w:rPr>
          <w:rFonts w:hint="eastAsia" w:ascii="仿宋_GB2312" w:hAnsi="仿宋_GB2312" w:cs="仿宋_GB2312"/>
          <w:color w:val="auto"/>
          <w:sz w:val="32"/>
          <w:szCs w:val="24"/>
          <w:lang w:eastAsia="zh-CN"/>
        </w:rPr>
        <w:t>&gt;</w:t>
      </w:r>
      <w:r>
        <w:rPr>
          <w:rFonts w:hint="eastAsia" w:ascii="仿宋_GB2312" w:hAnsi="仿宋_GB2312" w:cs="仿宋_GB2312"/>
          <w:color w:val="auto"/>
          <w:sz w:val="32"/>
          <w:szCs w:val="24"/>
          <w:lang w:val="en-US" w:eastAsia="zh-CN"/>
        </w:rPr>
        <w:t>的通知》</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环办科财〔2021〕17号</w:t>
      </w:r>
      <w:r>
        <w:rPr>
          <w:rFonts w:hint="eastAsia" w:ascii="仿宋_GB2312" w:hAnsi="仿宋_GB2312" w:cs="仿宋_GB2312"/>
          <w:color w:val="auto"/>
          <w:sz w:val="32"/>
          <w:szCs w:val="24"/>
          <w:lang w:eastAsia="zh-CN"/>
        </w:rPr>
        <w:t>）</w:t>
      </w:r>
      <w:r>
        <w:rPr>
          <w:rFonts w:hint="eastAsia" w:ascii="仿宋_GB2312" w:hAnsi="仿宋_GB2312" w:eastAsia="仿宋_GB2312" w:cs="仿宋_GB2312"/>
          <w:color w:val="auto"/>
          <w:kern w:val="0"/>
          <w:sz w:val="32"/>
          <w:szCs w:val="24"/>
        </w:rPr>
        <w:t>《污染地块土壤环境管理办法（试行）》</w:t>
      </w:r>
      <w:r>
        <w:rPr>
          <w:rFonts w:hint="eastAsia" w:ascii="仿宋_GB2312" w:hAnsi="仿宋_GB2312" w:eastAsia="仿宋_GB2312" w:cs="仿宋_GB2312"/>
          <w:color w:val="auto"/>
          <w:sz w:val="32"/>
          <w:szCs w:val="24"/>
        </w:rPr>
        <w:t>《湖南省实施&lt;中华人民共和国土壤污染防治法&gt;办法》等规定，结合我省土壤污染防治工作实际，制定本规程。</w:t>
      </w:r>
    </w:p>
    <w:p w14:paraId="1CFF8A85">
      <w:pPr>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 xml:space="preserve">第二条 </w:t>
      </w:r>
      <w:r>
        <w:rPr>
          <w:rFonts w:hint="eastAsia" w:ascii="仿宋_GB2312" w:hAnsi="仿宋_GB2312" w:eastAsia="仿宋_GB2312" w:cs="仿宋_GB2312"/>
          <w:color w:val="auto"/>
          <w:sz w:val="32"/>
          <w:szCs w:val="24"/>
        </w:rPr>
        <w:t>本规程适用于中央和省级土壤污染防治资金项目的储备库建设、项目申报、资金分配、实施、验收、监督管理等过程的管理。其他投资来源的土壤污染防治项目可参照执行。市州生态环境部门可会同市州财政部门参照本规程</w:t>
      </w:r>
      <w:r>
        <w:rPr>
          <w:rFonts w:hint="eastAsia" w:ascii="仿宋_GB2312" w:hAnsi="仿宋_GB2312" w:eastAsia="仿宋_GB2312" w:cs="仿宋_GB2312"/>
          <w:color w:val="auto"/>
          <w:sz w:val="32"/>
          <w:szCs w:val="32"/>
        </w:rPr>
        <w:t>制定本辖区内相应的管理规程或细则</w:t>
      </w:r>
      <w:r>
        <w:rPr>
          <w:rFonts w:hint="eastAsia" w:ascii="仿宋_GB2312" w:hAnsi="仿宋_GB2312" w:eastAsia="仿宋_GB2312" w:cs="仿宋_GB2312"/>
          <w:color w:val="auto"/>
          <w:sz w:val="32"/>
          <w:szCs w:val="24"/>
        </w:rPr>
        <w:t>。</w:t>
      </w:r>
    </w:p>
    <w:p w14:paraId="07DBDE43">
      <w:pPr>
        <w:spacing w:line="600" w:lineRule="exact"/>
        <w:ind w:firstLine="0" w:firstLineChars="0"/>
        <w:jc w:val="center"/>
        <w:rPr>
          <w:rFonts w:hint="eastAsia" w:ascii="黑体" w:hAnsi="黑体" w:eastAsia="黑体" w:cs="黑体"/>
          <w:color w:val="auto"/>
          <w:sz w:val="32"/>
          <w:szCs w:val="24"/>
        </w:rPr>
      </w:pPr>
      <w:r>
        <w:rPr>
          <w:rFonts w:hint="eastAsia" w:ascii="黑体" w:hAnsi="黑体" w:eastAsia="黑体" w:cs="黑体"/>
          <w:color w:val="auto"/>
          <w:sz w:val="32"/>
          <w:szCs w:val="24"/>
          <w:lang w:eastAsia="zh-CN"/>
        </w:rPr>
        <w:t>第二章</w:t>
      </w:r>
      <w:r>
        <w:rPr>
          <w:rFonts w:hint="eastAsia" w:ascii="黑体" w:hAnsi="黑体" w:eastAsia="黑体" w:cs="黑体"/>
          <w:color w:val="auto"/>
          <w:sz w:val="32"/>
          <w:szCs w:val="24"/>
          <w:lang w:val="en-US" w:eastAsia="zh-CN"/>
        </w:rPr>
        <w:t xml:space="preserve">  职责分工</w:t>
      </w:r>
    </w:p>
    <w:p w14:paraId="2833DA99">
      <w:pPr>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 xml:space="preserve">第三条 </w:t>
      </w:r>
      <w:r>
        <w:rPr>
          <w:rFonts w:hint="eastAsia" w:ascii="仿宋_GB2312" w:hAnsi="仿宋_GB2312" w:eastAsia="仿宋_GB2312" w:cs="仿宋_GB2312"/>
          <w:color w:val="auto"/>
          <w:sz w:val="32"/>
          <w:szCs w:val="24"/>
        </w:rPr>
        <w:t>省生态环境部门负责土壤污染防治资金项目储备库建设和管理。</w:t>
      </w:r>
      <w:r>
        <w:rPr>
          <w:rFonts w:hint="eastAsia" w:ascii="仿宋_GB2312" w:hAnsi="仿宋_GB2312" w:eastAsia="仿宋_GB2312" w:cs="仿宋_GB2312"/>
          <w:color w:val="auto"/>
          <w:sz w:val="32"/>
          <w:szCs w:val="32"/>
        </w:rPr>
        <w:t>组织开展土壤污染防治项目入库项目评审</w:t>
      </w:r>
      <w:r>
        <w:rPr>
          <w:rFonts w:hint="eastAsia" w:ascii="仿宋_GB2312" w:hAnsi="仿宋_GB2312" w:eastAsia="仿宋_GB2312" w:cs="仿宋_GB2312"/>
          <w:color w:val="auto"/>
          <w:sz w:val="32"/>
          <w:szCs w:val="24"/>
        </w:rPr>
        <w:t>、风险评估、效果评估以及监督管理等工作。择优向中央项目储备库报送项目。负责专家库建立，土壤环境管理系列工作文件制定，根据相关管理要求，</w:t>
      </w:r>
      <w:r>
        <w:rPr>
          <w:rFonts w:hint="eastAsia" w:ascii="仿宋_GB2312" w:hAnsi="仿宋_GB2312" w:eastAsia="仿宋_GB2312" w:cs="仿宋_GB2312"/>
          <w:color w:val="auto"/>
          <w:sz w:val="32"/>
          <w:szCs w:val="24"/>
          <w:highlight w:val="none"/>
        </w:rPr>
        <w:t>提出资金分配方案及区域绩效目标。</w:t>
      </w:r>
      <w:r>
        <w:rPr>
          <w:rFonts w:hint="eastAsia" w:ascii="仿宋_GB2312" w:hAnsi="仿宋_GB2312" w:eastAsia="仿宋_GB2312" w:cs="仿宋_GB2312"/>
          <w:color w:val="auto"/>
          <w:sz w:val="32"/>
          <w:szCs w:val="24"/>
        </w:rPr>
        <w:t>督促项目执行及验收。配合省财政部门做好资金使用管理及预算绩效管理等工作。</w:t>
      </w:r>
    </w:p>
    <w:p w14:paraId="56F37E55">
      <w:pPr>
        <w:spacing w:line="600" w:lineRule="exact"/>
        <w:ind w:firstLine="640"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市州生态环境部门负责组织土壤污染资金项目申报、调查报告审查、实施方案审查、项目变更审查、现场复核、项目实施监管、项目</w:t>
      </w:r>
      <w:r>
        <w:rPr>
          <w:rFonts w:hint="eastAsia" w:ascii="仿宋_GB2312" w:hAnsi="仿宋_GB2312" w:eastAsia="仿宋_GB2312" w:cs="仿宋_GB2312"/>
          <w:bCs/>
          <w:color w:val="auto"/>
          <w:sz w:val="32"/>
          <w:szCs w:val="24"/>
        </w:rPr>
        <w:t>绩效管理</w:t>
      </w:r>
      <w:r>
        <w:rPr>
          <w:rFonts w:hint="eastAsia" w:ascii="仿宋_GB2312" w:hAnsi="仿宋_GB2312" w:eastAsia="仿宋_GB2312" w:cs="仿宋_GB2312"/>
          <w:color w:val="auto"/>
          <w:sz w:val="32"/>
          <w:szCs w:val="24"/>
        </w:rPr>
        <w:t>等工作。负责从业单位和从业人员执业情况信用记录系统管理。填报项目进展、监督检查等信息。配合市州财政部门加强资金使用管理和预算绩效管理等工作。</w:t>
      </w:r>
    </w:p>
    <w:p w14:paraId="232E1EDE">
      <w:pPr>
        <w:spacing w:line="600" w:lineRule="exact"/>
        <w:ind w:firstLine="640" w:firstLineChars="200"/>
        <w:rPr>
          <w:rFonts w:hint="eastAsia" w:ascii="仿宋_GB2312" w:hAnsi="仿宋_GB2312" w:eastAsia="仿宋_GB2312" w:cs="仿宋_GB2312"/>
          <w:bCs/>
          <w:color w:val="auto"/>
          <w:sz w:val="32"/>
          <w:szCs w:val="24"/>
        </w:rPr>
      </w:pPr>
      <w:r>
        <w:rPr>
          <w:rFonts w:hint="eastAsia" w:ascii="仿宋_GB2312" w:hAnsi="仿宋_GB2312" w:eastAsia="仿宋_GB2312" w:cs="仿宋_GB2312"/>
          <w:bCs/>
          <w:color w:val="auto"/>
          <w:sz w:val="32"/>
          <w:szCs w:val="24"/>
        </w:rPr>
        <w:t>县市区</w:t>
      </w:r>
      <w:r>
        <w:rPr>
          <w:rFonts w:hint="eastAsia" w:ascii="仿宋_GB2312" w:hAnsi="仿宋_GB2312" w:eastAsia="仿宋_GB2312" w:cs="仿宋_GB2312"/>
          <w:color w:val="auto"/>
          <w:sz w:val="32"/>
          <w:szCs w:val="24"/>
        </w:rPr>
        <w:t>生态环境分局</w:t>
      </w:r>
      <w:r>
        <w:rPr>
          <w:rFonts w:hint="eastAsia" w:ascii="仿宋_GB2312" w:hAnsi="仿宋_GB2312" w:eastAsia="仿宋_GB2312" w:cs="仿宋_GB2312"/>
          <w:bCs/>
          <w:color w:val="auto"/>
          <w:sz w:val="32"/>
          <w:szCs w:val="24"/>
        </w:rPr>
        <w:t>负责组织项目的申报、现场核查、项目实施日常监管、项目绩效管理等工作。</w:t>
      </w:r>
      <w:r>
        <w:rPr>
          <w:rFonts w:hint="eastAsia" w:ascii="仿宋_GB2312" w:hAnsi="仿宋_GB2312" w:eastAsia="仿宋_GB2312" w:cs="仿宋_GB2312"/>
          <w:color w:val="auto"/>
          <w:sz w:val="32"/>
          <w:szCs w:val="24"/>
        </w:rPr>
        <w:t>配合</w:t>
      </w:r>
      <w:r>
        <w:rPr>
          <w:rFonts w:hint="eastAsia" w:ascii="仿宋_GB2312" w:hAnsi="仿宋_GB2312" w:eastAsia="仿宋_GB2312" w:cs="仿宋_GB2312"/>
          <w:bCs/>
          <w:color w:val="auto"/>
          <w:sz w:val="32"/>
          <w:szCs w:val="24"/>
        </w:rPr>
        <w:t>县市区</w:t>
      </w:r>
      <w:r>
        <w:rPr>
          <w:rFonts w:hint="eastAsia" w:ascii="仿宋_GB2312" w:hAnsi="仿宋_GB2312" w:eastAsia="仿宋_GB2312" w:cs="仿宋_GB2312"/>
          <w:color w:val="auto"/>
          <w:sz w:val="32"/>
          <w:szCs w:val="24"/>
        </w:rPr>
        <w:t>财政部门加强资金使用管理和预算执行及绩效管理等工作。</w:t>
      </w:r>
    </w:p>
    <w:p w14:paraId="390FACA5">
      <w:pPr>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 xml:space="preserve">第四条 </w:t>
      </w:r>
      <w:r>
        <w:rPr>
          <w:rFonts w:hint="eastAsia" w:ascii="仿宋_GB2312" w:hAnsi="仿宋_GB2312" w:eastAsia="仿宋_GB2312" w:cs="仿宋_GB2312"/>
          <w:color w:val="auto"/>
          <w:sz w:val="32"/>
          <w:szCs w:val="24"/>
        </w:rPr>
        <w:t>省财政部门负责资金预算分解下达、资金使用管理和预算绩效管理等工作。负责审核资金分配方案及绩效目标，向省人民政府报告资金安排事项，并按时下达预算。配合省级生态环境部门开展项目储备建设。</w:t>
      </w:r>
    </w:p>
    <w:p w14:paraId="00AF6146">
      <w:pPr>
        <w:spacing w:line="600" w:lineRule="exact"/>
        <w:ind w:firstLine="640"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32"/>
        </w:rPr>
        <w:t>市州、县市区财政部门负责及时、足额拨付资金</w:t>
      </w:r>
      <w:r>
        <w:rPr>
          <w:rFonts w:hint="eastAsia" w:ascii="仿宋_GB2312" w:hAnsi="仿宋_GB2312" w:eastAsia="仿宋_GB2312" w:cs="仿宋_GB2312"/>
          <w:color w:val="auto"/>
          <w:sz w:val="32"/>
          <w:szCs w:val="24"/>
        </w:rPr>
        <w:t>，进行资金使用管理和预算绩效管理等工作。配合</w:t>
      </w:r>
      <w:r>
        <w:rPr>
          <w:rFonts w:hint="eastAsia" w:ascii="仿宋_GB2312" w:hAnsi="仿宋_GB2312" w:eastAsia="仿宋_GB2312" w:cs="仿宋_GB2312"/>
          <w:color w:val="auto"/>
          <w:sz w:val="32"/>
          <w:szCs w:val="32"/>
        </w:rPr>
        <w:t>市州、县市区</w:t>
      </w:r>
      <w:r>
        <w:rPr>
          <w:rFonts w:hint="eastAsia" w:ascii="仿宋_GB2312" w:hAnsi="仿宋_GB2312" w:eastAsia="仿宋_GB2312" w:cs="仿宋_GB2312"/>
          <w:color w:val="auto"/>
          <w:sz w:val="32"/>
          <w:szCs w:val="24"/>
        </w:rPr>
        <w:t>生态环境部门组织项目储备库建设。</w:t>
      </w:r>
    </w:p>
    <w:p w14:paraId="4F50A418">
      <w:pPr>
        <w:spacing w:line="600" w:lineRule="exact"/>
        <w:ind w:firstLine="643" w:firstLineChars="200"/>
        <w:rPr>
          <w:rFonts w:ascii="仿宋_GB2312" w:eastAsia="仿宋_GB2312"/>
          <w:color w:val="auto"/>
          <w:sz w:val="32"/>
          <w:szCs w:val="24"/>
        </w:rPr>
      </w:pPr>
      <w:r>
        <w:rPr>
          <w:rFonts w:hint="eastAsia" w:ascii="仿宋_GB2312" w:hAnsi="仿宋_GB2312" w:eastAsia="仿宋_GB2312" w:cs="仿宋_GB2312"/>
          <w:b/>
          <w:bCs/>
          <w:color w:val="auto"/>
          <w:sz w:val="32"/>
          <w:szCs w:val="24"/>
        </w:rPr>
        <w:t xml:space="preserve">第五条 </w:t>
      </w:r>
      <w:r>
        <w:rPr>
          <w:rFonts w:hint="eastAsia" w:ascii="仿宋_GB2312" w:hAnsi="仿宋_GB2312" w:eastAsia="仿宋_GB2312" w:cs="仿宋_GB2312"/>
          <w:color w:val="auto"/>
          <w:sz w:val="32"/>
          <w:szCs w:val="24"/>
        </w:rPr>
        <w:t>项目单位依照项目申报文件的规定和要求负责项目申报，组织调查报告、建设用地土壤污染风险评估报告、项目实施方案、治理与修复效果评估报告的编制，组织项目实施，项目验收、治理与修复效果评估和跟踪监测等工作，配合项目督查。对项目文件真实性、合法性及项目实施全过程负责。</w:t>
      </w:r>
    </w:p>
    <w:p w14:paraId="2132F907">
      <w:pPr>
        <w:numPr>
          <w:ilvl w:val="-1"/>
          <w:numId w:val="0"/>
        </w:numPr>
        <w:spacing w:before="0" w:after="0" w:line="600" w:lineRule="exact"/>
        <w:ind w:left="0" w:firstLine="0"/>
        <w:jc w:val="center"/>
        <w:rPr>
          <w:rFonts w:hint="eastAsia" w:ascii="黑体" w:hAnsi="黑体" w:eastAsia="黑体" w:cs="黑体"/>
          <w:b w:val="0"/>
          <w:bCs/>
          <w:color w:val="auto"/>
          <w:sz w:val="32"/>
          <w:szCs w:val="36"/>
        </w:rPr>
      </w:pPr>
      <w:r>
        <w:rPr>
          <w:rFonts w:hint="eastAsia" w:ascii="黑体" w:hAnsi="黑体" w:eastAsia="黑体" w:cs="黑体"/>
          <w:b w:val="0"/>
          <w:bCs/>
          <w:color w:val="auto"/>
          <w:sz w:val="32"/>
          <w:szCs w:val="36"/>
          <w:lang w:eastAsia="zh-CN"/>
        </w:rPr>
        <w:t>第三章</w:t>
      </w:r>
      <w:r>
        <w:rPr>
          <w:rFonts w:hint="eastAsia" w:ascii="黑体" w:hAnsi="黑体" w:eastAsia="黑体" w:cs="黑体"/>
          <w:b w:val="0"/>
          <w:bCs/>
          <w:color w:val="auto"/>
          <w:sz w:val="32"/>
          <w:szCs w:val="36"/>
          <w:lang w:val="en-US" w:eastAsia="zh-CN"/>
        </w:rPr>
        <w:t xml:space="preserve">  </w:t>
      </w:r>
      <w:r>
        <w:rPr>
          <w:rFonts w:hint="eastAsia" w:ascii="黑体" w:hAnsi="黑体" w:eastAsia="黑体" w:cs="黑体"/>
          <w:b w:val="0"/>
          <w:bCs/>
          <w:color w:val="auto"/>
          <w:sz w:val="32"/>
          <w:szCs w:val="36"/>
        </w:rPr>
        <w:t>项目储备库建设</w:t>
      </w:r>
    </w:p>
    <w:p w14:paraId="428EA530">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第六条 </w:t>
      </w:r>
      <w:r>
        <w:rPr>
          <w:rFonts w:hint="eastAsia" w:ascii="仿宋_GB2312" w:hAnsi="仿宋_GB2312" w:eastAsia="仿宋_GB2312" w:cs="仿宋_GB2312"/>
          <w:color w:val="auto"/>
          <w:sz w:val="32"/>
          <w:szCs w:val="32"/>
        </w:rPr>
        <w:t>项目储备库建设遵循以下基本原则：</w:t>
      </w:r>
    </w:p>
    <w:p w14:paraId="06F524F6">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突出重点。按照本区域环境保护规划，结合土壤污染防治规划和计划，根据污染地块、农用地风险隐患，筛选、统筹申报土壤污染防治项目。入库项目应突出防范环境风险、解决本区域与人体健康、饮用水源、食品安全、居住安全和维护社会稳定密切相关的土壤环境问题，优先考虑重点区域、重点任务、重大风险和重点问题的项目。</w:t>
      </w:r>
    </w:p>
    <w:p w14:paraId="55ED610B">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（二）动态管理。入库项目应按照轻重缓急、成熟程度和工作基础择优遴选。形成“纳入一批、完善一批、实施一批、淘汰一批、补充一批”的动态管理机制。</w:t>
      </w:r>
    </w:p>
    <w:p w14:paraId="710BB952">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激励约束。将项目储备库建设成效作为土壤污染防治项目资金因素分配、考核评价等工作的重要参考依据，对地方政府先行组织实施（不含已完工项目）的项目库项目，作为资金优先安排对象，予以优先支持。</w:t>
      </w:r>
    </w:p>
    <w:p w14:paraId="5036F0C2">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第七条 </w:t>
      </w:r>
      <w:r>
        <w:rPr>
          <w:rFonts w:hint="eastAsia" w:ascii="仿宋_GB2312" w:hAnsi="仿宋_GB2312" w:eastAsia="仿宋_GB2312" w:cs="仿宋_GB2312"/>
          <w:bCs/>
          <w:color w:val="auto"/>
          <w:sz w:val="32"/>
          <w:szCs w:val="32"/>
        </w:rPr>
        <w:t>重点支持范围</w:t>
      </w:r>
      <w:r>
        <w:rPr>
          <w:rFonts w:hint="eastAsia" w:ascii="仿宋_GB2312" w:hAnsi="仿宋_GB2312" w:eastAsia="仿宋_GB2312" w:cs="仿宋_GB2312"/>
          <w:color w:val="auto"/>
          <w:sz w:val="32"/>
          <w:szCs w:val="32"/>
        </w:rPr>
        <w:t>：</w:t>
      </w:r>
    </w:p>
    <w:p w14:paraId="439ECF78">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（一）受重金属污染严重且影响人民群众健康的区域性环境问题；</w:t>
      </w:r>
    </w:p>
    <w:p w14:paraId="0356AC7F">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（二）行业或区域集中的疑似污染地块、中高度关注地块的调查和风险评估；经风险评估确定需要开展风险管控的无主地块风险管控项目；</w:t>
      </w:r>
    </w:p>
    <w:p w14:paraId="0CC073D3">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（三）影响粮食安全、食品安全的农用地污染源头排查调查及源头管控项目；农用地安全利用项目、修复试点示范项目；</w:t>
      </w:r>
    </w:p>
    <w:p w14:paraId="139056A7">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（四）各级环保督察、警示片反应问题整改及群众反映强烈的突出生态环境问题整改项目；</w:t>
      </w:r>
    </w:p>
    <w:p w14:paraId="64791C0E">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（五）有利于我省完成土壤污染防治约束性指标和重点任务相关的项目。</w:t>
      </w:r>
    </w:p>
    <w:p w14:paraId="1257D74A">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bCs/>
          <w:color w:val="auto"/>
          <w:sz w:val="32"/>
          <w:szCs w:val="32"/>
        </w:rPr>
        <w:t>支持项目类型</w:t>
      </w:r>
      <w:r>
        <w:rPr>
          <w:rFonts w:hint="eastAsia" w:ascii="仿宋_GB2312" w:hAnsi="仿宋_GB2312" w:eastAsia="仿宋_GB2312" w:cs="仿宋_GB2312"/>
          <w:color w:val="auto"/>
          <w:sz w:val="32"/>
          <w:szCs w:val="32"/>
        </w:rPr>
        <w:t>：</w:t>
      </w:r>
    </w:p>
    <w:p w14:paraId="5B2BB562">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土壤污染源头预防项目</w:t>
      </w:r>
    </w:p>
    <w:p w14:paraId="555CAC81">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地块调查及风险评估项目</w:t>
      </w:r>
    </w:p>
    <w:p w14:paraId="51928AEE">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土壤污染风险管控与修复项目</w:t>
      </w:r>
    </w:p>
    <w:p w14:paraId="5128FC60">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农用地安全利用项目、农用地修复试点示范项目</w:t>
      </w:r>
    </w:p>
    <w:p w14:paraId="0C012820">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协同管控土壤污染风险的“无废城市”建设项目</w:t>
      </w:r>
    </w:p>
    <w:p w14:paraId="16D675CE">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土壤污染防治管理改革创新项目。</w:t>
      </w:r>
    </w:p>
    <w:p w14:paraId="377F9B4A">
      <w:pPr>
        <w:adjustRightInd w:val="0"/>
        <w:snapToGrid w:val="0"/>
        <w:spacing w:line="600" w:lineRule="exact"/>
        <w:ind w:lef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第九条 </w:t>
      </w:r>
      <w:r>
        <w:rPr>
          <w:rFonts w:hint="eastAsia" w:ascii="仿宋_GB2312" w:hAnsi="仿宋_GB2312" w:eastAsia="仿宋_GB2312" w:cs="仿宋_GB2312"/>
          <w:color w:val="auto"/>
          <w:sz w:val="32"/>
          <w:szCs w:val="32"/>
        </w:rPr>
        <w:t>项目储备申报需提交材料包括：实施方案或可行性</w:t>
      </w:r>
    </w:p>
    <w:p w14:paraId="3E4A4D9E">
      <w:pPr>
        <w:adjustRightInd w:val="0"/>
        <w:snapToGrid w:val="0"/>
        <w:spacing w:line="6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研究报告、项目绩效目标表、项目成熟度证明材料，包括有关部门对实施方案或可行性研究报告的批准材料或任务下达文件等（具体见附录1，并参照后续年度申报指南要求）。</w:t>
      </w:r>
    </w:p>
    <w:p w14:paraId="4BC4B100">
      <w:pPr>
        <w:adjustRightInd w:val="0"/>
        <w:snapToGrid w:val="0"/>
        <w:spacing w:line="600" w:lineRule="exact"/>
        <w:ind w:lef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 xml:space="preserve">第十条 </w:t>
      </w:r>
      <w:r>
        <w:rPr>
          <w:rFonts w:hint="eastAsia" w:ascii="仿宋_GB2312" w:hAnsi="仿宋_GB2312" w:eastAsia="仿宋_GB2312" w:cs="仿宋_GB2312"/>
          <w:color w:val="auto"/>
          <w:sz w:val="32"/>
          <w:szCs w:val="32"/>
        </w:rPr>
        <w:t>项目单位应为污染责任人或土地使用权人，责任人</w:t>
      </w:r>
    </w:p>
    <w:p w14:paraId="6FFABD46">
      <w:pPr>
        <w:adjustRightInd w:val="0"/>
        <w:snapToGrid w:val="0"/>
        <w:spacing w:line="6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缺失的，由地方人民政府或其指定的部门、单位作为项目单位，项目立项批复单位、项目实施方案审查单位不得作为项目单位。</w:t>
      </w:r>
      <w:r>
        <w:rPr>
          <w:rFonts w:hint="eastAsia" w:ascii="仿宋_GB2312" w:hAnsi="仿宋_GB2312" w:eastAsia="仿宋_GB2312" w:cs="仿宋_GB2312"/>
          <w:b w:val="0"/>
          <w:color w:val="auto"/>
          <w:sz w:val="32"/>
          <w:szCs w:val="32"/>
        </w:rPr>
        <w:t>除土壤环境监管能力提升相关项目外，生态环境部门原则上不得作为项目单位</w:t>
      </w:r>
      <w:r>
        <w:rPr>
          <w:rFonts w:hint="eastAsia" w:ascii="仿宋_GB2312" w:hAnsi="仿宋_GB2312" w:eastAsia="仿宋_GB2312" w:cs="仿宋_GB2312"/>
          <w:color w:val="auto"/>
          <w:sz w:val="32"/>
          <w:szCs w:val="32"/>
        </w:rPr>
        <w:t>。项目单位须对资金进行专账管理，按照相关要求及时推进项目实施。</w:t>
      </w:r>
    </w:p>
    <w:p w14:paraId="6905D5DB">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第十一条 </w:t>
      </w:r>
      <w:r>
        <w:rPr>
          <w:rFonts w:hint="eastAsia" w:ascii="仿宋_GB2312" w:hAnsi="仿宋_GB2312" w:eastAsia="仿宋_GB2312" w:cs="仿宋_GB2312"/>
          <w:color w:val="auto"/>
          <w:sz w:val="32"/>
          <w:szCs w:val="32"/>
        </w:rPr>
        <w:t>从事土壤污染状况调查和建设用地土壤污染风险评估、风险管控、修复、风险管控效果评估、修复效果评估、后期管理以及相关环境检测等活动的单位应当具备相应的专业能力。同一项目的实施单位与从事风险管控效果评估、修复效果评估的单位不能为同一或有隶属关系的单位。</w:t>
      </w:r>
    </w:p>
    <w:p w14:paraId="53BB0476">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承担调查及报告编制的单位，应具有中国计量认证CMA资质或工程设计（环境工程类）资质或工程咨询（环境工程类）资质等相关资质，对调查报告的真实性、准确性、完整性负责。</w:t>
      </w:r>
    </w:p>
    <w:p w14:paraId="018C5EB1">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承担实施方案编制的单位，应具有工程设计（环境工程类）资质或工程咨询（环境工程类）资质等相关资质，并遵守有关标准和技术规范的要求，对实施方案的科学性、可行性负责。</w:t>
      </w:r>
    </w:p>
    <w:p w14:paraId="26DFAD60">
      <w:pPr>
        <w:pStyle w:val="4"/>
        <w:shd w:val="clear" w:color="auto" w:fill="FFFFFF"/>
        <w:adjustRightInd w:val="0"/>
        <w:snapToGrid w:val="0"/>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承担项目施工单位，应具有</w:t>
      </w:r>
      <w:r>
        <w:rPr>
          <w:rFonts w:hint="eastAsia" w:ascii="仿宋_GB2312" w:hAnsi="仿宋_GB2312" w:eastAsia="仿宋_GB2312" w:cs="仿宋_GB2312"/>
          <w:color w:val="auto"/>
          <w:kern w:val="2"/>
          <w:sz w:val="32"/>
          <w:szCs w:val="32"/>
        </w:rPr>
        <w:t>安全生产许可证和</w:t>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"https://www.baidu.com/s?wd=%E7%8E%AF%E4%BF%9D%E5%B7%A5%E7%A8%8B&amp;tn=44039180_cpr&amp;fenlei=mv6quAkxTZn0IZRqIHckPjm4nH00T1d9mHnkujcYnHbsrHD3mhmv0ZwV5Hcvrjm3rH6sPfKWUMw85HfYnjn4nH6sgvPsT6KdThsqpZwYTjCEQLGCpyw9Uz4Bmy-bIi4WUvYETgN-TLwGUv3EnHT4n1fvrjbLPHR1nH0LPHmY" </w:instrText>
      </w:r>
      <w:r>
        <w:rPr>
          <w:rFonts w:hint="eastAsia" w:ascii="仿宋_GB2312" w:hAnsi="仿宋_GB2312" w:cs="仿宋_GB2312"/>
          <w:color w:val="auto"/>
          <w:sz w:val="32"/>
          <w:szCs w:val="32"/>
        </w:rPr>
        <w:fldChar w:fldCharType="separate"/>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施工相关</w:t>
      </w:r>
      <w:r>
        <w:rPr>
          <w:rFonts w:hint="eastAsia" w:ascii="仿宋_GB2312" w:hAnsi="仿宋_GB2312" w:eastAsia="仿宋_GB2312" w:cs="仿宋_GB2312"/>
          <w:color w:val="auto"/>
          <w:kern w:val="2"/>
          <w:sz w:val="32"/>
          <w:szCs w:val="32"/>
        </w:rPr>
        <w:t>资质，</w:t>
      </w:r>
      <w:r>
        <w:rPr>
          <w:rFonts w:hint="eastAsia" w:ascii="仿宋_GB2312" w:hAnsi="仿宋_GB2312" w:eastAsia="仿宋_GB2312" w:cs="仿宋_GB2312"/>
          <w:color w:val="auto"/>
          <w:sz w:val="32"/>
          <w:szCs w:val="32"/>
        </w:rPr>
        <w:t>按照批准同意的方案组织实施，原则上不得进行变更，按合同确保项目的进度和效果。</w:t>
      </w:r>
    </w:p>
    <w:p w14:paraId="0A342FE4">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风险评估、效果评估的单位，应具有中国计量认证CMA资质或工程设计（环境工程类）资质或工程咨询（环境工程类）资质等相关资质，遵守有关环境标准和技术规范，按照委托合同的约定，对评估报告的真实性、准确性、完整性负责，并对治理与修复效果评估结论承担相应责任。</w:t>
      </w:r>
    </w:p>
    <w:p w14:paraId="5A7477EE">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委托从事上述条款活动的单位对其出具的调查报告、风险评估报告、风险管控效果评估报告、修复效果评估报告、检测报告的真实性、准确性、完整性负责。涉及环境检测的单位，均须具有中国计量认证CMA资质，对其采样、检测、分析的规范性，数据的真实性和准确性负责，承担相应责任。</w:t>
      </w:r>
    </w:p>
    <w:p w14:paraId="04EA0AB8">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从业单位应主动在建设用地土壤污染风险管控和修复从业单位和个人执业情况信用记录系统中进行登记，各级生态环境部门可根据实际监管情况，将从业单位从业相关信息记入社会诚信档案，并纳入湖南省企业信用信息公示系统向社会公布。</w:t>
      </w:r>
    </w:p>
    <w:p w14:paraId="3F0D2307">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第十二条 </w:t>
      </w:r>
      <w:r>
        <w:rPr>
          <w:rFonts w:hint="eastAsia" w:ascii="仿宋_GB2312" w:hAnsi="仿宋_GB2312" w:eastAsia="仿宋_GB2312" w:cs="仿宋_GB2312"/>
          <w:color w:val="auto"/>
          <w:sz w:val="32"/>
          <w:szCs w:val="32"/>
        </w:rPr>
        <w:t>土壤专家库由国家、省及市州有关专家组成。</w:t>
      </w:r>
    </w:p>
    <w:p w14:paraId="2D170C3E">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省级土壤专家库中的专家可参与项目现场核查、调查报告、风险评估、实施方案审查、效果评估及项目验收等工作。每次参与土壤项目相关工作的专家原则上应从专家库中抽取。专家应秉持客观、公正、严谨的原则，从专业、科学的角度给出书面意见，并对出具的核查和审查意见负责。</w:t>
      </w:r>
    </w:p>
    <w:p w14:paraId="2FA9BF0F">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专家库实行动态管理。根据专家的参与度与工作质量等进行动态管理，原则上每三年调整一次。</w:t>
      </w:r>
    </w:p>
    <w:p w14:paraId="5338E1F2">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第十三条 </w:t>
      </w:r>
      <w:r>
        <w:rPr>
          <w:rFonts w:hint="eastAsia" w:ascii="仿宋_GB2312" w:hAnsi="仿宋_GB2312" w:eastAsia="仿宋_GB2312" w:cs="仿宋_GB2312"/>
          <w:color w:val="auto"/>
          <w:sz w:val="32"/>
          <w:szCs w:val="32"/>
        </w:rPr>
        <w:t>各县市区人民政府应结合辖区土壤生态环境现状和项目储备建设需要，依据相关规划要求，重点关注辖区内土壤污染突出环境问题，切实保障项目申报前期工作经费，并纳入本级财政年度预算。</w:t>
      </w:r>
    </w:p>
    <w:p w14:paraId="0311FA97">
      <w:pPr>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第十四条 </w:t>
      </w:r>
      <w:r>
        <w:rPr>
          <w:rFonts w:hint="eastAsia" w:ascii="仿宋_GB2312" w:hAnsi="仿宋_GB2312" w:eastAsia="仿宋_GB2312" w:cs="仿宋_GB2312"/>
          <w:color w:val="auto"/>
          <w:sz w:val="32"/>
          <w:szCs w:val="32"/>
        </w:rPr>
        <w:t>项目储备申报主要包括以下流程：</w:t>
      </w:r>
    </w:p>
    <w:p w14:paraId="609B91A7">
      <w:pPr>
        <w:pStyle w:val="9"/>
        <w:adjustRightInd w:val="0"/>
        <w:snapToGrid w:val="0"/>
        <w:spacing w:line="60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单位委托具有相应专业能力的单位，按照相关文件规定和要求，完成土壤污染状况调查、风险评估、可行性研究报告或实施方案编制等前期工作。项目单位应就项目资金来源征求当地财政部门意见后，向市州生态环境部门申报，并通过中央生态环境资金项目管理系统提交申报材料（具体材料要求见附录1）。对申报资料的真实性、合法性负责。</w:t>
      </w:r>
    </w:p>
    <w:p w14:paraId="31927D5A">
      <w:pPr>
        <w:pStyle w:val="9"/>
        <w:adjustRightInd w:val="0"/>
        <w:snapToGrid w:val="0"/>
        <w:spacing w:line="600" w:lineRule="exact"/>
        <w:ind w:firstLine="643"/>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highlight w:val="none"/>
        </w:rPr>
        <w:t>（二）市州生态环境部门会同市州财政部门</w:t>
      </w:r>
      <w:r>
        <w:rPr>
          <w:rFonts w:hint="eastAsia" w:ascii="仿宋_GB2312" w:hAnsi="仿宋_GB2312" w:eastAsia="仿宋_GB2312" w:cs="仿宋_GB2312"/>
          <w:color w:val="auto"/>
          <w:sz w:val="32"/>
          <w:szCs w:val="32"/>
        </w:rPr>
        <w:t>根据项目库建设工作要求，协调辖区内县市区人民政府开展土壤污染防治项目申报工作，对项目承担单位申报材料的真实性、合法性、必要性进行资料审查，开展现场核查。</w:t>
      </w:r>
    </w:p>
    <w:p w14:paraId="47F4EFCD">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（三）省生态环境部门会同省财政部门</w:t>
      </w:r>
      <w:r>
        <w:rPr>
          <w:rFonts w:hint="eastAsia" w:ascii="仿宋_GB2312" w:hAnsi="仿宋_GB2312" w:eastAsia="仿宋_GB2312" w:cs="仿宋_GB2312"/>
          <w:color w:val="auto"/>
          <w:sz w:val="32"/>
          <w:szCs w:val="32"/>
        </w:rPr>
        <w:t>组织专家对入库项目进行审查，形成省级项目储备库，并择优推荐申报中央项目储备库。相关信息在“湖南省生态环境厅公众网”上进行公示。</w:t>
      </w:r>
    </w:p>
    <w:p w14:paraId="3E275594">
      <w:pPr>
        <w:numPr>
          <w:ilvl w:val="-1"/>
          <w:numId w:val="0"/>
        </w:numPr>
        <w:adjustRightInd w:val="0"/>
        <w:snapToGrid w:val="0"/>
        <w:spacing w:before="0" w:after="0" w:line="600" w:lineRule="exact"/>
        <w:ind w:left="0" w:firstLine="0"/>
        <w:jc w:val="center"/>
        <w:rPr>
          <w:rFonts w:hint="eastAsia" w:ascii="黑体" w:hAnsi="黑体" w:eastAsia="黑体" w:cs="黑体"/>
          <w:b w:val="0"/>
          <w:color w:val="auto"/>
          <w:sz w:val="32"/>
          <w:szCs w:val="32"/>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b w:val="0"/>
          <w:color w:val="auto"/>
          <w:sz w:val="32"/>
          <w:szCs w:val="32"/>
        </w:rPr>
        <w:t>资金分配及项目实施</w:t>
      </w:r>
    </w:p>
    <w:p w14:paraId="5D3356E4">
      <w:pPr>
        <w:spacing w:line="600" w:lineRule="exact"/>
        <w:ind w:firstLine="643" w:firstLineChars="200"/>
        <w:rPr>
          <w:rFonts w:ascii="仿宋_GB2312" w:eastAsia="仿宋_GB2312"/>
          <w:bCs/>
          <w:color w:val="auto"/>
          <w:sz w:val="32"/>
          <w:szCs w:val="24"/>
        </w:rPr>
      </w:pPr>
      <w:r>
        <w:rPr>
          <w:rFonts w:hint="eastAsia" w:ascii="仿宋_GB2312" w:eastAsia="仿宋_GB2312"/>
          <w:b/>
          <w:bCs/>
          <w:color w:val="auto"/>
          <w:sz w:val="32"/>
          <w:szCs w:val="24"/>
        </w:rPr>
        <w:t xml:space="preserve">第十五条 </w:t>
      </w:r>
      <w:r>
        <w:rPr>
          <w:rFonts w:hint="default" w:ascii="仿宋_GB2312" w:eastAsia="仿宋_GB2312"/>
          <w:color w:val="auto"/>
          <w:sz w:val="32"/>
          <w:szCs w:val="24"/>
        </w:rPr>
        <w:t>根据土壤污染防治资金年度预算指标，</w:t>
      </w:r>
      <w:r>
        <w:rPr>
          <w:rFonts w:hint="default" w:ascii="仿宋_GB2312" w:eastAsia="仿宋_GB2312"/>
          <w:b w:val="0"/>
          <w:color w:val="auto"/>
          <w:sz w:val="32"/>
          <w:szCs w:val="24"/>
        </w:rPr>
        <w:t>省</w:t>
      </w:r>
      <w:r>
        <w:rPr>
          <w:rFonts w:hint="default" w:ascii="仿宋_GB2312" w:eastAsia="仿宋_GB2312"/>
          <w:color w:val="auto"/>
          <w:sz w:val="32"/>
          <w:szCs w:val="24"/>
        </w:rPr>
        <w:t>财政部门会同</w:t>
      </w:r>
      <w:r>
        <w:rPr>
          <w:rFonts w:hint="default" w:ascii="仿宋_GB2312" w:eastAsia="仿宋_GB2312"/>
          <w:b w:val="0"/>
          <w:color w:val="auto"/>
          <w:sz w:val="32"/>
          <w:szCs w:val="24"/>
        </w:rPr>
        <w:t>省</w:t>
      </w:r>
      <w:r>
        <w:rPr>
          <w:rFonts w:hint="default" w:ascii="仿宋_GB2312" w:eastAsia="仿宋_GB2312"/>
          <w:color w:val="auto"/>
          <w:sz w:val="32"/>
          <w:szCs w:val="24"/>
        </w:rPr>
        <w:t>生态环境部门，采用因素法为主，结合项目情况，确定各市州资金规模</w:t>
      </w:r>
      <w:r>
        <w:rPr>
          <w:rFonts w:hint="eastAsia" w:ascii="仿宋_GB2312" w:eastAsia="仿宋_GB2312"/>
          <w:bCs/>
          <w:color w:val="auto"/>
          <w:sz w:val="32"/>
          <w:szCs w:val="24"/>
        </w:rPr>
        <w:t>（具体因素包括：项目储备</w:t>
      </w:r>
      <w:r>
        <w:rPr>
          <w:rFonts w:ascii="仿宋_GB2312" w:eastAsia="仿宋_GB2312"/>
          <w:bCs/>
          <w:color w:val="auto"/>
          <w:sz w:val="32"/>
          <w:szCs w:val="24"/>
        </w:rPr>
        <w:t>情况、项目实施</w:t>
      </w:r>
      <w:r>
        <w:rPr>
          <w:rFonts w:hint="eastAsia" w:ascii="仿宋_GB2312" w:eastAsia="仿宋_GB2312"/>
          <w:bCs/>
          <w:color w:val="auto"/>
          <w:sz w:val="32"/>
          <w:szCs w:val="24"/>
        </w:rPr>
        <w:t>情况</w:t>
      </w:r>
      <w:r>
        <w:rPr>
          <w:rFonts w:ascii="仿宋_GB2312" w:eastAsia="仿宋_GB2312"/>
          <w:bCs/>
          <w:color w:val="auto"/>
          <w:sz w:val="32"/>
          <w:szCs w:val="24"/>
        </w:rPr>
        <w:t>、重点区域土壤污染防控任务</w:t>
      </w:r>
      <w:r>
        <w:rPr>
          <w:rFonts w:hint="eastAsia" w:ascii="仿宋_GB2312" w:eastAsia="仿宋_GB2312"/>
          <w:bCs/>
          <w:color w:val="auto"/>
          <w:sz w:val="32"/>
          <w:szCs w:val="24"/>
        </w:rPr>
        <w:t>、管理</w:t>
      </w:r>
      <w:r>
        <w:rPr>
          <w:rFonts w:ascii="仿宋_GB2312" w:eastAsia="仿宋_GB2312"/>
          <w:bCs/>
          <w:color w:val="auto"/>
          <w:sz w:val="32"/>
          <w:szCs w:val="24"/>
        </w:rPr>
        <w:t>和</w:t>
      </w:r>
      <w:r>
        <w:rPr>
          <w:rFonts w:hint="eastAsia" w:ascii="仿宋_GB2312" w:eastAsia="仿宋_GB2312"/>
          <w:bCs/>
          <w:color w:val="auto"/>
          <w:sz w:val="32"/>
          <w:szCs w:val="24"/>
        </w:rPr>
        <w:t>改革创新</w:t>
      </w:r>
      <w:r>
        <w:rPr>
          <w:rFonts w:ascii="仿宋_GB2312" w:eastAsia="仿宋_GB2312"/>
          <w:bCs/>
          <w:color w:val="auto"/>
          <w:sz w:val="32"/>
          <w:szCs w:val="24"/>
        </w:rPr>
        <w:t>情况等）</w:t>
      </w:r>
      <w:r>
        <w:rPr>
          <w:rFonts w:hint="eastAsia" w:ascii="仿宋_GB2312" w:eastAsia="仿宋_GB2312"/>
          <w:bCs/>
          <w:color w:val="auto"/>
          <w:sz w:val="32"/>
          <w:szCs w:val="24"/>
        </w:rPr>
        <w:t>，</w:t>
      </w:r>
      <w:r>
        <w:rPr>
          <w:rFonts w:ascii="仿宋_GB2312" w:eastAsia="仿宋_GB2312"/>
          <w:bCs/>
          <w:color w:val="auto"/>
          <w:sz w:val="32"/>
          <w:szCs w:val="24"/>
        </w:rPr>
        <w:t>并根据辖区在建项目进展、抽查检查、预算执行、绩效目标完成等情况</w:t>
      </w:r>
      <w:r>
        <w:rPr>
          <w:rFonts w:hint="eastAsia" w:ascii="仿宋_GB2312" w:eastAsia="仿宋_GB2312"/>
          <w:bCs/>
          <w:color w:val="auto"/>
          <w:sz w:val="32"/>
          <w:szCs w:val="24"/>
        </w:rPr>
        <w:t>进行资金调整</w:t>
      </w:r>
      <w:r>
        <w:rPr>
          <w:rFonts w:ascii="仿宋_GB2312" w:eastAsia="仿宋_GB2312"/>
          <w:bCs/>
          <w:color w:val="auto"/>
          <w:sz w:val="32"/>
          <w:szCs w:val="24"/>
        </w:rPr>
        <w:t>。市州无储备库项目或储备库内项目较少，因素法分配资金无法安排落实到具体项目的，相应资金调整至其它</w:t>
      </w:r>
      <w:r>
        <w:rPr>
          <w:rFonts w:hint="eastAsia" w:ascii="仿宋_GB2312" w:eastAsia="仿宋_GB2312"/>
          <w:bCs/>
          <w:color w:val="auto"/>
          <w:sz w:val="32"/>
          <w:szCs w:val="24"/>
        </w:rPr>
        <w:t>有项目的</w:t>
      </w:r>
      <w:r>
        <w:rPr>
          <w:rFonts w:ascii="仿宋_GB2312" w:eastAsia="仿宋_GB2312"/>
          <w:bCs/>
          <w:color w:val="auto"/>
          <w:sz w:val="32"/>
          <w:szCs w:val="24"/>
        </w:rPr>
        <w:t>市州。</w:t>
      </w:r>
    </w:p>
    <w:p w14:paraId="5FD37FD5">
      <w:pPr>
        <w:spacing w:line="600" w:lineRule="exact"/>
        <w:ind w:firstLine="640" w:firstLineChars="200"/>
        <w:rPr>
          <w:rFonts w:ascii="仿宋_GB2312" w:eastAsia="仿宋_GB2312"/>
          <w:b/>
          <w:bCs/>
          <w:color w:val="auto"/>
          <w:sz w:val="32"/>
          <w:szCs w:val="24"/>
          <w:highlight w:val="yellow"/>
        </w:rPr>
      </w:pPr>
      <w:r>
        <w:rPr>
          <w:rFonts w:hint="default" w:ascii="仿宋_GB2312" w:eastAsia="仿宋_GB2312"/>
          <w:bCs w:val="0"/>
          <w:color w:val="auto"/>
          <w:sz w:val="32"/>
          <w:szCs w:val="24"/>
          <w:highlight w:val="none"/>
        </w:rPr>
        <w:t>各市州生态环境部门</w:t>
      </w:r>
      <w:r>
        <w:rPr>
          <w:rFonts w:ascii="仿宋_GB2312" w:eastAsia="仿宋_GB2312"/>
          <w:bCs w:val="0"/>
          <w:color w:val="auto"/>
          <w:sz w:val="32"/>
          <w:szCs w:val="24"/>
          <w:highlight w:val="none"/>
        </w:rPr>
        <w:t>根据</w:t>
      </w:r>
      <w:r>
        <w:rPr>
          <w:rFonts w:hint="default" w:ascii="仿宋_GB2312" w:eastAsia="仿宋_GB2312"/>
          <w:bCs w:val="0"/>
          <w:color w:val="auto"/>
          <w:sz w:val="32"/>
          <w:szCs w:val="24"/>
          <w:highlight w:val="none"/>
        </w:rPr>
        <w:t>初始分配指标，</w:t>
      </w:r>
      <w:r>
        <w:rPr>
          <w:rFonts w:ascii="仿宋_GB2312" w:eastAsia="仿宋_GB2312"/>
          <w:bCs w:val="0"/>
          <w:color w:val="auto"/>
          <w:sz w:val="32"/>
          <w:szCs w:val="24"/>
          <w:highlight w:val="none"/>
        </w:rPr>
        <w:t>优先推荐解决突出土壤污染问题、</w:t>
      </w:r>
      <w:r>
        <w:rPr>
          <w:rFonts w:hint="default" w:ascii="仿宋_GB2312" w:eastAsia="仿宋_GB2312"/>
          <w:bCs w:val="0"/>
          <w:color w:val="auto"/>
          <w:sz w:val="32"/>
          <w:szCs w:val="24"/>
          <w:highlight w:val="none"/>
        </w:rPr>
        <w:t>项目成熟度</w:t>
      </w:r>
      <w:r>
        <w:rPr>
          <w:rFonts w:ascii="仿宋_GB2312" w:eastAsia="仿宋_GB2312"/>
          <w:bCs w:val="0"/>
          <w:color w:val="auto"/>
          <w:sz w:val="32"/>
          <w:szCs w:val="24"/>
          <w:highlight w:val="none"/>
        </w:rPr>
        <w:t>高等储备库项目，形成初始分配清单。省生态环境部门对初始分配清单进行审核，拟定土壤污染防治资金</w:t>
      </w:r>
      <w:r>
        <w:rPr>
          <w:rFonts w:hint="default" w:ascii="仿宋_GB2312" w:eastAsia="仿宋_GB2312"/>
          <w:bCs w:val="0"/>
          <w:color w:val="auto"/>
          <w:sz w:val="32"/>
          <w:szCs w:val="24"/>
          <w:highlight w:val="none"/>
        </w:rPr>
        <w:t>分配</w:t>
      </w:r>
      <w:r>
        <w:rPr>
          <w:rFonts w:ascii="仿宋_GB2312" w:eastAsia="仿宋_GB2312"/>
          <w:bCs w:val="0"/>
          <w:color w:val="auto"/>
          <w:sz w:val="32"/>
          <w:szCs w:val="24"/>
          <w:highlight w:val="none"/>
        </w:rPr>
        <w:t>方案</w:t>
      </w:r>
      <w:r>
        <w:rPr>
          <w:rFonts w:hint="default" w:ascii="仿宋_GB2312" w:eastAsia="仿宋_GB2312"/>
          <w:bCs w:val="0"/>
          <w:color w:val="auto"/>
          <w:sz w:val="32"/>
          <w:szCs w:val="24"/>
          <w:highlight w:val="none"/>
        </w:rPr>
        <w:t>报送省</w:t>
      </w:r>
      <w:r>
        <w:rPr>
          <w:rFonts w:ascii="仿宋_GB2312" w:eastAsia="仿宋_GB2312"/>
          <w:bCs w:val="0"/>
          <w:color w:val="auto"/>
          <w:sz w:val="32"/>
          <w:szCs w:val="24"/>
          <w:highlight w:val="none"/>
        </w:rPr>
        <w:t>财政部门</w:t>
      </w:r>
      <w:r>
        <w:rPr>
          <w:rFonts w:hint="default" w:ascii="仿宋_GB2312" w:eastAsia="仿宋_GB2312"/>
          <w:bCs w:val="0"/>
          <w:color w:val="auto"/>
          <w:sz w:val="32"/>
          <w:szCs w:val="24"/>
          <w:highlight w:val="none"/>
        </w:rPr>
        <w:t>审核，并</w:t>
      </w:r>
      <w:r>
        <w:rPr>
          <w:rFonts w:ascii="仿宋_GB2312" w:eastAsia="仿宋_GB2312"/>
          <w:bCs w:val="0"/>
          <w:color w:val="auto"/>
          <w:sz w:val="32"/>
          <w:szCs w:val="24"/>
          <w:highlight w:val="none"/>
        </w:rPr>
        <w:t>经省人民政府</w:t>
      </w:r>
      <w:r>
        <w:rPr>
          <w:rFonts w:hint="default" w:ascii="仿宋_GB2312" w:eastAsia="仿宋_GB2312"/>
          <w:bCs w:val="0"/>
          <w:color w:val="auto"/>
          <w:sz w:val="32"/>
          <w:szCs w:val="24"/>
          <w:highlight w:val="none"/>
        </w:rPr>
        <w:t>批准</w:t>
      </w:r>
      <w:r>
        <w:rPr>
          <w:rFonts w:ascii="仿宋_GB2312" w:eastAsia="仿宋_GB2312"/>
          <w:bCs w:val="0"/>
          <w:color w:val="auto"/>
          <w:sz w:val="32"/>
          <w:szCs w:val="24"/>
          <w:highlight w:val="none"/>
        </w:rPr>
        <w:t>后下达</w:t>
      </w:r>
      <w:r>
        <w:rPr>
          <w:rFonts w:hint="default" w:ascii="仿宋_GB2312" w:eastAsia="仿宋_GB2312"/>
          <w:bCs w:val="0"/>
          <w:color w:val="auto"/>
          <w:sz w:val="32"/>
          <w:szCs w:val="24"/>
          <w:highlight w:val="none"/>
        </w:rPr>
        <w:t>资金</w:t>
      </w:r>
      <w:r>
        <w:rPr>
          <w:rFonts w:ascii="仿宋_GB2312" w:eastAsia="仿宋_GB2312"/>
          <w:bCs w:val="0"/>
          <w:color w:val="auto"/>
          <w:sz w:val="32"/>
          <w:szCs w:val="24"/>
          <w:highlight w:val="none"/>
        </w:rPr>
        <w:t>。</w:t>
      </w:r>
    </w:p>
    <w:p w14:paraId="7F668E6E">
      <w:pPr>
        <w:spacing w:line="600" w:lineRule="exact"/>
        <w:ind w:firstLine="643" w:firstLineChars="200"/>
        <w:rPr>
          <w:rFonts w:ascii="仿宋_GB2312" w:eastAsia="仿宋_GB2312"/>
          <w:color w:val="auto"/>
          <w:sz w:val="32"/>
          <w:szCs w:val="24"/>
        </w:rPr>
      </w:pPr>
      <w:r>
        <w:rPr>
          <w:rFonts w:hint="eastAsia" w:ascii="仿宋_GB2312" w:eastAsia="仿宋_GB2312"/>
          <w:b/>
          <w:bCs/>
          <w:color w:val="auto"/>
          <w:sz w:val="32"/>
          <w:szCs w:val="24"/>
        </w:rPr>
        <w:t xml:space="preserve">第十六条 </w:t>
      </w:r>
      <w:r>
        <w:rPr>
          <w:rFonts w:hint="eastAsia" w:ascii="仿宋_GB2312" w:eastAsia="仿宋_GB2312"/>
          <w:color w:val="auto"/>
          <w:sz w:val="32"/>
          <w:szCs w:val="24"/>
        </w:rPr>
        <w:t>项目单位须按照国家有关规定严格履行项目法人、招标投标、工程监理、合同管理和竣工验收等相关制度要求，建立健全项目管理、质量保证体系，确保项目质量，切实发挥投资效益。属于政府采购管理范围的项目，应当按照政府采购有关规定执行。项目单位确定的实施单位不得将项目违法分包、转包。</w:t>
      </w:r>
    </w:p>
    <w:p w14:paraId="680699AC">
      <w:pPr>
        <w:spacing w:line="600" w:lineRule="exact"/>
        <w:ind w:firstLine="643" w:firstLineChars="200"/>
        <w:rPr>
          <w:rFonts w:ascii="仿宋_GB2312" w:eastAsia="仿宋_GB2312"/>
          <w:b/>
          <w:bCs/>
          <w:color w:val="auto"/>
          <w:sz w:val="32"/>
          <w:szCs w:val="24"/>
        </w:rPr>
      </w:pPr>
      <w:r>
        <w:rPr>
          <w:rFonts w:hint="eastAsia" w:ascii="仿宋_GB2312" w:eastAsia="仿宋_GB2312"/>
          <w:b/>
          <w:bCs/>
          <w:color w:val="auto"/>
          <w:sz w:val="32"/>
          <w:szCs w:val="24"/>
        </w:rPr>
        <w:t xml:space="preserve">第十七条 </w:t>
      </w:r>
      <w:r>
        <w:rPr>
          <w:rFonts w:hint="eastAsia" w:ascii="仿宋_GB2312" w:eastAsia="仿宋_GB2312" w:cs="Calibri"/>
          <w:color w:val="auto"/>
          <w:sz w:val="32"/>
          <w:szCs w:val="24"/>
        </w:rPr>
        <w:t>项目实施效果评估单位在进行效果评估时</w:t>
      </w:r>
      <w:r>
        <w:rPr>
          <w:rFonts w:ascii="仿宋_GB2312" w:eastAsia="仿宋_GB2312" w:cs="Calibri"/>
          <w:color w:val="auto"/>
          <w:sz w:val="32"/>
          <w:szCs w:val="24"/>
        </w:rPr>
        <w:t>须</w:t>
      </w:r>
      <w:r>
        <w:rPr>
          <w:rFonts w:hint="eastAsia" w:ascii="仿宋_GB2312" w:eastAsia="仿宋_GB2312" w:cs="Calibri"/>
          <w:color w:val="auto"/>
          <w:sz w:val="32"/>
          <w:szCs w:val="24"/>
        </w:rPr>
        <w:t>与工程施工同步进行，对项目实施过程及实施效果进行全过程评估。</w:t>
      </w:r>
    </w:p>
    <w:p w14:paraId="6D9257C9">
      <w:pPr>
        <w:spacing w:line="600" w:lineRule="exact"/>
        <w:ind w:firstLine="643" w:firstLineChars="200"/>
        <w:rPr>
          <w:rFonts w:ascii="仿宋_GB2312" w:eastAsia="仿宋_GB2312"/>
          <w:color w:val="auto"/>
          <w:sz w:val="32"/>
          <w:szCs w:val="24"/>
        </w:rPr>
      </w:pPr>
      <w:r>
        <w:rPr>
          <w:rFonts w:hint="eastAsia" w:ascii="仿宋_GB2312" w:eastAsia="仿宋_GB2312"/>
          <w:b/>
          <w:bCs/>
          <w:color w:val="auto"/>
          <w:sz w:val="32"/>
          <w:szCs w:val="24"/>
        </w:rPr>
        <w:t>第十八条</w:t>
      </w:r>
      <w:r>
        <w:rPr>
          <w:rFonts w:ascii="仿宋_GB2312" w:eastAsia="仿宋_GB2312"/>
          <w:b/>
          <w:bCs/>
          <w:color w:val="auto"/>
          <w:sz w:val="32"/>
          <w:szCs w:val="24"/>
        </w:rPr>
        <w:t xml:space="preserve"> </w:t>
      </w:r>
      <w:r>
        <w:rPr>
          <w:rFonts w:hint="eastAsia" w:ascii="仿宋_GB2312" w:eastAsia="仿宋_GB2312"/>
          <w:color w:val="auto"/>
          <w:sz w:val="32"/>
          <w:szCs w:val="24"/>
        </w:rPr>
        <w:t>项目单位要严格按照已确定的项目建设规模和建设内容组织实施，原则上不得进行重大调整。确因</w:t>
      </w:r>
      <w:r>
        <w:rPr>
          <w:rFonts w:hint="eastAsia" w:ascii="仿宋_GB2312"/>
          <w:color w:val="auto"/>
          <w:sz w:val="32"/>
          <w:szCs w:val="24"/>
          <w:lang w:val="en-US" w:eastAsia="zh-CN"/>
        </w:rPr>
        <w:t>项目实施单位</w:t>
      </w:r>
      <w:r>
        <w:rPr>
          <w:rFonts w:hint="eastAsia" w:ascii="仿宋_GB2312" w:eastAsia="仿宋_GB2312"/>
          <w:color w:val="auto"/>
          <w:sz w:val="32"/>
          <w:szCs w:val="24"/>
        </w:rPr>
        <w:t>、建设地点、建设规模（工程量变化超过10%）、技术路线等发生重大变化需变更的，由项目单位组织编制变更方案，报项目立项批复单位或实施方案审查单位同意后方可实施。</w:t>
      </w:r>
    </w:p>
    <w:p w14:paraId="37582D66">
      <w:pPr>
        <w:spacing w:line="600" w:lineRule="exact"/>
        <w:ind w:firstLine="643" w:firstLineChars="200"/>
        <w:rPr>
          <w:rFonts w:hint="eastAsia" w:ascii="仿宋_GB2312" w:eastAsia="仿宋_GB2312" w:cs="Times New Roman"/>
          <w:color w:val="auto"/>
          <w:sz w:val="32"/>
          <w:szCs w:val="24"/>
        </w:rPr>
      </w:pPr>
      <w:r>
        <w:rPr>
          <w:rFonts w:hint="eastAsia" w:ascii="仿宋_GB2312" w:eastAsia="仿宋_GB2312"/>
          <w:b/>
          <w:bCs/>
          <w:color w:val="auto"/>
          <w:sz w:val="32"/>
          <w:szCs w:val="24"/>
        </w:rPr>
        <w:t xml:space="preserve">第十九条 </w:t>
      </w:r>
      <w:r>
        <w:rPr>
          <w:rFonts w:hint="eastAsia" w:ascii="仿宋_GB2312" w:eastAsia="仿宋_GB2312"/>
          <w:color w:val="auto"/>
          <w:sz w:val="32"/>
          <w:szCs w:val="24"/>
        </w:rPr>
        <w:t>从资金下达之日起，</w:t>
      </w:r>
      <w:r>
        <w:rPr>
          <w:rFonts w:ascii="仿宋_GB2312" w:eastAsia="仿宋_GB2312"/>
          <w:color w:val="auto"/>
          <w:sz w:val="32"/>
          <w:szCs w:val="24"/>
        </w:rPr>
        <w:t>源头管控、</w:t>
      </w:r>
      <w:r>
        <w:rPr>
          <w:rFonts w:hint="eastAsia" w:ascii="仿宋_GB2312" w:eastAsia="仿宋_GB2312"/>
          <w:color w:val="auto"/>
          <w:sz w:val="32"/>
          <w:szCs w:val="24"/>
        </w:rPr>
        <w:t>风险管控</w:t>
      </w:r>
      <w:r>
        <w:rPr>
          <w:rFonts w:ascii="仿宋_GB2312" w:eastAsia="仿宋_GB2312"/>
          <w:color w:val="auto"/>
          <w:sz w:val="32"/>
          <w:szCs w:val="24"/>
        </w:rPr>
        <w:t>类和其他类</w:t>
      </w:r>
      <w:r>
        <w:rPr>
          <w:rFonts w:hint="eastAsia" w:ascii="仿宋_GB2312" w:eastAsia="仿宋_GB2312"/>
          <w:color w:val="auto"/>
          <w:sz w:val="32"/>
          <w:szCs w:val="24"/>
        </w:rPr>
        <w:t>项目实施周期一般不超过两年</w:t>
      </w:r>
      <w:r>
        <w:rPr>
          <w:rFonts w:ascii="仿宋_GB2312" w:eastAsia="仿宋_GB2312"/>
          <w:color w:val="auto"/>
          <w:sz w:val="32"/>
          <w:szCs w:val="24"/>
        </w:rPr>
        <w:t>，</w:t>
      </w:r>
      <w:r>
        <w:rPr>
          <w:rFonts w:hint="eastAsia" w:ascii="仿宋_GB2312" w:eastAsia="仿宋_GB2312"/>
          <w:color w:val="auto"/>
          <w:sz w:val="32"/>
          <w:szCs w:val="24"/>
        </w:rPr>
        <w:t>修复</w:t>
      </w:r>
      <w:r>
        <w:rPr>
          <w:rFonts w:ascii="仿宋_GB2312" w:eastAsia="仿宋_GB2312"/>
          <w:color w:val="auto"/>
          <w:sz w:val="32"/>
          <w:szCs w:val="24"/>
        </w:rPr>
        <w:t>类</w:t>
      </w:r>
      <w:r>
        <w:rPr>
          <w:rFonts w:hint="eastAsia" w:ascii="仿宋_GB2312" w:eastAsia="仿宋_GB2312"/>
          <w:color w:val="auto"/>
          <w:sz w:val="32"/>
          <w:szCs w:val="24"/>
        </w:rPr>
        <w:t>项目实施周期一般不超过三年，涉及农用地安全利用</w:t>
      </w:r>
      <w:r>
        <w:rPr>
          <w:rFonts w:ascii="仿宋_GB2312" w:eastAsia="仿宋_GB2312"/>
          <w:color w:val="auto"/>
          <w:sz w:val="32"/>
          <w:szCs w:val="24"/>
        </w:rPr>
        <w:t>类</w:t>
      </w:r>
      <w:r>
        <w:rPr>
          <w:rFonts w:hint="eastAsia" w:ascii="仿宋_GB2312" w:eastAsia="仿宋_GB2312"/>
          <w:color w:val="auto"/>
          <w:sz w:val="32"/>
          <w:szCs w:val="24"/>
        </w:rPr>
        <w:t>项目实施周期一般不超过五年</w:t>
      </w:r>
      <w:r>
        <w:rPr>
          <w:rFonts w:ascii="仿宋_GB2312" w:eastAsia="仿宋_GB2312"/>
          <w:color w:val="auto"/>
          <w:sz w:val="32"/>
          <w:szCs w:val="24"/>
        </w:rPr>
        <w:t>。涉及工程量大的项目，</w:t>
      </w:r>
      <w:r>
        <w:rPr>
          <w:rFonts w:hint="eastAsia" w:ascii="仿宋_GB2312" w:eastAsia="仿宋_GB2312" w:cs="Times New Roman"/>
          <w:color w:val="auto"/>
          <w:sz w:val="32"/>
          <w:szCs w:val="24"/>
        </w:rPr>
        <w:t>可分年</w:t>
      </w:r>
      <w:r>
        <w:rPr>
          <w:rFonts w:hint="eastAsia" w:ascii="仿宋_GB2312" w:eastAsia="仿宋_GB2312"/>
          <w:bCs/>
          <w:color w:val="auto"/>
          <w:sz w:val="32"/>
          <w:szCs w:val="24"/>
        </w:rPr>
        <w:t>度、分批次安排资金予以支持，在首次安排资金支持时明确资金支持计划，在后续</w:t>
      </w:r>
      <w:r>
        <w:rPr>
          <w:rFonts w:hint="eastAsia" w:ascii="仿宋_GB2312" w:eastAsia="仿宋_GB2312" w:cs="Times New Roman"/>
          <w:color w:val="auto"/>
          <w:sz w:val="32"/>
          <w:szCs w:val="24"/>
        </w:rPr>
        <w:t>年份按计划优先安排资金。</w:t>
      </w:r>
    </w:p>
    <w:p w14:paraId="145902A2">
      <w:pPr>
        <w:spacing w:line="600" w:lineRule="exact"/>
        <w:ind w:firstLine="0" w:firstLineChars="0"/>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eastAsia="zh-CN"/>
        </w:rPr>
        <w:t>第五章</w:t>
      </w:r>
      <w:r>
        <w:rPr>
          <w:rFonts w:hint="eastAsia" w:ascii="黑体" w:hAnsi="黑体" w:eastAsia="黑体" w:cs="黑体"/>
          <w:color w:val="auto"/>
          <w:sz w:val="32"/>
          <w:szCs w:val="24"/>
          <w:lang w:val="en-US" w:eastAsia="zh-CN"/>
        </w:rPr>
        <w:t xml:space="preserve">  项目验收</w:t>
      </w:r>
    </w:p>
    <w:p w14:paraId="26F481DC">
      <w:pPr>
        <w:spacing w:line="600" w:lineRule="exact"/>
        <w:ind w:firstLine="643" w:firstLineChars="200"/>
        <w:rPr>
          <w:rFonts w:ascii="仿宋_GB2312" w:eastAsia="仿宋_GB2312"/>
          <w:color w:val="auto"/>
          <w:sz w:val="32"/>
          <w:szCs w:val="24"/>
        </w:rPr>
      </w:pPr>
      <w:r>
        <w:rPr>
          <w:rFonts w:hint="eastAsia" w:ascii="仿宋_GB2312" w:eastAsia="仿宋_GB2312"/>
          <w:b/>
          <w:bCs/>
          <w:color w:val="auto"/>
          <w:sz w:val="32"/>
          <w:szCs w:val="24"/>
        </w:rPr>
        <w:t>第二十条</w:t>
      </w:r>
      <w:r>
        <w:rPr>
          <w:rFonts w:ascii="仿宋_GB2312" w:eastAsia="仿宋_GB2312"/>
          <w:b/>
          <w:bCs/>
          <w:color w:val="auto"/>
          <w:sz w:val="32"/>
          <w:szCs w:val="24"/>
        </w:rPr>
        <w:t xml:space="preserve"> </w:t>
      </w:r>
      <w:r>
        <w:rPr>
          <w:rFonts w:hint="eastAsia" w:ascii="仿宋_GB2312" w:eastAsia="仿宋_GB2312"/>
          <w:color w:val="auto"/>
          <w:sz w:val="32"/>
          <w:szCs w:val="24"/>
        </w:rPr>
        <w:t>项目单位是项目验收的责任主体，项目单位应委托有资质的机构按照国家有关环境标准和技术规范，开展治理与修复效果评估，效果评估以项目实施方案、审查意见和绩效目标</w:t>
      </w:r>
      <w:r>
        <w:rPr>
          <w:rFonts w:ascii="仿宋_GB2312" w:eastAsia="仿宋_GB2312"/>
          <w:color w:val="auto"/>
          <w:sz w:val="32"/>
          <w:szCs w:val="24"/>
        </w:rPr>
        <w:t>申报</w:t>
      </w:r>
      <w:r>
        <w:rPr>
          <w:rFonts w:hint="eastAsia" w:ascii="仿宋_GB2312" w:eastAsia="仿宋_GB2312"/>
          <w:color w:val="auto"/>
          <w:sz w:val="32"/>
          <w:szCs w:val="24"/>
        </w:rPr>
        <w:t>表为依据，包括是否落实资金支持的各项建设内容、项目实施过程管理是否规范、是否完成绩效目标要求和是否达到预期环境效益等。依法开展了环境影响评价的资金项目，项目环评报告及批复相关要求也</w:t>
      </w:r>
      <w:r>
        <w:rPr>
          <w:rFonts w:ascii="仿宋_GB2312" w:eastAsia="仿宋_GB2312"/>
          <w:color w:val="auto"/>
          <w:sz w:val="32"/>
          <w:szCs w:val="24"/>
        </w:rPr>
        <w:t>应</w:t>
      </w:r>
      <w:r>
        <w:rPr>
          <w:rFonts w:hint="eastAsia" w:ascii="仿宋_GB2312" w:eastAsia="仿宋_GB2312"/>
          <w:color w:val="auto"/>
          <w:sz w:val="32"/>
          <w:szCs w:val="24"/>
        </w:rPr>
        <w:t>纳入项目效果评估范围。对效果评估发现的问题，要及时进行整改。</w:t>
      </w:r>
    </w:p>
    <w:p w14:paraId="3C748AB2">
      <w:pPr>
        <w:spacing w:line="600" w:lineRule="exact"/>
        <w:ind w:firstLine="643" w:firstLineChars="200"/>
        <w:rPr>
          <w:rFonts w:ascii="仿宋_GB2312" w:eastAsia="仿宋_GB2312"/>
          <w:bCs/>
          <w:color w:val="auto"/>
          <w:sz w:val="32"/>
          <w:szCs w:val="24"/>
        </w:rPr>
      </w:pPr>
      <w:r>
        <w:rPr>
          <w:rFonts w:hint="eastAsia" w:ascii="仿宋_GB2312" w:eastAsia="仿宋_GB2312"/>
          <w:b/>
          <w:bCs/>
          <w:color w:val="auto"/>
          <w:sz w:val="32"/>
          <w:szCs w:val="24"/>
        </w:rPr>
        <w:t>第二十一条</w:t>
      </w:r>
      <w:r>
        <w:rPr>
          <w:rFonts w:hint="eastAsia" w:ascii="仿宋_GB2312" w:eastAsia="仿宋_GB2312"/>
          <w:bCs/>
          <w:color w:val="auto"/>
          <w:sz w:val="32"/>
          <w:szCs w:val="24"/>
        </w:rPr>
        <w:t xml:space="preserve"> 市州</w:t>
      </w:r>
      <w:r>
        <w:rPr>
          <w:rFonts w:ascii="仿宋_GB2312" w:eastAsia="仿宋_GB2312"/>
          <w:bCs/>
          <w:color w:val="auto"/>
          <w:sz w:val="32"/>
          <w:szCs w:val="24"/>
        </w:rPr>
        <w:t>生态环境</w:t>
      </w:r>
      <w:r>
        <w:rPr>
          <w:rFonts w:hint="eastAsia" w:ascii="仿宋_GB2312" w:eastAsia="仿宋_GB2312"/>
          <w:bCs/>
          <w:color w:val="auto"/>
          <w:sz w:val="32"/>
          <w:szCs w:val="24"/>
        </w:rPr>
        <w:t>部门组织</w:t>
      </w:r>
      <w:r>
        <w:rPr>
          <w:rFonts w:ascii="仿宋_GB2312" w:eastAsia="仿宋_GB2312"/>
          <w:bCs/>
          <w:color w:val="auto"/>
          <w:sz w:val="32"/>
          <w:szCs w:val="24"/>
        </w:rPr>
        <w:t>对</w:t>
      </w:r>
      <w:r>
        <w:rPr>
          <w:rFonts w:hint="eastAsia" w:ascii="仿宋_GB2312" w:eastAsia="仿宋_GB2312"/>
          <w:color w:val="auto"/>
          <w:sz w:val="32"/>
          <w:szCs w:val="24"/>
        </w:rPr>
        <w:t>土壤污染源头防控</w:t>
      </w:r>
      <w:r>
        <w:rPr>
          <w:rFonts w:ascii="仿宋_GB2312" w:eastAsia="仿宋_GB2312"/>
          <w:color w:val="auto"/>
          <w:sz w:val="32"/>
          <w:szCs w:val="24"/>
        </w:rPr>
        <w:t>项目等</w:t>
      </w:r>
      <w:r>
        <w:rPr>
          <w:rFonts w:hint="eastAsia" w:ascii="仿宋_GB2312" w:eastAsia="仿宋_GB2312"/>
          <w:bCs/>
          <w:color w:val="auto"/>
          <w:sz w:val="32"/>
          <w:szCs w:val="24"/>
        </w:rPr>
        <w:t>效果评估报告</w:t>
      </w:r>
      <w:r>
        <w:rPr>
          <w:rFonts w:ascii="仿宋_GB2312" w:eastAsia="仿宋_GB2312"/>
          <w:bCs/>
          <w:color w:val="auto"/>
          <w:sz w:val="32"/>
          <w:szCs w:val="24"/>
        </w:rPr>
        <w:t>进行</w:t>
      </w:r>
      <w:r>
        <w:rPr>
          <w:rFonts w:hint="eastAsia" w:ascii="仿宋_GB2312" w:eastAsia="仿宋_GB2312"/>
          <w:bCs/>
          <w:color w:val="auto"/>
          <w:sz w:val="32"/>
          <w:szCs w:val="24"/>
        </w:rPr>
        <w:t>评审</w:t>
      </w:r>
      <w:r>
        <w:rPr>
          <w:rFonts w:ascii="仿宋_GB2312" w:eastAsia="仿宋_GB2312"/>
          <w:bCs/>
          <w:color w:val="auto"/>
          <w:sz w:val="32"/>
          <w:szCs w:val="24"/>
        </w:rPr>
        <w:t>；</w:t>
      </w:r>
      <w:r>
        <w:rPr>
          <w:rFonts w:hint="eastAsia" w:ascii="仿宋_GB2312" w:eastAsia="仿宋_GB2312"/>
          <w:bCs/>
          <w:color w:val="auto"/>
          <w:sz w:val="32"/>
          <w:szCs w:val="24"/>
        </w:rPr>
        <w:t>省生态环境部门</w:t>
      </w:r>
      <w:r>
        <w:rPr>
          <w:rFonts w:ascii="仿宋_GB2312" w:eastAsia="仿宋_GB2312"/>
          <w:bCs/>
          <w:color w:val="auto"/>
          <w:sz w:val="32"/>
          <w:szCs w:val="24"/>
        </w:rPr>
        <w:t>组织</w:t>
      </w:r>
      <w:r>
        <w:rPr>
          <w:rFonts w:hint="eastAsia" w:ascii="仿宋_GB2312" w:eastAsia="仿宋_GB2312"/>
          <w:bCs/>
          <w:color w:val="auto"/>
          <w:sz w:val="32"/>
          <w:szCs w:val="24"/>
        </w:rPr>
        <w:t>对</w:t>
      </w:r>
      <w:r>
        <w:rPr>
          <w:rFonts w:ascii="仿宋_GB2312" w:eastAsia="仿宋_GB2312"/>
          <w:bCs/>
          <w:color w:val="auto"/>
          <w:sz w:val="32"/>
          <w:szCs w:val="24"/>
        </w:rPr>
        <w:t>建设用地</w:t>
      </w:r>
      <w:r>
        <w:rPr>
          <w:rFonts w:hint="eastAsia" w:ascii="仿宋_GB2312" w:eastAsia="仿宋_GB2312"/>
          <w:bCs/>
          <w:color w:val="auto"/>
          <w:sz w:val="32"/>
          <w:szCs w:val="24"/>
        </w:rPr>
        <w:t>效果评估报告</w:t>
      </w:r>
      <w:r>
        <w:rPr>
          <w:rFonts w:ascii="仿宋_GB2312" w:eastAsia="仿宋_GB2312"/>
          <w:bCs/>
          <w:color w:val="auto"/>
          <w:sz w:val="32"/>
          <w:szCs w:val="24"/>
        </w:rPr>
        <w:t>进行</w:t>
      </w:r>
      <w:r>
        <w:rPr>
          <w:rFonts w:hint="eastAsia" w:ascii="仿宋_GB2312" w:eastAsia="仿宋_GB2312"/>
          <w:bCs/>
          <w:color w:val="auto"/>
          <w:sz w:val="32"/>
          <w:szCs w:val="24"/>
        </w:rPr>
        <w:t>评审，按照规定向社会公开相关信息。</w:t>
      </w:r>
    </w:p>
    <w:p w14:paraId="2390877C">
      <w:pPr>
        <w:spacing w:line="600" w:lineRule="exact"/>
        <w:ind w:firstLine="643" w:firstLineChars="200"/>
        <w:rPr>
          <w:rFonts w:ascii="仿宋_GB2312" w:eastAsia="仿宋_GB2312"/>
          <w:bCs/>
          <w:color w:val="auto"/>
          <w:sz w:val="32"/>
          <w:szCs w:val="24"/>
        </w:rPr>
      </w:pPr>
      <w:r>
        <w:rPr>
          <w:rFonts w:hint="eastAsia" w:ascii="仿宋_GB2312" w:eastAsia="仿宋_GB2312"/>
          <w:b/>
          <w:bCs/>
          <w:color w:val="auto"/>
          <w:sz w:val="32"/>
          <w:szCs w:val="24"/>
        </w:rPr>
        <w:t>第二十二条</w:t>
      </w:r>
      <w:r>
        <w:rPr>
          <w:rFonts w:hint="eastAsia" w:ascii="仿宋_GB2312" w:eastAsia="仿宋_GB2312"/>
          <w:bCs/>
          <w:color w:val="auto"/>
          <w:sz w:val="32"/>
          <w:szCs w:val="24"/>
        </w:rPr>
        <w:t xml:space="preserve"> 项目效果评估完成备案后，项目单位</w:t>
      </w:r>
      <w:r>
        <w:rPr>
          <w:rFonts w:ascii="仿宋_GB2312" w:eastAsia="仿宋_GB2312"/>
          <w:bCs/>
          <w:color w:val="auto"/>
          <w:sz w:val="32"/>
          <w:szCs w:val="24"/>
        </w:rPr>
        <w:t>应及时</w:t>
      </w:r>
      <w:r>
        <w:rPr>
          <w:rFonts w:hint="eastAsia" w:ascii="仿宋_GB2312" w:eastAsia="仿宋_GB2312"/>
          <w:bCs/>
          <w:color w:val="auto"/>
          <w:sz w:val="32"/>
          <w:szCs w:val="24"/>
        </w:rPr>
        <w:t>进行项目验收</w:t>
      </w:r>
      <w:r>
        <w:rPr>
          <w:rFonts w:ascii="仿宋_GB2312" w:eastAsia="仿宋_GB2312"/>
          <w:bCs/>
          <w:color w:val="auto"/>
          <w:sz w:val="32"/>
          <w:szCs w:val="24"/>
        </w:rPr>
        <w:t>，验收</w:t>
      </w:r>
      <w:r>
        <w:rPr>
          <w:rFonts w:hint="eastAsia" w:ascii="仿宋_GB2312" w:eastAsia="仿宋_GB2312"/>
          <w:bCs/>
          <w:color w:val="auto"/>
          <w:sz w:val="32"/>
          <w:szCs w:val="24"/>
        </w:rPr>
        <w:t>结果应在生态环境部门</w:t>
      </w:r>
      <w:r>
        <w:rPr>
          <w:rFonts w:ascii="仿宋_GB2312" w:eastAsia="仿宋_GB2312"/>
          <w:bCs/>
          <w:color w:val="auto"/>
          <w:sz w:val="32"/>
          <w:szCs w:val="24"/>
        </w:rPr>
        <w:t>官网</w:t>
      </w:r>
      <w:r>
        <w:rPr>
          <w:rFonts w:hint="eastAsia" w:ascii="仿宋_GB2312" w:eastAsia="仿宋_GB2312"/>
          <w:bCs/>
          <w:color w:val="auto"/>
          <w:sz w:val="32"/>
          <w:szCs w:val="24"/>
        </w:rPr>
        <w:t>或当地主要媒体向社会公开（评估及验收按照相关规范、导则要求）。</w:t>
      </w:r>
    </w:p>
    <w:p w14:paraId="2E2707EF">
      <w:pPr>
        <w:spacing w:line="600" w:lineRule="exact"/>
        <w:ind w:firstLine="643" w:firstLineChars="200"/>
        <w:rPr>
          <w:rFonts w:ascii="仿宋_GB2312" w:eastAsia="仿宋_GB2312" w:cs="Calibri"/>
          <w:color w:val="auto"/>
          <w:sz w:val="32"/>
          <w:szCs w:val="24"/>
        </w:rPr>
      </w:pPr>
      <w:r>
        <w:rPr>
          <w:rFonts w:hint="eastAsia" w:ascii="仿宋_GB2312" w:eastAsia="仿宋_GB2312"/>
          <w:b/>
          <w:bCs/>
          <w:color w:val="auto"/>
          <w:sz w:val="32"/>
          <w:szCs w:val="24"/>
        </w:rPr>
        <w:t xml:space="preserve">第二十三条 </w:t>
      </w:r>
      <w:r>
        <w:rPr>
          <w:rFonts w:hint="eastAsia" w:ascii="仿宋_GB2312" w:eastAsia="仿宋_GB2312"/>
          <w:color w:val="auto"/>
          <w:sz w:val="32"/>
          <w:szCs w:val="24"/>
        </w:rPr>
        <w:t>项目验收内容包括：</w:t>
      </w:r>
    </w:p>
    <w:p w14:paraId="0D38EBDF">
      <w:pPr>
        <w:spacing w:line="600" w:lineRule="exact"/>
        <w:ind w:firstLine="640" w:firstLineChars="200"/>
        <w:rPr>
          <w:rFonts w:ascii="仿宋_GB2312" w:eastAsia="仿宋_GB2312"/>
          <w:color w:val="auto"/>
          <w:sz w:val="32"/>
          <w:szCs w:val="24"/>
        </w:rPr>
      </w:pPr>
      <w:r>
        <w:rPr>
          <w:rFonts w:hint="eastAsia" w:ascii="仿宋_GB2312" w:eastAsia="仿宋_GB2312"/>
          <w:color w:val="auto"/>
          <w:sz w:val="32"/>
          <w:szCs w:val="24"/>
        </w:rPr>
        <w:t>（一）项目完成情况。包括项目实施内容、规模、绩效目标、标准、质量、完成时间等是否符合本项目实施方案要求，由第三方机构提供治理与修复效果评估报告。</w:t>
      </w:r>
    </w:p>
    <w:p w14:paraId="6B05AA50">
      <w:pPr>
        <w:spacing w:line="600" w:lineRule="exact"/>
        <w:ind w:firstLine="640" w:firstLineChars="200"/>
        <w:rPr>
          <w:rFonts w:ascii="仿宋_GB2312" w:eastAsia="仿宋_GB2312"/>
          <w:color w:val="auto"/>
          <w:sz w:val="32"/>
          <w:szCs w:val="24"/>
        </w:rPr>
      </w:pPr>
      <w:r>
        <w:rPr>
          <w:rFonts w:hint="eastAsia" w:ascii="仿宋_GB2312" w:eastAsia="仿宋_GB2312"/>
          <w:color w:val="auto"/>
          <w:sz w:val="32"/>
          <w:szCs w:val="24"/>
        </w:rPr>
        <w:t>（二）资金使用情况。是否符合国家相关资金管理办法、财务管理规定，包括资金支出情况、资金管理情况、财务决算、财务审计报告。</w:t>
      </w:r>
    </w:p>
    <w:p w14:paraId="4ABA98B9">
      <w:pPr>
        <w:spacing w:line="600" w:lineRule="exact"/>
        <w:ind w:firstLine="640" w:firstLineChars="200"/>
        <w:rPr>
          <w:rFonts w:ascii="仿宋_GB2312" w:eastAsia="仿宋_GB2312"/>
          <w:color w:val="auto"/>
          <w:sz w:val="32"/>
          <w:szCs w:val="24"/>
        </w:rPr>
      </w:pPr>
      <w:r>
        <w:rPr>
          <w:rFonts w:hint="eastAsia" w:ascii="仿宋_GB2312" w:eastAsia="仿宋_GB2312"/>
          <w:color w:val="auto"/>
          <w:sz w:val="32"/>
          <w:szCs w:val="24"/>
        </w:rPr>
        <w:t>（三）档案管理情况。各种文件资料是否齐全、准确，是否按规定分类立卷和归档，档案资料包括：项目资金文件、立项批复、招投标文件、中标通知、项目建设主要合同文件、施工单位工程总结、项目总结报告</w:t>
      </w:r>
      <w:r>
        <w:rPr>
          <w:rFonts w:ascii="仿宋_GB2312" w:eastAsia="仿宋_GB2312"/>
          <w:color w:val="auto"/>
          <w:sz w:val="32"/>
          <w:szCs w:val="24"/>
        </w:rPr>
        <w:t>、</w:t>
      </w:r>
      <w:r>
        <w:rPr>
          <w:rFonts w:hint="eastAsia" w:ascii="仿宋_GB2312" w:eastAsia="仿宋_GB2312"/>
          <w:color w:val="auto"/>
          <w:sz w:val="32"/>
          <w:szCs w:val="24"/>
        </w:rPr>
        <w:t>工程监理总结、监测报告、工程验收资料、财务决算报告、审计报告、以及实施过程图片或影像资料等。</w:t>
      </w:r>
    </w:p>
    <w:p w14:paraId="567AB373">
      <w:pPr>
        <w:spacing w:line="600" w:lineRule="exact"/>
        <w:ind w:firstLine="643" w:firstLineChars="200"/>
        <w:rPr>
          <w:rFonts w:hint="eastAsia" w:ascii="仿宋_GB2312" w:eastAsia="仿宋_GB2312"/>
          <w:bCs/>
          <w:color w:val="auto"/>
          <w:sz w:val="32"/>
          <w:szCs w:val="24"/>
        </w:rPr>
      </w:pPr>
      <w:r>
        <w:rPr>
          <w:rFonts w:hint="eastAsia" w:ascii="仿宋_GB2312" w:eastAsia="仿宋_GB2312"/>
          <w:b/>
          <w:color w:val="auto"/>
          <w:sz w:val="32"/>
          <w:szCs w:val="24"/>
        </w:rPr>
        <w:t>第二十</w:t>
      </w:r>
      <w:r>
        <w:rPr>
          <w:rFonts w:hint="eastAsia" w:ascii="仿宋_GB2312" w:eastAsia="仿宋_GB2312"/>
          <w:b/>
          <w:bCs/>
          <w:color w:val="auto"/>
          <w:sz w:val="32"/>
          <w:szCs w:val="24"/>
        </w:rPr>
        <w:t>四</w:t>
      </w:r>
      <w:r>
        <w:rPr>
          <w:rFonts w:hint="eastAsia" w:ascii="仿宋_GB2312" w:eastAsia="仿宋_GB2312"/>
          <w:b/>
          <w:color w:val="auto"/>
          <w:sz w:val="32"/>
          <w:szCs w:val="24"/>
        </w:rPr>
        <w:t xml:space="preserve">条 </w:t>
      </w:r>
      <w:r>
        <w:rPr>
          <w:rFonts w:hint="eastAsia" w:ascii="仿宋_GB2312" w:eastAsia="仿宋_GB2312"/>
          <w:color w:val="auto"/>
          <w:sz w:val="32"/>
          <w:szCs w:val="24"/>
        </w:rPr>
        <w:t>项目验收完成后，</w:t>
      </w:r>
      <w:r>
        <w:rPr>
          <w:rFonts w:ascii="仿宋_GB2312" w:eastAsia="仿宋_GB2312"/>
          <w:color w:val="auto"/>
          <w:sz w:val="32"/>
          <w:szCs w:val="24"/>
        </w:rPr>
        <w:t>形成</w:t>
      </w:r>
      <w:r>
        <w:rPr>
          <w:rFonts w:hint="eastAsia" w:ascii="仿宋_GB2312" w:eastAsia="仿宋_GB2312"/>
          <w:color w:val="auto"/>
          <w:sz w:val="32"/>
          <w:szCs w:val="24"/>
        </w:rPr>
        <w:t>项目总结</w:t>
      </w:r>
      <w:r>
        <w:rPr>
          <w:rFonts w:hint="eastAsia" w:ascii="仿宋_GB2312" w:eastAsia="仿宋_GB2312"/>
          <w:bCs/>
          <w:color w:val="auto"/>
          <w:sz w:val="32"/>
          <w:szCs w:val="24"/>
        </w:rPr>
        <w:t>报告（见附录2）</w:t>
      </w:r>
      <w:r>
        <w:rPr>
          <w:rFonts w:hint="eastAsia" w:ascii="仿宋_GB2312" w:eastAsia="仿宋_GB2312"/>
          <w:color w:val="auto"/>
          <w:sz w:val="32"/>
          <w:szCs w:val="24"/>
        </w:rPr>
        <w:t>汇编</w:t>
      </w:r>
      <w:r>
        <w:rPr>
          <w:rFonts w:hint="eastAsia" w:ascii="仿宋_GB2312" w:eastAsia="仿宋_GB2312"/>
          <w:bCs/>
          <w:color w:val="auto"/>
          <w:sz w:val="32"/>
          <w:szCs w:val="24"/>
        </w:rPr>
        <w:t>报</w:t>
      </w:r>
      <w:r>
        <w:rPr>
          <w:rFonts w:ascii="仿宋_GB2312" w:eastAsia="仿宋_GB2312"/>
          <w:bCs/>
          <w:color w:val="auto"/>
          <w:sz w:val="32"/>
          <w:szCs w:val="24"/>
        </w:rPr>
        <w:t>各级</w:t>
      </w:r>
      <w:r>
        <w:rPr>
          <w:rFonts w:hint="eastAsia" w:ascii="仿宋_GB2312" w:eastAsia="仿宋_GB2312"/>
          <w:bCs/>
          <w:color w:val="auto"/>
          <w:sz w:val="32"/>
          <w:szCs w:val="24"/>
        </w:rPr>
        <w:t>生态环境部门备案。</w:t>
      </w:r>
      <w:r>
        <w:rPr>
          <w:rFonts w:hint="eastAsia" w:ascii="仿宋_GB2312" w:eastAsia="仿宋_GB2312"/>
          <w:color w:val="auto"/>
          <w:sz w:val="32"/>
          <w:szCs w:val="24"/>
        </w:rPr>
        <w:t>项目总结</w:t>
      </w:r>
      <w:r>
        <w:rPr>
          <w:rFonts w:hint="eastAsia" w:ascii="仿宋_GB2312" w:eastAsia="仿宋_GB2312"/>
          <w:bCs/>
          <w:color w:val="auto"/>
          <w:sz w:val="32"/>
          <w:szCs w:val="24"/>
        </w:rPr>
        <w:t>报告</w:t>
      </w:r>
      <w:r>
        <w:rPr>
          <w:rFonts w:hint="eastAsia" w:ascii="仿宋_GB2312" w:eastAsia="仿宋_GB2312"/>
          <w:color w:val="auto"/>
          <w:sz w:val="32"/>
          <w:szCs w:val="24"/>
        </w:rPr>
        <w:t>需对项目实施过程进行回顾，评估实施内容是否与项目批复文件或者项目实施方案一致，项目是否达到预期成果。项目总结</w:t>
      </w:r>
      <w:r>
        <w:rPr>
          <w:rFonts w:hint="eastAsia" w:ascii="仿宋_GB2312" w:eastAsia="仿宋_GB2312"/>
          <w:bCs/>
          <w:color w:val="auto"/>
          <w:sz w:val="32"/>
          <w:szCs w:val="24"/>
        </w:rPr>
        <w:t>报告</w:t>
      </w:r>
      <w:r>
        <w:rPr>
          <w:rFonts w:hint="eastAsia" w:ascii="仿宋_GB2312" w:eastAsia="仿宋_GB2312"/>
          <w:color w:val="auto"/>
          <w:sz w:val="32"/>
          <w:szCs w:val="24"/>
        </w:rPr>
        <w:t>汇编还应附竣工验收档案资料</w:t>
      </w:r>
      <w:r>
        <w:rPr>
          <w:rFonts w:hint="eastAsia" w:ascii="仿宋_GB2312" w:eastAsia="仿宋_GB2312"/>
          <w:bCs/>
          <w:color w:val="auto"/>
          <w:sz w:val="32"/>
          <w:szCs w:val="24"/>
        </w:rPr>
        <w:t>。</w:t>
      </w:r>
    </w:p>
    <w:p w14:paraId="5427ADF6">
      <w:pPr>
        <w:spacing w:line="600" w:lineRule="exact"/>
        <w:ind w:firstLine="0" w:firstLineChars="0"/>
        <w:jc w:val="center"/>
        <w:rPr>
          <w:rFonts w:hint="eastAsia" w:ascii="黑体" w:hAnsi="黑体" w:eastAsia="黑体" w:cs="黑体"/>
          <w:b/>
          <w:bCs w:val="0"/>
          <w:color w:val="auto"/>
          <w:sz w:val="32"/>
          <w:szCs w:val="24"/>
          <w:lang w:eastAsia="zh-CN"/>
        </w:rPr>
      </w:pPr>
      <w:r>
        <w:rPr>
          <w:rFonts w:hint="eastAsia" w:ascii="黑体" w:hAnsi="黑体" w:eastAsia="黑体" w:cs="黑体"/>
          <w:bCs/>
          <w:color w:val="auto"/>
          <w:sz w:val="32"/>
          <w:szCs w:val="24"/>
          <w:lang w:eastAsia="zh-CN"/>
        </w:rPr>
        <w:t>第六章</w:t>
      </w:r>
      <w:r>
        <w:rPr>
          <w:rFonts w:hint="eastAsia" w:ascii="黑体" w:hAnsi="黑体" w:eastAsia="黑体" w:cs="黑体"/>
          <w:bCs/>
          <w:color w:val="auto"/>
          <w:sz w:val="32"/>
          <w:szCs w:val="24"/>
          <w:lang w:val="en-US" w:eastAsia="zh-CN"/>
        </w:rPr>
        <w:t xml:space="preserve">  </w:t>
      </w:r>
      <w:r>
        <w:rPr>
          <w:rFonts w:hint="eastAsia" w:ascii="黑体" w:hAnsi="黑体" w:eastAsia="黑体" w:cs="黑体"/>
          <w:b w:val="0"/>
          <w:bCs/>
          <w:color w:val="auto"/>
          <w:sz w:val="32"/>
          <w:szCs w:val="36"/>
        </w:rPr>
        <w:t>监督管理</w:t>
      </w:r>
    </w:p>
    <w:p w14:paraId="43FC51B2">
      <w:pPr>
        <w:spacing w:line="600" w:lineRule="exact"/>
        <w:ind w:firstLine="803" w:firstLineChars="250"/>
        <w:rPr>
          <w:rFonts w:ascii="仿宋_GB2312" w:eastAsia="仿宋_GB2312"/>
          <w:color w:val="auto"/>
          <w:sz w:val="32"/>
          <w:szCs w:val="24"/>
          <w:highlight w:val="none"/>
        </w:rPr>
      </w:pPr>
      <w:r>
        <w:rPr>
          <w:rFonts w:hint="eastAsia" w:ascii="仿宋_GB2312" w:eastAsia="仿宋_GB2312"/>
          <w:b/>
          <w:bCs/>
          <w:color w:val="auto"/>
          <w:sz w:val="32"/>
          <w:szCs w:val="24"/>
        </w:rPr>
        <w:t>第二十五条</w:t>
      </w:r>
      <w:r>
        <w:rPr>
          <w:rFonts w:ascii="仿宋_GB2312" w:eastAsia="仿宋_GB2312"/>
          <w:b/>
          <w:bCs/>
          <w:color w:val="auto"/>
          <w:sz w:val="32"/>
          <w:szCs w:val="24"/>
        </w:rPr>
        <w:t xml:space="preserve"> </w:t>
      </w:r>
      <w:r>
        <w:rPr>
          <w:rFonts w:hint="default" w:ascii="仿宋_GB2312" w:eastAsia="仿宋_GB2312"/>
          <w:color w:val="auto"/>
          <w:sz w:val="32"/>
          <w:szCs w:val="24"/>
          <w:highlight w:val="none"/>
        </w:rPr>
        <w:t>省生态环境部门会同省财政部门定期调度项目进展和预算执行，督促指导</w:t>
      </w:r>
      <w:r>
        <w:rPr>
          <w:rFonts w:ascii="仿宋_GB2312" w:eastAsia="仿宋_GB2312"/>
          <w:color w:val="auto"/>
          <w:sz w:val="32"/>
          <w:szCs w:val="24"/>
          <w:highlight w:val="none"/>
        </w:rPr>
        <w:t>市州</w:t>
      </w:r>
      <w:r>
        <w:rPr>
          <w:rFonts w:hint="default" w:ascii="仿宋_GB2312" w:eastAsia="仿宋_GB2312"/>
          <w:color w:val="auto"/>
          <w:sz w:val="32"/>
          <w:szCs w:val="24"/>
          <w:highlight w:val="none"/>
        </w:rPr>
        <w:t>及县市区</w:t>
      </w:r>
      <w:r>
        <w:rPr>
          <w:rFonts w:ascii="仿宋_GB2312" w:eastAsia="仿宋_GB2312"/>
          <w:color w:val="auto"/>
          <w:sz w:val="32"/>
          <w:szCs w:val="24"/>
          <w:highlight w:val="none"/>
        </w:rPr>
        <w:t>生态环境部门</w:t>
      </w:r>
      <w:r>
        <w:rPr>
          <w:rFonts w:hint="default" w:ascii="仿宋_GB2312" w:eastAsia="仿宋_GB2312"/>
          <w:color w:val="auto"/>
          <w:sz w:val="32"/>
          <w:szCs w:val="24"/>
          <w:highlight w:val="none"/>
        </w:rPr>
        <w:t>通过项目管理系统报送预算执行和项目进展，并</w:t>
      </w:r>
      <w:r>
        <w:rPr>
          <w:rFonts w:ascii="仿宋_GB2312" w:eastAsia="仿宋_GB2312"/>
          <w:color w:val="auto"/>
          <w:sz w:val="32"/>
          <w:szCs w:val="24"/>
          <w:highlight w:val="none"/>
        </w:rPr>
        <w:t>组织对项目进行抽查。</w:t>
      </w:r>
    </w:p>
    <w:p w14:paraId="3507E38F">
      <w:pPr>
        <w:spacing w:line="600" w:lineRule="exact"/>
        <w:ind w:firstLine="640" w:firstLineChars="200"/>
        <w:rPr>
          <w:rFonts w:ascii="仿宋_GB2312" w:eastAsia="仿宋_GB2312"/>
          <w:color w:val="auto"/>
          <w:sz w:val="32"/>
          <w:szCs w:val="24"/>
          <w:highlight w:val="none"/>
        </w:rPr>
      </w:pPr>
      <w:r>
        <w:rPr>
          <w:rFonts w:hint="default" w:ascii="仿宋_GB2312" w:eastAsia="仿宋_GB2312"/>
          <w:color w:val="auto"/>
          <w:sz w:val="32"/>
          <w:szCs w:val="24"/>
          <w:highlight w:val="none"/>
        </w:rPr>
        <w:t>市州生态环境部门会同市州财政部门督促项目单位推进项目实施和预算执行，将项目实施情况作为对项目单位所在县市区人民政府重点工作考核的内容，严格考核与奖惩，对项目单位项目实施和预算执行情况进行监督检查，强化项目全过程监管。</w:t>
      </w:r>
    </w:p>
    <w:p w14:paraId="16E71D42">
      <w:pPr>
        <w:spacing w:line="600" w:lineRule="exact"/>
        <w:ind w:firstLine="640" w:firstLineChars="200"/>
        <w:rPr>
          <w:rFonts w:ascii="仿宋_GB2312" w:eastAsia="仿宋_GB2312" w:cs="Calibri"/>
          <w:color w:val="auto"/>
          <w:sz w:val="32"/>
          <w:szCs w:val="24"/>
        </w:rPr>
      </w:pPr>
      <w:r>
        <w:rPr>
          <w:rFonts w:ascii="仿宋_GB2312" w:eastAsia="仿宋_GB2312"/>
          <w:color w:val="auto"/>
          <w:sz w:val="32"/>
          <w:szCs w:val="24"/>
          <w:highlight w:val="none"/>
        </w:rPr>
        <w:t>市州</w:t>
      </w:r>
      <w:r>
        <w:rPr>
          <w:rFonts w:hint="default" w:ascii="仿宋_GB2312" w:eastAsia="仿宋_GB2312"/>
          <w:color w:val="auto"/>
          <w:sz w:val="32"/>
          <w:szCs w:val="24"/>
          <w:highlight w:val="none"/>
        </w:rPr>
        <w:t>及县市区生态环境部门</w:t>
      </w:r>
      <w:r>
        <w:rPr>
          <w:rFonts w:hint="eastAsia" w:ascii="仿宋_GB2312" w:eastAsia="仿宋_GB2312"/>
          <w:color w:val="auto"/>
          <w:sz w:val="32"/>
          <w:szCs w:val="24"/>
        </w:rPr>
        <w:t>应加强项目的日常监督管理</w:t>
      </w:r>
      <w:r>
        <w:rPr>
          <w:rFonts w:hint="eastAsia" w:ascii="仿宋_GB2312" w:eastAsia="仿宋_GB2312"/>
          <w:bCs/>
          <w:color w:val="auto"/>
          <w:sz w:val="32"/>
          <w:szCs w:val="24"/>
        </w:rPr>
        <w:t>，强化项目事中事后监管，实施监督对象和监督人员“双随机”抽查机制，督促</w:t>
      </w:r>
      <w:r>
        <w:rPr>
          <w:rFonts w:ascii="仿宋_GB2312" w:eastAsia="仿宋_GB2312"/>
          <w:color w:val="auto"/>
          <w:sz w:val="32"/>
          <w:szCs w:val="24"/>
        </w:rPr>
        <w:t>项目单位</w:t>
      </w:r>
      <w:r>
        <w:rPr>
          <w:rFonts w:hint="eastAsia" w:ascii="仿宋_GB2312" w:eastAsia="仿宋_GB2312"/>
          <w:bCs/>
          <w:color w:val="auto"/>
          <w:sz w:val="32"/>
          <w:szCs w:val="24"/>
        </w:rPr>
        <w:t>落实信息公开责任，畅通社会监督渠道，保障公众对土壤污染防治项目环保信息的知情权。</w:t>
      </w:r>
    </w:p>
    <w:p w14:paraId="36819296">
      <w:pPr>
        <w:pStyle w:val="10"/>
        <w:spacing w:line="600" w:lineRule="exact"/>
        <w:ind w:firstLine="643" w:firstLineChars="200"/>
        <w:jc w:val="both"/>
        <w:rPr>
          <w:rFonts w:cs="宋体"/>
          <w:color w:val="auto"/>
          <w:kern w:val="2"/>
          <w:sz w:val="32"/>
        </w:rPr>
      </w:pPr>
      <w:r>
        <w:rPr>
          <w:rFonts w:hint="eastAsia" w:cs="宋体"/>
          <w:b/>
          <w:bCs/>
          <w:color w:val="auto"/>
          <w:kern w:val="2"/>
          <w:sz w:val="32"/>
        </w:rPr>
        <w:t>第二十</w:t>
      </w:r>
      <w:r>
        <w:rPr>
          <w:rFonts w:hint="eastAsia"/>
          <w:b/>
          <w:bCs/>
          <w:color w:val="auto"/>
          <w:sz w:val="32"/>
        </w:rPr>
        <w:t>六</w:t>
      </w:r>
      <w:r>
        <w:rPr>
          <w:rFonts w:hint="eastAsia" w:cs="宋体"/>
          <w:b/>
          <w:bCs/>
          <w:color w:val="auto"/>
          <w:kern w:val="2"/>
          <w:sz w:val="32"/>
        </w:rPr>
        <w:t>条</w:t>
      </w:r>
      <w:r>
        <w:rPr>
          <w:rFonts w:cs="宋体"/>
          <w:b/>
          <w:bCs/>
          <w:color w:val="auto"/>
          <w:kern w:val="2"/>
          <w:sz w:val="32"/>
        </w:rPr>
        <w:t xml:space="preserve"> </w:t>
      </w:r>
      <w:r>
        <w:rPr>
          <w:color w:val="auto"/>
          <w:sz w:val="32"/>
        </w:rPr>
        <w:t>项目单位</w:t>
      </w:r>
      <w:r>
        <w:rPr>
          <w:rFonts w:hint="eastAsia" w:cs="宋体"/>
          <w:color w:val="auto"/>
          <w:kern w:val="2"/>
          <w:sz w:val="32"/>
        </w:rPr>
        <w:t>应主动接受和配合生态环境、财政、监察、审计等部门对项目实施和资金使用情况的监督检查。并及时在项目管理系统中录入项目调整、绩效管理、监督检查等信息。</w:t>
      </w:r>
    </w:p>
    <w:p w14:paraId="5D9198B5">
      <w:pPr>
        <w:pStyle w:val="10"/>
        <w:spacing w:line="600" w:lineRule="exact"/>
        <w:ind w:firstLine="643" w:firstLineChars="200"/>
        <w:jc w:val="both"/>
        <w:rPr>
          <w:rFonts w:cs="宋体"/>
          <w:color w:val="auto"/>
          <w:kern w:val="2"/>
          <w:sz w:val="32"/>
        </w:rPr>
      </w:pPr>
      <w:r>
        <w:rPr>
          <w:rFonts w:hint="eastAsia" w:cs="宋体"/>
          <w:b/>
          <w:bCs/>
          <w:color w:val="auto"/>
          <w:kern w:val="2"/>
          <w:sz w:val="32"/>
        </w:rPr>
        <w:t>第二十</w:t>
      </w:r>
      <w:r>
        <w:rPr>
          <w:rFonts w:hint="eastAsia"/>
          <w:b/>
          <w:color w:val="auto"/>
          <w:sz w:val="32"/>
        </w:rPr>
        <w:t>七</w:t>
      </w:r>
      <w:r>
        <w:rPr>
          <w:rFonts w:hint="eastAsia" w:cs="宋体"/>
          <w:b/>
          <w:bCs/>
          <w:color w:val="auto"/>
          <w:kern w:val="2"/>
          <w:sz w:val="32"/>
        </w:rPr>
        <w:t>条</w:t>
      </w:r>
      <w:r>
        <w:rPr>
          <w:rFonts w:cs="宋体"/>
          <w:b/>
          <w:bCs/>
          <w:color w:val="auto"/>
          <w:kern w:val="2"/>
          <w:sz w:val="32"/>
        </w:rPr>
        <w:t xml:space="preserve"> </w:t>
      </w:r>
      <w:r>
        <w:rPr>
          <w:color w:val="auto"/>
          <w:sz w:val="32"/>
        </w:rPr>
        <w:t>项目单位</w:t>
      </w:r>
      <w:r>
        <w:rPr>
          <w:rFonts w:hint="eastAsia" w:cs="宋体"/>
          <w:color w:val="auto"/>
          <w:kern w:val="2"/>
          <w:sz w:val="32"/>
        </w:rPr>
        <w:t>根据相关规定负责组织土壤污染防治项目实施后的跟踪监测，县市区生态环境部门负责后督查工作，每年对项目的后续维护及运营开展后督查工作不少于一次。</w:t>
      </w:r>
    </w:p>
    <w:p w14:paraId="3DB0FC06">
      <w:pPr>
        <w:pStyle w:val="10"/>
        <w:spacing w:line="600" w:lineRule="exact"/>
        <w:ind w:firstLine="643" w:firstLineChars="200"/>
        <w:jc w:val="both"/>
        <w:rPr>
          <w:rFonts w:cs="宋体"/>
          <w:color w:val="auto"/>
          <w:kern w:val="2"/>
          <w:sz w:val="32"/>
        </w:rPr>
      </w:pPr>
      <w:r>
        <w:rPr>
          <w:rFonts w:hint="eastAsia" w:cs="宋体"/>
          <w:b/>
          <w:bCs/>
          <w:color w:val="auto"/>
          <w:kern w:val="2"/>
          <w:sz w:val="32"/>
        </w:rPr>
        <w:t>第二十</w:t>
      </w:r>
      <w:r>
        <w:rPr>
          <w:rFonts w:hint="eastAsia"/>
          <w:b/>
          <w:bCs/>
          <w:color w:val="auto"/>
          <w:sz w:val="32"/>
        </w:rPr>
        <w:t>八</w:t>
      </w:r>
      <w:r>
        <w:rPr>
          <w:rFonts w:hint="eastAsia" w:cs="宋体"/>
          <w:b/>
          <w:bCs/>
          <w:color w:val="auto"/>
          <w:kern w:val="2"/>
          <w:sz w:val="32"/>
        </w:rPr>
        <w:t>条</w:t>
      </w:r>
      <w:r>
        <w:rPr>
          <w:rFonts w:cs="宋体"/>
          <w:b/>
          <w:bCs/>
          <w:color w:val="auto"/>
          <w:kern w:val="2"/>
          <w:sz w:val="32"/>
        </w:rPr>
        <w:t xml:space="preserve"> </w:t>
      </w:r>
      <w:r>
        <w:rPr>
          <w:rFonts w:hint="eastAsia" w:cs="宋体"/>
          <w:color w:val="auto"/>
          <w:kern w:val="2"/>
          <w:sz w:val="32"/>
        </w:rPr>
        <w:t>实施土壤污染风险管控、修复活动，项目施工期间，项目单位应当依法设立公示牌，公布项目内容、项目目标、施工平面图、土壤主要污染物及可能存在的环境风险和治理措施，可能存在的二次污染及防控措施、项目相关责任人及联系电话等;鼓励宣传土壤污染风险管控和修复相关科普知识。施工完成后应设立告示牌，告示主要工程范围及工程主体情况。公示、告示牌应做到醒目，有利于周边居民和群众知晓信息，可在项目区主要进出道路口设置。</w:t>
      </w:r>
    </w:p>
    <w:p w14:paraId="64517B41">
      <w:pPr>
        <w:pStyle w:val="10"/>
        <w:spacing w:line="600" w:lineRule="exact"/>
        <w:ind w:firstLine="643" w:firstLineChars="200"/>
        <w:rPr>
          <w:rFonts w:cs="宋体"/>
          <w:color w:val="auto"/>
          <w:kern w:val="2"/>
          <w:sz w:val="32"/>
        </w:rPr>
      </w:pPr>
      <w:r>
        <w:rPr>
          <w:rFonts w:hint="eastAsia" w:cs="宋体"/>
          <w:b/>
          <w:color w:val="auto"/>
          <w:kern w:val="2"/>
          <w:sz w:val="32"/>
        </w:rPr>
        <w:t>第</w:t>
      </w:r>
      <w:r>
        <w:rPr>
          <w:rFonts w:cs="宋体"/>
          <w:b/>
          <w:color w:val="auto"/>
          <w:kern w:val="2"/>
          <w:sz w:val="32"/>
        </w:rPr>
        <w:t>二十</w:t>
      </w:r>
      <w:r>
        <w:rPr>
          <w:rFonts w:hint="eastAsia" w:cs="宋体"/>
          <w:b/>
          <w:bCs/>
          <w:color w:val="auto"/>
          <w:kern w:val="2"/>
          <w:sz w:val="32"/>
        </w:rPr>
        <w:t>九</w:t>
      </w:r>
      <w:r>
        <w:rPr>
          <w:rFonts w:hint="eastAsia" w:cs="宋体"/>
          <w:b/>
          <w:color w:val="auto"/>
          <w:kern w:val="2"/>
          <w:sz w:val="32"/>
        </w:rPr>
        <w:t>条</w:t>
      </w:r>
      <w:r>
        <w:rPr>
          <w:rFonts w:hint="eastAsia" w:cs="宋体"/>
          <w:color w:val="auto"/>
          <w:kern w:val="2"/>
          <w:sz w:val="32"/>
        </w:rPr>
        <w:t xml:space="preserve"> 除不可抗拒原因之外，项目实施过程中存在以下情况的，省级和市州生态环境部门视情况对项目单位和当地政府采取</w:t>
      </w:r>
      <w:r>
        <w:rPr>
          <w:rFonts w:hint="eastAsia" w:cs="宋体"/>
          <w:color w:val="auto"/>
          <w:kern w:val="2"/>
          <w:sz w:val="32"/>
          <w:highlight w:val="none"/>
        </w:rPr>
        <w:t>约谈</w:t>
      </w:r>
      <w:r>
        <w:rPr>
          <w:rFonts w:hint="eastAsia" w:cs="宋体"/>
          <w:color w:val="auto"/>
          <w:kern w:val="2"/>
          <w:sz w:val="32"/>
        </w:rPr>
        <w:t>等措施：</w:t>
      </w:r>
    </w:p>
    <w:p w14:paraId="7F688D0A">
      <w:pPr>
        <w:pStyle w:val="10"/>
        <w:spacing w:line="600" w:lineRule="exact"/>
        <w:ind w:firstLine="640" w:firstLineChars="200"/>
        <w:rPr>
          <w:rFonts w:cs="宋体"/>
          <w:color w:val="auto"/>
          <w:kern w:val="2"/>
          <w:sz w:val="32"/>
        </w:rPr>
      </w:pPr>
      <w:r>
        <w:rPr>
          <w:rFonts w:hint="eastAsia" w:cs="宋体"/>
          <w:color w:val="auto"/>
          <w:kern w:val="2"/>
          <w:sz w:val="32"/>
        </w:rPr>
        <w:t>（一）资金下达一年及以上未支付或项目未启动的；</w:t>
      </w:r>
    </w:p>
    <w:p w14:paraId="1C594338">
      <w:pPr>
        <w:pStyle w:val="10"/>
        <w:spacing w:line="600" w:lineRule="exact"/>
        <w:ind w:firstLine="640" w:firstLineChars="200"/>
        <w:rPr>
          <w:rFonts w:cs="宋体"/>
          <w:color w:val="auto"/>
          <w:kern w:val="2"/>
          <w:sz w:val="32"/>
        </w:rPr>
      </w:pPr>
      <w:r>
        <w:rPr>
          <w:rFonts w:hint="eastAsia" w:cs="宋体"/>
          <w:color w:val="auto"/>
          <w:kern w:val="2"/>
          <w:sz w:val="32"/>
        </w:rPr>
        <w:t>（二）项目实施过程中检查、审计等发现存在突出问题的。</w:t>
      </w:r>
    </w:p>
    <w:p w14:paraId="144F9AAB">
      <w:pPr>
        <w:pStyle w:val="10"/>
        <w:spacing w:line="600" w:lineRule="exact"/>
        <w:ind w:firstLine="643" w:firstLineChars="200"/>
        <w:rPr>
          <w:rFonts w:cs="宋体"/>
          <w:color w:val="auto"/>
          <w:kern w:val="2"/>
          <w:sz w:val="32"/>
        </w:rPr>
      </w:pPr>
      <w:r>
        <w:rPr>
          <w:rFonts w:hint="eastAsia" w:cs="宋体"/>
          <w:b/>
          <w:color w:val="auto"/>
          <w:kern w:val="2"/>
          <w:sz w:val="32"/>
        </w:rPr>
        <w:t>第三</w:t>
      </w:r>
      <w:r>
        <w:rPr>
          <w:rFonts w:cs="宋体"/>
          <w:b/>
          <w:color w:val="auto"/>
          <w:kern w:val="2"/>
          <w:sz w:val="32"/>
        </w:rPr>
        <w:t>十</w:t>
      </w:r>
      <w:r>
        <w:rPr>
          <w:rFonts w:hint="eastAsia" w:cs="宋体"/>
          <w:b/>
          <w:color w:val="auto"/>
          <w:kern w:val="2"/>
          <w:sz w:val="32"/>
        </w:rPr>
        <w:t>条</w:t>
      </w:r>
      <w:r>
        <w:rPr>
          <w:rFonts w:hint="eastAsia" w:cs="宋体"/>
          <w:color w:val="auto"/>
          <w:kern w:val="2"/>
          <w:sz w:val="32"/>
        </w:rPr>
        <w:t xml:space="preserve"> 除不可抗拒原因之外，项目实施过程中存在以下情况的，项目单位或市州生态环境部门应及时报告省生态环境和财政部门，将视情况收回项目</w:t>
      </w:r>
      <w:r>
        <w:rPr>
          <w:rFonts w:cs="宋体"/>
          <w:color w:val="auto"/>
          <w:kern w:val="2"/>
          <w:sz w:val="32"/>
        </w:rPr>
        <w:t>全部或部分</w:t>
      </w:r>
      <w:r>
        <w:rPr>
          <w:rFonts w:hint="eastAsia" w:cs="宋体"/>
          <w:color w:val="auto"/>
          <w:kern w:val="2"/>
          <w:sz w:val="32"/>
        </w:rPr>
        <w:t>资金：</w:t>
      </w:r>
    </w:p>
    <w:p w14:paraId="5953D9BD">
      <w:pPr>
        <w:pStyle w:val="10"/>
        <w:spacing w:line="600" w:lineRule="exact"/>
        <w:ind w:firstLine="640" w:firstLineChars="200"/>
        <w:rPr>
          <w:rFonts w:cs="宋体"/>
          <w:color w:val="auto"/>
          <w:kern w:val="2"/>
          <w:sz w:val="32"/>
        </w:rPr>
      </w:pPr>
      <w:r>
        <w:rPr>
          <w:rFonts w:hint="eastAsia" w:cs="宋体"/>
          <w:color w:val="auto"/>
          <w:kern w:val="2"/>
          <w:sz w:val="32"/>
        </w:rPr>
        <w:t>（一）原批复项目工程无法继续实施的；</w:t>
      </w:r>
    </w:p>
    <w:p w14:paraId="1155199C">
      <w:pPr>
        <w:pStyle w:val="10"/>
        <w:spacing w:line="600" w:lineRule="exact"/>
        <w:ind w:firstLine="640" w:firstLineChars="200"/>
        <w:rPr>
          <w:rFonts w:cs="宋体"/>
          <w:color w:val="auto"/>
          <w:kern w:val="2"/>
          <w:sz w:val="32"/>
        </w:rPr>
      </w:pPr>
      <w:r>
        <w:rPr>
          <w:rFonts w:hint="eastAsia" w:cs="宋体"/>
          <w:color w:val="auto"/>
          <w:kern w:val="2"/>
          <w:sz w:val="32"/>
        </w:rPr>
        <w:t>（二）经查项目弄虚作假的；</w:t>
      </w:r>
    </w:p>
    <w:p w14:paraId="73592D7C">
      <w:pPr>
        <w:pStyle w:val="10"/>
        <w:spacing w:line="600" w:lineRule="exact"/>
        <w:ind w:firstLine="640" w:firstLineChars="200"/>
        <w:rPr>
          <w:rFonts w:cs="宋体"/>
          <w:color w:val="auto"/>
          <w:kern w:val="2"/>
          <w:sz w:val="32"/>
        </w:rPr>
      </w:pPr>
      <w:r>
        <w:rPr>
          <w:rFonts w:hint="eastAsia" w:cs="宋体"/>
          <w:color w:val="auto"/>
          <w:kern w:val="2"/>
          <w:sz w:val="32"/>
        </w:rPr>
        <w:t>（三）资金下达两年内项目未</w:t>
      </w:r>
      <w:r>
        <w:rPr>
          <w:rFonts w:cs="宋体"/>
          <w:color w:val="auto"/>
          <w:kern w:val="2"/>
          <w:sz w:val="32"/>
        </w:rPr>
        <w:t>开工</w:t>
      </w:r>
      <w:r>
        <w:rPr>
          <w:rFonts w:hint="eastAsia" w:cs="宋体"/>
          <w:color w:val="auto"/>
          <w:kern w:val="2"/>
          <w:sz w:val="32"/>
        </w:rPr>
        <w:t>的；</w:t>
      </w:r>
    </w:p>
    <w:p w14:paraId="34BDEBE8">
      <w:pPr>
        <w:pStyle w:val="10"/>
        <w:spacing w:line="600" w:lineRule="exact"/>
        <w:ind w:firstLine="640" w:firstLineChars="200"/>
        <w:rPr>
          <w:rFonts w:cs="宋体"/>
          <w:color w:val="auto"/>
          <w:kern w:val="2"/>
          <w:sz w:val="32"/>
        </w:rPr>
      </w:pPr>
      <w:r>
        <w:rPr>
          <w:rFonts w:hint="eastAsia" w:cs="宋体"/>
          <w:color w:val="auto"/>
          <w:kern w:val="2"/>
          <w:sz w:val="32"/>
        </w:rPr>
        <w:t>（四）验收未通过，按规定期限整改后仍达不到要求的；</w:t>
      </w:r>
    </w:p>
    <w:p w14:paraId="0F9519DC">
      <w:pPr>
        <w:pStyle w:val="10"/>
        <w:spacing w:line="600" w:lineRule="exact"/>
        <w:ind w:firstLine="640" w:firstLineChars="200"/>
        <w:rPr>
          <w:rFonts w:cs="宋体"/>
          <w:color w:val="auto"/>
          <w:kern w:val="2"/>
          <w:sz w:val="32"/>
        </w:rPr>
      </w:pPr>
      <w:r>
        <w:rPr>
          <w:rFonts w:hint="eastAsia" w:cs="宋体"/>
          <w:color w:val="auto"/>
          <w:kern w:val="2"/>
          <w:sz w:val="32"/>
        </w:rPr>
        <w:t>（五）审计</w:t>
      </w:r>
      <w:r>
        <w:rPr>
          <w:rFonts w:cs="宋体"/>
          <w:color w:val="auto"/>
          <w:kern w:val="2"/>
          <w:sz w:val="32"/>
        </w:rPr>
        <w:t>及其他检查</w:t>
      </w:r>
      <w:r>
        <w:rPr>
          <w:rFonts w:hint="eastAsia" w:cs="宋体"/>
          <w:color w:val="auto"/>
          <w:kern w:val="2"/>
          <w:sz w:val="32"/>
        </w:rPr>
        <w:t>发现严重违规问题的。</w:t>
      </w:r>
    </w:p>
    <w:p w14:paraId="4963EF94">
      <w:pPr>
        <w:pStyle w:val="10"/>
        <w:spacing w:line="600" w:lineRule="exact"/>
        <w:ind w:firstLine="640" w:firstLineChars="200"/>
        <w:rPr>
          <w:rFonts w:cs="宋体"/>
          <w:color w:val="auto"/>
          <w:kern w:val="2"/>
          <w:sz w:val="32"/>
        </w:rPr>
      </w:pPr>
      <w:r>
        <w:rPr>
          <w:rFonts w:hint="eastAsia" w:cs="宋体"/>
          <w:color w:val="auto"/>
          <w:kern w:val="2"/>
          <w:sz w:val="32"/>
        </w:rPr>
        <w:t>因上述原因收回项目资金的，项目所在县市区下一年度不得</w:t>
      </w:r>
      <w:r>
        <w:rPr>
          <w:rFonts w:cs="宋体"/>
          <w:color w:val="auto"/>
          <w:kern w:val="2"/>
          <w:sz w:val="32"/>
        </w:rPr>
        <w:t>再安排</w:t>
      </w:r>
      <w:r>
        <w:rPr>
          <w:rFonts w:hint="eastAsia" w:cs="宋体"/>
          <w:color w:val="auto"/>
          <w:kern w:val="2"/>
          <w:sz w:val="32"/>
        </w:rPr>
        <w:t>土壤污染防治资金项目，并视情况核减所在市州年度资金指标额度。</w:t>
      </w:r>
    </w:p>
    <w:p w14:paraId="7777E37C">
      <w:pPr>
        <w:pStyle w:val="10"/>
        <w:spacing w:line="600" w:lineRule="exact"/>
        <w:ind w:firstLine="643" w:firstLineChars="200"/>
        <w:rPr>
          <w:rFonts w:cs="宋体"/>
          <w:color w:val="auto"/>
          <w:kern w:val="2"/>
          <w:sz w:val="32"/>
        </w:rPr>
      </w:pPr>
      <w:r>
        <w:rPr>
          <w:rFonts w:hint="eastAsia" w:cs="宋体"/>
          <w:b/>
          <w:color w:val="auto"/>
          <w:kern w:val="2"/>
          <w:sz w:val="32"/>
        </w:rPr>
        <w:t>第三十一条</w:t>
      </w:r>
      <w:r>
        <w:rPr>
          <w:rFonts w:hint="eastAsia" w:cs="宋体"/>
          <w:color w:val="auto"/>
          <w:kern w:val="2"/>
          <w:sz w:val="32"/>
        </w:rPr>
        <w:t xml:space="preserve"> 项目出现资金结余的，</w:t>
      </w:r>
      <w:r>
        <w:rPr>
          <w:rFonts w:cs="宋体"/>
          <w:color w:val="auto"/>
          <w:kern w:val="2"/>
          <w:sz w:val="32"/>
        </w:rPr>
        <w:t>严格</w:t>
      </w:r>
      <w:r>
        <w:rPr>
          <w:rFonts w:hint="eastAsia" w:cs="宋体"/>
          <w:color w:val="auto"/>
          <w:kern w:val="2"/>
          <w:sz w:val="32"/>
        </w:rPr>
        <w:t>按照《中华人民共和国预算法》和财政部关于结转结余资金的有关规定办理。</w:t>
      </w:r>
    </w:p>
    <w:p w14:paraId="218667AA">
      <w:pPr>
        <w:spacing w:line="600" w:lineRule="exact"/>
        <w:ind w:firstLine="643" w:firstLineChars="200"/>
        <w:rPr>
          <w:rFonts w:ascii="仿宋_GB2312" w:eastAsia="仿宋_GB2312"/>
          <w:color w:val="auto"/>
          <w:sz w:val="32"/>
          <w:szCs w:val="24"/>
        </w:rPr>
      </w:pPr>
      <w:r>
        <w:rPr>
          <w:rFonts w:hint="eastAsia" w:ascii="仿宋_GB2312" w:eastAsia="仿宋_GB2312"/>
          <w:b/>
          <w:color w:val="auto"/>
          <w:sz w:val="32"/>
          <w:szCs w:val="24"/>
        </w:rPr>
        <w:t xml:space="preserve">第三十二条 </w:t>
      </w:r>
      <w:r>
        <w:rPr>
          <w:rFonts w:ascii="仿宋_GB2312" w:eastAsia="仿宋_GB2312"/>
          <w:color w:val="auto"/>
          <w:sz w:val="32"/>
          <w:szCs w:val="24"/>
        </w:rPr>
        <w:t>土壤污染防治资金项目全过程实施绩效管理，各级生态环境、财政部门和项目单位要编制科学合理的绩效目标，</w:t>
      </w:r>
      <w:r>
        <w:rPr>
          <w:rFonts w:hint="eastAsia" w:ascii="仿宋_GB2312" w:eastAsia="仿宋_GB2312"/>
          <w:color w:val="auto"/>
          <w:sz w:val="32"/>
          <w:szCs w:val="24"/>
        </w:rPr>
        <w:t>加强对重点项目的事前绩效评估，论证立项必要性、投入经济性、绩效目标合理性、实施方案可行性、筹资合规性等。绩效目标应清晰明确，在产出数量、产出质量、产出时效、生态效益、满意度等方面细化设置可监测、可衡量并与项目紧密相关的绩效指标。</w:t>
      </w:r>
    </w:p>
    <w:p w14:paraId="414B489C">
      <w:pPr>
        <w:adjustRightInd w:val="0"/>
        <w:spacing w:line="600" w:lineRule="exact"/>
        <w:ind w:firstLine="640" w:firstLineChars="200"/>
        <w:rPr>
          <w:rFonts w:hint="eastAsia" w:ascii="仿宋_GB2312" w:hAnsi="仿宋_GB2312" w:eastAsia="仿宋_GB2312" w:cs="仿宋_GB2312"/>
          <w:color w:val="auto"/>
          <w:sz w:val="32"/>
          <w:szCs w:val="24"/>
        </w:rPr>
      </w:pPr>
      <w:r>
        <w:rPr>
          <w:rFonts w:ascii="仿宋_GB2312" w:eastAsia="仿宋_GB2312"/>
          <w:color w:val="auto"/>
          <w:sz w:val="32"/>
          <w:szCs w:val="24"/>
        </w:rPr>
        <w:t>严格按照绩效目标组织项目实施，各有关单位须做好绩效自评，积极开展绩效评价结果应用。</w:t>
      </w:r>
      <w:r>
        <w:rPr>
          <w:rFonts w:hint="eastAsia" w:ascii="仿宋_GB2312" w:eastAsia="仿宋_GB2312"/>
          <w:color w:val="auto"/>
          <w:sz w:val="32"/>
          <w:szCs w:val="24"/>
        </w:rPr>
        <w:t>绩效评价结果将作为</w:t>
      </w:r>
      <w:r>
        <w:rPr>
          <w:rFonts w:ascii="仿宋_GB2312" w:eastAsia="仿宋_GB2312"/>
          <w:color w:val="auto"/>
          <w:sz w:val="32"/>
          <w:szCs w:val="24"/>
        </w:rPr>
        <w:t>下批次</w:t>
      </w:r>
      <w:r>
        <w:rPr>
          <w:rFonts w:hint="eastAsia" w:ascii="仿宋_GB2312" w:eastAsia="仿宋_GB2312"/>
          <w:color w:val="auto"/>
          <w:sz w:val="32"/>
          <w:szCs w:val="24"/>
        </w:rPr>
        <w:t>资金安排建议和完善管理制度的重要依据。</w:t>
      </w:r>
      <w:r>
        <w:rPr>
          <w:rFonts w:ascii="仿宋_GB2312" w:eastAsia="仿宋_GB2312"/>
          <w:color w:val="auto"/>
          <w:sz w:val="32"/>
          <w:szCs w:val="24"/>
        </w:rPr>
        <w:t>绩效管理中发现违规使用资金、损失浪费严重、低效无效等重大问题的，应当按程序及时报告市县人民政府和省级财政、生态环境等部门。</w:t>
      </w:r>
    </w:p>
    <w:p w14:paraId="531D2CE4">
      <w:pPr>
        <w:adjustRightInd w:val="0"/>
        <w:spacing w:line="600" w:lineRule="exact"/>
        <w:ind w:firstLine="0" w:firstLineChars="0"/>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eastAsia="zh-CN"/>
        </w:rPr>
        <w:t>第七章</w:t>
      </w:r>
      <w:r>
        <w:rPr>
          <w:rFonts w:hint="eastAsia" w:ascii="黑体" w:hAnsi="黑体" w:eastAsia="黑体" w:cs="黑体"/>
          <w:color w:val="auto"/>
          <w:sz w:val="32"/>
          <w:szCs w:val="24"/>
          <w:lang w:val="en-US" w:eastAsia="zh-CN"/>
        </w:rPr>
        <w:t xml:space="preserve">  附则</w:t>
      </w:r>
    </w:p>
    <w:p w14:paraId="7518BA18">
      <w:pPr>
        <w:adjustRightInd w:val="0"/>
        <w:spacing w:line="600" w:lineRule="exact"/>
        <w:ind w:firstLine="643" w:firstLineChars="200"/>
        <w:rPr>
          <w:rFonts w:hint="eastAsia" w:ascii="仿宋_GB2312" w:hAnsi="仿宋_GB2312" w:eastAsia="仿宋_GB2312" w:cs="仿宋_GB2312"/>
          <w:bCs/>
          <w:color w:val="auto"/>
          <w:sz w:val="32"/>
          <w:szCs w:val="24"/>
        </w:rPr>
      </w:pPr>
      <w:r>
        <w:rPr>
          <w:rFonts w:hint="eastAsia" w:ascii="仿宋_GB2312" w:hAnsi="仿宋_GB2312" w:eastAsia="仿宋_GB2312" w:cs="仿宋_GB2312"/>
          <w:b/>
          <w:bCs/>
          <w:color w:val="auto"/>
          <w:sz w:val="32"/>
          <w:szCs w:val="24"/>
        </w:rPr>
        <w:t>第三十</w:t>
      </w:r>
      <w:r>
        <w:rPr>
          <w:rFonts w:hint="eastAsia" w:ascii="仿宋_GB2312" w:hAnsi="仿宋_GB2312" w:eastAsia="仿宋_GB2312" w:cs="仿宋_GB2312"/>
          <w:b/>
          <w:color w:val="auto"/>
          <w:sz w:val="32"/>
          <w:szCs w:val="24"/>
        </w:rPr>
        <w:t>三</w:t>
      </w:r>
      <w:r>
        <w:rPr>
          <w:rFonts w:hint="eastAsia" w:ascii="仿宋_GB2312" w:hAnsi="仿宋_GB2312" w:eastAsia="仿宋_GB2312" w:cs="仿宋_GB2312"/>
          <w:b/>
          <w:bCs/>
          <w:color w:val="auto"/>
          <w:sz w:val="32"/>
          <w:szCs w:val="24"/>
        </w:rPr>
        <w:t xml:space="preserve">条 </w:t>
      </w:r>
      <w:r>
        <w:rPr>
          <w:rFonts w:hint="eastAsia" w:ascii="仿宋_GB2312" w:hAnsi="仿宋_GB2312" w:eastAsia="仿宋_GB2312" w:cs="仿宋_GB2312"/>
          <w:bCs/>
          <w:color w:val="auto"/>
          <w:sz w:val="32"/>
          <w:szCs w:val="24"/>
        </w:rPr>
        <w:t>凡违反本规程及国家有关规定和要求的，有挤占、挪用、套取资金或其他违规行为的，按照《财政违法行为处罚处分条例》</w:t>
      </w:r>
      <w:r>
        <w:rPr>
          <w:rFonts w:hint="eastAsia" w:ascii="仿宋_GB2312" w:hAnsi="仿宋_GB2312" w:cs="仿宋_GB2312"/>
          <w:bCs/>
          <w:color w:val="auto"/>
          <w:sz w:val="32"/>
          <w:szCs w:val="24"/>
          <w:lang w:val="en-US" w:eastAsia="zh-CN"/>
        </w:rPr>
        <w:t>等</w:t>
      </w:r>
      <w:r>
        <w:rPr>
          <w:rFonts w:hint="eastAsia" w:ascii="仿宋_GB2312" w:hAnsi="仿宋_GB2312" w:eastAsia="仿宋_GB2312" w:cs="仿宋_GB2312"/>
          <w:bCs/>
          <w:color w:val="auto"/>
          <w:sz w:val="32"/>
          <w:szCs w:val="24"/>
        </w:rPr>
        <w:t>规定处理，并视情况收回资金，并追究有关人员责任。</w:t>
      </w:r>
    </w:p>
    <w:p w14:paraId="59C9374B">
      <w:pPr>
        <w:adjustRightInd w:val="0"/>
        <w:spacing w:line="600" w:lineRule="exact"/>
        <w:ind w:firstLine="643" w:firstLineChars="200"/>
        <w:rPr>
          <w:rFonts w:hint="eastAsia" w:ascii="仿宋_GB2312" w:hAnsi="仿宋_GB2312" w:eastAsia="仿宋_GB2312" w:cs="仿宋_GB2312"/>
          <w:b/>
          <w:bCs/>
          <w:color w:val="auto"/>
          <w:sz w:val="32"/>
          <w:szCs w:val="24"/>
        </w:rPr>
      </w:pPr>
      <w:r>
        <w:rPr>
          <w:rFonts w:hint="eastAsia" w:ascii="仿宋_GB2312" w:hAnsi="仿宋_GB2312" w:eastAsia="仿宋_GB2312" w:cs="仿宋_GB2312"/>
          <w:b/>
          <w:bCs/>
          <w:color w:val="auto"/>
          <w:sz w:val="32"/>
          <w:szCs w:val="24"/>
        </w:rPr>
        <w:t xml:space="preserve">第三十四条 </w:t>
      </w:r>
      <w:r>
        <w:rPr>
          <w:rFonts w:hint="eastAsia" w:ascii="仿宋_GB2312" w:hAnsi="仿宋_GB2312" w:eastAsia="仿宋_GB2312" w:cs="仿宋_GB2312"/>
          <w:bCs/>
          <w:color w:val="auto"/>
          <w:sz w:val="32"/>
          <w:szCs w:val="24"/>
        </w:rPr>
        <w:t>第三方机构对所提供服务的科学性、可行性、规范性、真实性和准确性负责，在编制各类报告或方案的过程中弄虚作假致使报告或方案失实的，在项目实施过程中未按合同约定保证项目进度和效果的，应承</w:t>
      </w:r>
      <w:r>
        <w:rPr>
          <w:rFonts w:hint="eastAsia" w:ascii="仿宋_GB2312" w:hAnsi="仿宋_GB2312" w:eastAsia="仿宋_GB2312" w:cs="仿宋_GB2312"/>
          <w:color w:val="auto"/>
          <w:sz w:val="32"/>
          <w:szCs w:val="24"/>
        </w:rPr>
        <w:t>担相关法律责任，按规定列入从业单位和从业人员执业情况信用记录系统，向社会公开。项目单位可根据各从业单位信用记录情况，择优选取</w:t>
      </w:r>
      <w:r>
        <w:rPr>
          <w:rFonts w:hint="eastAsia" w:ascii="仿宋_GB2312" w:hAnsi="仿宋_GB2312" w:eastAsia="仿宋_GB2312" w:cs="仿宋_GB2312"/>
          <w:bCs/>
          <w:color w:val="auto"/>
          <w:sz w:val="32"/>
          <w:szCs w:val="24"/>
        </w:rPr>
        <w:t>从业单位。</w:t>
      </w:r>
    </w:p>
    <w:p w14:paraId="5BE34924">
      <w:pPr>
        <w:adjustRightInd w:val="0"/>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第三十五条</w:t>
      </w:r>
      <w:r>
        <w:rPr>
          <w:rFonts w:hint="eastAsia" w:ascii="仿宋_GB2312" w:hAnsi="仿宋_GB2312" w:eastAsia="仿宋_GB2312" w:cs="仿宋_GB2312"/>
          <w:color w:val="auto"/>
          <w:sz w:val="32"/>
          <w:szCs w:val="24"/>
        </w:rPr>
        <w:t>专家在各类评审过程中，如有不遵守职业道德，弄虚作假的，</w:t>
      </w:r>
      <w:r>
        <w:rPr>
          <w:rFonts w:hint="eastAsia" w:ascii="仿宋_GB2312" w:hAnsi="仿宋_GB2312" w:eastAsia="仿宋_GB2312" w:cs="仿宋_GB2312"/>
          <w:color w:val="auto"/>
          <w:sz w:val="32"/>
          <w:szCs w:val="24"/>
          <w:highlight w:val="none"/>
        </w:rPr>
        <w:t>由省生态环境厅</w:t>
      </w:r>
      <w:r>
        <w:rPr>
          <w:rFonts w:hint="eastAsia" w:ascii="仿宋_GB2312" w:hAnsi="仿宋_GB2312" w:cs="仿宋_GB2312"/>
          <w:color w:val="auto"/>
          <w:sz w:val="32"/>
          <w:szCs w:val="24"/>
          <w:highlight w:val="none"/>
          <w:lang w:val="en-US" w:eastAsia="zh-CN"/>
        </w:rPr>
        <w:t>予以通报</w:t>
      </w:r>
      <w:r>
        <w:rPr>
          <w:rFonts w:hint="eastAsia" w:ascii="仿宋_GB2312" w:hAnsi="仿宋_GB2312" w:eastAsia="仿宋_GB2312" w:cs="仿宋_GB2312"/>
          <w:color w:val="auto"/>
          <w:sz w:val="32"/>
          <w:szCs w:val="24"/>
          <w:highlight w:val="none"/>
        </w:rPr>
        <w:t>，情节严重的</w:t>
      </w:r>
      <w:r>
        <w:rPr>
          <w:rFonts w:hint="eastAsia" w:ascii="仿宋_GB2312" w:hAnsi="仿宋_GB2312" w:cs="仿宋_GB2312"/>
          <w:color w:val="auto"/>
          <w:sz w:val="32"/>
          <w:szCs w:val="24"/>
          <w:highlight w:val="none"/>
          <w:lang w:val="en-US" w:eastAsia="zh-CN"/>
        </w:rPr>
        <w:t>移出专家库</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auto"/>
          <w:sz w:val="32"/>
          <w:szCs w:val="24"/>
        </w:rPr>
        <w:t>并承担相应法律责任。</w:t>
      </w:r>
    </w:p>
    <w:p w14:paraId="2BD256B4">
      <w:pPr>
        <w:adjustRightInd w:val="0"/>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第三十六条</w:t>
      </w:r>
      <w:r>
        <w:rPr>
          <w:rFonts w:hint="eastAsia" w:ascii="仿宋_GB2312" w:hAnsi="仿宋_GB2312" w:eastAsia="仿宋_GB2312" w:cs="仿宋_GB2312"/>
          <w:color w:val="auto"/>
          <w:sz w:val="32"/>
          <w:szCs w:val="24"/>
        </w:rPr>
        <w:t>各级公职人员应严格遵守党风</w:t>
      </w:r>
      <w:r>
        <w:rPr>
          <w:rFonts w:hint="eastAsia" w:ascii="仿宋_GB2312" w:hAnsi="仿宋_GB2312" w:cs="仿宋_GB2312"/>
          <w:color w:val="auto"/>
          <w:sz w:val="32"/>
          <w:szCs w:val="24"/>
          <w:lang w:val="en-US" w:eastAsia="zh-CN"/>
        </w:rPr>
        <w:t>廉政</w:t>
      </w:r>
      <w:bookmarkStart w:id="3" w:name="_GoBack"/>
      <w:bookmarkEnd w:id="3"/>
      <w:r>
        <w:rPr>
          <w:rFonts w:hint="eastAsia" w:ascii="仿宋_GB2312" w:hAnsi="仿宋_GB2312" w:eastAsia="仿宋_GB2312" w:cs="仿宋_GB2312"/>
          <w:color w:val="auto"/>
          <w:sz w:val="32"/>
          <w:szCs w:val="24"/>
        </w:rPr>
        <w:t>建设各项规定，违者由有关部门依法依规追究责任。</w:t>
      </w:r>
    </w:p>
    <w:p w14:paraId="7E8AE15C">
      <w:pPr>
        <w:adjustRightInd w:val="0"/>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 xml:space="preserve">第三十七条 </w:t>
      </w:r>
      <w:r>
        <w:rPr>
          <w:rFonts w:hint="eastAsia" w:ascii="仿宋_GB2312" w:hAnsi="仿宋_GB2312" w:eastAsia="仿宋_GB2312" w:cs="仿宋_GB2312"/>
          <w:color w:val="auto"/>
          <w:sz w:val="32"/>
          <w:szCs w:val="24"/>
        </w:rPr>
        <w:t>按照公平公正公开的原则，除涉及保密要求或</w:t>
      </w:r>
      <w:r>
        <w:rPr>
          <w:rFonts w:hint="eastAsia" w:ascii="仿宋_GB2312" w:hAnsi="仿宋_GB2312" w:cs="仿宋_GB2312"/>
          <w:color w:val="auto"/>
          <w:sz w:val="32"/>
          <w:szCs w:val="24"/>
          <w:lang w:val="en-US" w:eastAsia="zh-CN"/>
        </w:rPr>
        <w:t>国家有关规定</w:t>
      </w:r>
      <w:r>
        <w:rPr>
          <w:rFonts w:hint="eastAsia" w:ascii="仿宋_GB2312" w:hAnsi="仿宋_GB2312" w:eastAsia="仿宋_GB2312" w:cs="仿宋_GB2312"/>
          <w:color w:val="auto"/>
          <w:sz w:val="32"/>
          <w:szCs w:val="24"/>
        </w:rPr>
        <w:t>不予公开的信息外，申报储备库项目审查、资金分配、资金项目审查和验收等全过程信息按照“谁负责、谁公开”的原则向社会公开。</w:t>
      </w:r>
    </w:p>
    <w:p w14:paraId="4E1E6506">
      <w:pPr>
        <w:adjustRightInd w:val="0"/>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第三十</w:t>
      </w:r>
      <w:r>
        <w:rPr>
          <w:rFonts w:hint="eastAsia" w:ascii="仿宋_GB2312" w:hAnsi="仿宋_GB2312" w:cs="仿宋_GB2312"/>
          <w:b/>
          <w:bCs/>
          <w:color w:val="auto"/>
          <w:sz w:val="32"/>
          <w:szCs w:val="24"/>
          <w:lang w:val="en-US" w:eastAsia="zh-CN"/>
        </w:rPr>
        <w:t>八</w:t>
      </w:r>
      <w:r>
        <w:rPr>
          <w:rFonts w:hint="eastAsia" w:ascii="仿宋_GB2312" w:hAnsi="仿宋_GB2312" w:eastAsia="仿宋_GB2312" w:cs="仿宋_GB2312"/>
          <w:b/>
          <w:bCs/>
          <w:color w:val="auto"/>
          <w:sz w:val="32"/>
          <w:szCs w:val="24"/>
        </w:rPr>
        <w:t xml:space="preserve">条 </w:t>
      </w:r>
      <w:r>
        <w:rPr>
          <w:rFonts w:hint="eastAsia" w:ascii="仿宋_GB2312" w:hAnsi="仿宋_GB2312" w:eastAsia="仿宋_GB2312" w:cs="仿宋_GB2312"/>
          <w:color w:val="auto"/>
          <w:sz w:val="32"/>
          <w:szCs w:val="24"/>
        </w:rPr>
        <w:t>本规程自发布之日起实施</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有效期五年</w:t>
      </w:r>
      <w:r>
        <w:rPr>
          <w:rFonts w:hint="eastAsia" w:ascii="仿宋_GB2312" w:hAnsi="仿宋_GB2312" w:eastAsia="仿宋_GB2312" w:cs="仿宋_GB2312"/>
          <w:color w:val="auto"/>
          <w:sz w:val="32"/>
          <w:szCs w:val="24"/>
        </w:rPr>
        <w:t>。</w:t>
      </w:r>
    </w:p>
    <w:p w14:paraId="3869DDC9">
      <w:pPr>
        <w:spacing w:line="360" w:lineRule="auto"/>
        <w:rPr>
          <w:rFonts w:ascii="仿宋" w:eastAsia="仿宋"/>
          <w:b/>
          <w:color w:val="auto"/>
          <w:sz w:val="32"/>
          <w:szCs w:val="32"/>
        </w:rPr>
        <w:sectPr>
          <w:footerReference r:id="rId3" w:type="default"/>
          <w:pgSz w:w="11906" w:h="16838"/>
          <w:pgMar w:top="1440" w:right="1474" w:bottom="1440" w:left="1588" w:header="851" w:footer="992" w:gutter="0"/>
          <w:pgNumType w:fmt="numberInDash"/>
          <w:cols w:space="720" w:num="1"/>
          <w:docGrid w:type="lines" w:linePitch="312" w:charSpace="0"/>
        </w:sectPr>
      </w:pPr>
    </w:p>
    <w:p w14:paraId="365E8FD1">
      <w:pPr>
        <w:snapToGrid w:val="0"/>
        <w:spacing w:before="0" w:after="0" w:line="24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附录1</w:t>
      </w:r>
    </w:p>
    <w:p w14:paraId="0A73142D">
      <w:pPr>
        <w:pStyle w:val="11"/>
        <w:autoSpaceDN w:val="0"/>
        <w:adjustRightInd w:val="0"/>
        <w:snapToGrid w:val="0"/>
        <w:spacing w:before="0" w:after="0" w:line="560" w:lineRule="exact"/>
        <w:ind w:firstLine="600"/>
        <w:jc w:val="left"/>
        <w:rPr>
          <w:rFonts w:hint="eastAsia" w:ascii="仿宋_GB2312" w:hAnsi="Calibri" w:eastAsia="仿宋_GB2312" w:cs="方正仿宋_GBK"/>
          <w:color w:val="auto"/>
          <w:sz w:val="32"/>
          <w:szCs w:val="32"/>
        </w:rPr>
      </w:pPr>
    </w:p>
    <w:p w14:paraId="1E7FF778">
      <w:pPr>
        <w:spacing w:before="0" w:after="0" w:line="660" w:lineRule="exact"/>
        <w:jc w:val="center"/>
        <w:rPr>
          <w:rFonts w:hint="eastAsia" w:ascii="方正小标宋_GBK" w:hAnsi="方正小标宋_GBK" w:eastAsia="方正小标宋_GBK" w:cs="方正小标宋_GBK"/>
          <w:b w:val="0"/>
          <w:color w:val="auto"/>
          <w:sz w:val="40"/>
          <w:szCs w:val="40"/>
        </w:rPr>
      </w:pPr>
      <w:r>
        <w:rPr>
          <w:rFonts w:hint="eastAsia" w:ascii="方正小标宋_GBK" w:hAnsi="方正小标宋_GBK" w:eastAsia="方正小标宋_GBK" w:cs="方正小标宋_GBK"/>
          <w:b w:val="0"/>
          <w:color w:val="auto"/>
          <w:kern w:val="2"/>
          <w:sz w:val="40"/>
          <w:szCs w:val="40"/>
        </w:rPr>
        <w:t>土壤储备库申请项目申报材料要求</w:t>
      </w:r>
    </w:p>
    <w:p w14:paraId="4D2164CF">
      <w:pPr>
        <w:pStyle w:val="11"/>
        <w:autoSpaceDN w:val="0"/>
        <w:adjustRightInd w:val="0"/>
        <w:snapToGrid w:val="0"/>
        <w:spacing w:line="560" w:lineRule="exact"/>
        <w:ind w:firstLine="600"/>
        <w:rPr>
          <w:rFonts w:hint="eastAsia" w:ascii="仿宋_GB2312" w:eastAsia="仿宋_GB2312" w:cs="方正仿宋_GBK"/>
          <w:color w:val="auto"/>
          <w:sz w:val="32"/>
          <w:szCs w:val="32"/>
        </w:rPr>
      </w:pPr>
    </w:p>
    <w:p w14:paraId="3936F8DF">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方正仿宋_GBK"/>
          <w:color w:val="auto"/>
          <w:sz w:val="32"/>
          <w:szCs w:val="32"/>
        </w:rPr>
        <w:t>土壤污染防治资金申报入库项目需提交材料包括：实施方案或可行性研究报告、项目绩效目标申报表、项目成熟度证明材料，包括有关部门对实施方案或可行性研究报告的批准材料或任务下达文件等。</w:t>
      </w:r>
    </w:p>
    <w:p w14:paraId="3CD786F9">
      <w:pPr>
        <w:pStyle w:val="11"/>
        <w:autoSpaceDN w:val="0"/>
        <w:adjustRightInd w:val="0"/>
        <w:snapToGrid w:val="0"/>
        <w:spacing w:line="560" w:lineRule="exact"/>
        <w:ind w:firstLine="600"/>
        <w:rPr>
          <w:color w:val="auto"/>
          <w:szCs w:val="32"/>
        </w:rPr>
      </w:pPr>
      <w:r>
        <w:rPr>
          <w:rFonts w:hint="eastAsia" w:ascii="仿宋_GB2312" w:eastAsia="仿宋_GB2312" w:cs="方正仿宋_GBK"/>
          <w:color w:val="auto"/>
          <w:sz w:val="32"/>
          <w:szCs w:val="32"/>
        </w:rPr>
        <w:t>实施方案或可行性研究报告，主要内容应当包括项目概况、必要性、项目范围及内容、技术路线、投资估算、前期工作投入资金、拟申请中央土壤污染防治资金额度（含年度资金支持计划、地方承担支出责任情况）、实施进度安排、预期成果等。</w:t>
      </w:r>
    </w:p>
    <w:p w14:paraId="5031A3E7">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方正仿宋_GBK"/>
          <w:color w:val="auto"/>
          <w:sz w:val="32"/>
          <w:szCs w:val="32"/>
        </w:rPr>
        <w:t>（一）地块调查及风险评估、建设用地土壤污染风险管控与修复方案编制项目及其他项目，还应提交以下两方面的材料。</w:t>
      </w:r>
    </w:p>
    <w:p w14:paraId="03ECE754">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Times New Roman"/>
          <w:color w:val="auto"/>
          <w:sz w:val="32"/>
          <w:szCs w:val="32"/>
        </w:rPr>
        <w:t>1.</w:t>
      </w:r>
      <w:r>
        <w:rPr>
          <w:rFonts w:hint="eastAsia" w:ascii="仿宋_GB2312" w:eastAsia="仿宋_GB2312" w:cs="方正仿宋_GBK"/>
          <w:color w:val="auto"/>
          <w:sz w:val="32"/>
          <w:szCs w:val="32"/>
        </w:rPr>
        <w:t>预期成果。主要包括地块调查及风险评估项目，需明确调查的面积或土方量；空间信息调查项目应明确需调查的地块数量、空间信息采集等任务量。</w:t>
      </w:r>
    </w:p>
    <w:p w14:paraId="352B48B6">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Times New Roman"/>
          <w:color w:val="auto"/>
          <w:sz w:val="32"/>
          <w:szCs w:val="32"/>
        </w:rPr>
        <w:t>2.</w:t>
      </w:r>
      <w:r>
        <w:rPr>
          <w:rFonts w:hint="eastAsia" w:ascii="仿宋_GB2312" w:eastAsia="仿宋_GB2312" w:cs="方正仿宋_GBK"/>
          <w:color w:val="auto"/>
          <w:sz w:val="32"/>
          <w:szCs w:val="32"/>
        </w:rPr>
        <w:t>其他证明材料。主要包括建设用地地块调查与风险评估项目、土壤污染风险管控与修复方案编制项目应当提供责任人已经灭失、规划用途不属于依法必须招标拍卖挂牌出让的工业、商业、旅游、娱乐、商品住宅等经营性用地的证明，或者符合土壤污染防治法第四十五条第二款规定情形的情况说明。</w:t>
      </w:r>
    </w:p>
    <w:p w14:paraId="4D43B909">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方正仿宋_GBK"/>
          <w:color w:val="auto"/>
          <w:sz w:val="32"/>
          <w:szCs w:val="32"/>
        </w:rPr>
        <w:t>（二）</w:t>
      </w:r>
      <w:r>
        <w:rPr>
          <w:rFonts w:hint="eastAsia" w:ascii="仿宋_GB2312" w:eastAsia="仿宋_GB2312" w:cs="方正仿宋_GBK"/>
          <w:color w:val="auto"/>
          <w:kern w:val="0"/>
          <w:sz w:val="32"/>
          <w:szCs w:val="32"/>
        </w:rPr>
        <w:t>土壤污染源头防控项目、</w:t>
      </w:r>
      <w:r>
        <w:rPr>
          <w:rFonts w:hint="eastAsia" w:ascii="仿宋_GB2312" w:eastAsia="仿宋_GB2312" w:cs="方正仿宋_GBK"/>
          <w:color w:val="auto"/>
          <w:sz w:val="32"/>
          <w:szCs w:val="32"/>
        </w:rPr>
        <w:t>建设用地土壤污染风险管控项目、建设用地土壤污染修复项目、农用地安全利用项目，还应提交以下两方面的材料。</w:t>
      </w:r>
    </w:p>
    <w:p w14:paraId="00FFD94C">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Times New Roman"/>
          <w:color w:val="auto"/>
          <w:sz w:val="32"/>
          <w:szCs w:val="32"/>
        </w:rPr>
        <w:t>1.</w:t>
      </w:r>
      <w:r>
        <w:rPr>
          <w:rFonts w:hint="eastAsia" w:ascii="仿宋_GB2312" w:eastAsia="仿宋_GB2312" w:cs="方正仿宋_GBK"/>
          <w:color w:val="auto"/>
          <w:sz w:val="32"/>
          <w:szCs w:val="32"/>
        </w:rPr>
        <w:t>预期成果。主要包括土壤污染源头防控项目，需要明确废渣或废水治理量，或重金属等有毒有害物质减排量，以及对周边敏感目标的生态环境保护效益；建设用地土壤污染风险管控项目、建设用地土壤污染修复项目，需要明确需风险管控或治理修复的土方量；农用地安全利用项目，需要明确安全利用面积。</w:t>
      </w:r>
    </w:p>
    <w:p w14:paraId="31B3BFC5">
      <w:pPr>
        <w:pStyle w:val="11"/>
        <w:autoSpaceDN w:val="0"/>
        <w:adjustRightInd w:val="0"/>
        <w:snapToGrid w:val="0"/>
        <w:spacing w:line="560" w:lineRule="exact"/>
        <w:ind w:firstLine="600"/>
        <w:rPr>
          <w:rFonts w:ascii="仿宋_GB2312" w:eastAsia="仿宋_GB2312" w:cs="方正仿宋_GBK"/>
          <w:color w:val="auto"/>
          <w:sz w:val="32"/>
          <w:szCs w:val="32"/>
        </w:rPr>
      </w:pPr>
      <w:r>
        <w:rPr>
          <w:rFonts w:hint="eastAsia" w:ascii="仿宋_GB2312" w:eastAsia="仿宋_GB2312" w:cs="Times New Roman"/>
          <w:color w:val="auto"/>
          <w:sz w:val="32"/>
          <w:szCs w:val="32"/>
        </w:rPr>
        <w:t>2.</w:t>
      </w:r>
      <w:r>
        <w:rPr>
          <w:rFonts w:hint="eastAsia" w:ascii="仿宋_GB2312" w:eastAsia="仿宋_GB2312" w:cs="方正仿宋_GBK"/>
          <w:color w:val="auto"/>
          <w:sz w:val="32"/>
          <w:szCs w:val="32"/>
        </w:rPr>
        <w:t>其他证明材料。主要包括在产企业土壤污染预防项目，应当提供当地生态环境部门出具的现状达标排放的证明材料以及不存在重复申请国家资金的说明。建设用地土壤污染风险管控项目、修复项目应当提供责任人已经灭失、规划用途不属于依法必须招标拍卖挂牌出让的工业、商业、旅游、娱乐、商品住宅等经营性用地的证明，或者符合土壤污染防治法第四十五条第二款规定情形的情况说明。</w:t>
      </w:r>
    </w:p>
    <w:p w14:paraId="4D84C1FE">
      <w:pPr>
        <w:pStyle w:val="11"/>
        <w:autoSpaceDN w:val="0"/>
        <w:adjustRightInd w:val="0"/>
        <w:snapToGrid w:val="0"/>
        <w:spacing w:line="560" w:lineRule="exact"/>
        <w:ind w:firstLine="600"/>
        <w:rPr>
          <w:color w:val="auto"/>
          <w:szCs w:val="32"/>
        </w:rPr>
      </w:pPr>
      <w:r>
        <w:rPr>
          <w:rFonts w:hint="eastAsia" w:ascii="仿宋_GB2312" w:eastAsia="仿宋_GB2312" w:cs="方正仿宋_GBK"/>
          <w:color w:val="auto"/>
          <w:kern w:val="0"/>
          <w:sz w:val="32"/>
          <w:szCs w:val="32"/>
        </w:rPr>
        <w:t>（三）协同管控土壤污染风险的“无废城市”建设项目，还应提交</w:t>
      </w:r>
      <w:r>
        <w:rPr>
          <w:rFonts w:hint="eastAsia" w:ascii="仿宋_GB2312" w:eastAsia="仿宋_GB2312" w:cs="方正仿宋_GBK"/>
          <w:color w:val="auto"/>
          <w:sz w:val="32"/>
          <w:szCs w:val="32"/>
        </w:rPr>
        <w:t>其他证明材料，主要包括在产企业</w:t>
      </w:r>
      <w:r>
        <w:rPr>
          <w:rFonts w:hint="eastAsia" w:ascii="仿宋_GB2312" w:eastAsia="仿宋_GB2312" w:cs="方正仿宋_GBK"/>
          <w:color w:val="auto"/>
          <w:kern w:val="0"/>
          <w:sz w:val="32"/>
          <w:szCs w:val="32"/>
        </w:rPr>
        <w:t>协同管控土壤污染风险的“无废城市”建设项目，</w:t>
      </w:r>
      <w:r>
        <w:rPr>
          <w:rFonts w:hint="eastAsia" w:ascii="仿宋_GB2312" w:eastAsia="仿宋_GB2312" w:cs="方正仿宋_GBK"/>
          <w:color w:val="auto"/>
          <w:sz w:val="32"/>
          <w:szCs w:val="32"/>
        </w:rPr>
        <w:t>应当提供当地生态环境部门出具的现状达标排放的证明材料以及不存在重复申请国家资金的说明。废弃渣场、堆场（含尾矿库）、无主工业企业遗留场地固体废物清理处置项目，应当提供责任人已经灭失的证明，或者县级以上地方人民政府可以根据实际情况组织实施“无废城市”建设相关的固体废物污染环境风险防治项目。</w:t>
      </w:r>
    </w:p>
    <w:p w14:paraId="4F697C24">
      <w:pPr>
        <w:spacing w:line="360" w:lineRule="auto"/>
        <w:rPr>
          <w:rFonts w:hint="eastAsia" w:ascii="黑体" w:hAnsi="黑体" w:eastAsia="黑体" w:cs="黑体"/>
          <w:b w:val="0"/>
          <w:bCs/>
          <w:color w:val="auto"/>
          <w:sz w:val="32"/>
          <w:szCs w:val="32"/>
        </w:rPr>
      </w:pPr>
    </w:p>
    <w:p w14:paraId="1DC9D2EE">
      <w:pPr>
        <w:spacing w:line="360" w:lineRule="auto"/>
        <w:rPr>
          <w:rFonts w:hint="eastAsia" w:ascii="黑体" w:hAnsi="黑体" w:eastAsia="黑体" w:cs="黑体"/>
          <w:b w:val="0"/>
          <w:bCs/>
          <w:color w:val="auto"/>
          <w:sz w:val="32"/>
          <w:szCs w:val="32"/>
        </w:rPr>
      </w:pPr>
    </w:p>
    <w:p w14:paraId="140C3B94">
      <w:pPr>
        <w:spacing w:line="360" w:lineRule="auto"/>
        <w:rPr>
          <w:rFonts w:hint="eastAsia" w:ascii="黑体" w:hAnsi="黑体" w:eastAsia="黑体" w:cs="黑体"/>
          <w:b w:val="0"/>
          <w:bCs/>
          <w:color w:val="auto"/>
          <w:sz w:val="32"/>
          <w:szCs w:val="32"/>
        </w:rPr>
      </w:pPr>
    </w:p>
    <w:p w14:paraId="74073C74">
      <w:pPr>
        <w:spacing w:line="360" w:lineRule="auto"/>
        <w:rPr>
          <w:rFonts w:hint="eastAsia" w:ascii="黑体" w:hAnsi="黑体" w:eastAsia="黑体" w:cs="黑体"/>
          <w:b w:val="0"/>
          <w:bCs/>
          <w:color w:val="auto"/>
          <w:sz w:val="32"/>
          <w:szCs w:val="32"/>
        </w:rPr>
        <w:sectPr>
          <w:pgSz w:w="11906" w:h="16838"/>
          <w:pgMar w:top="1440" w:right="1474" w:bottom="1440" w:left="1588" w:header="851" w:footer="992" w:gutter="0"/>
          <w:pgNumType w:fmt="numberInDash"/>
          <w:cols w:space="720" w:num="1"/>
          <w:docGrid w:type="lines" w:linePitch="312" w:charSpace="0"/>
        </w:sectPr>
      </w:pPr>
    </w:p>
    <w:p w14:paraId="0519EF43">
      <w:pPr>
        <w:snapToGrid w:val="0"/>
        <w:spacing w:before="0" w:after="0" w:line="240" w:lineRule="auto"/>
        <w:jc w:val="lef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附录2</w:t>
      </w:r>
    </w:p>
    <w:p w14:paraId="2DE9E88A">
      <w:pPr>
        <w:snapToGrid w:val="0"/>
        <w:spacing w:before="0" w:after="0" w:line="700" w:lineRule="exact"/>
        <w:jc w:val="center"/>
        <w:rPr>
          <w:rFonts w:hint="default" w:ascii="仿宋_GB2312" w:hAnsi="Calibri" w:eastAsia="仿宋_GB2312" w:cs="宋体"/>
          <w:b w:val="0"/>
          <w:bCs w:val="0"/>
          <w:color w:val="auto"/>
          <w:sz w:val="32"/>
          <w:szCs w:val="32"/>
        </w:rPr>
      </w:pPr>
    </w:p>
    <w:p w14:paraId="782E8905">
      <w:pPr>
        <w:snapToGrid w:val="0"/>
        <w:spacing w:before="0" w:after="0" w:line="700" w:lineRule="exact"/>
        <w:jc w:val="center"/>
        <w:rPr>
          <w:rFonts w:hint="eastAsia" w:ascii="黑体" w:hAnsi="黑体" w:eastAsia="黑体" w:cs="黑体"/>
          <w:b w:val="0"/>
          <w:bCs/>
          <w:color w:val="auto"/>
          <w:sz w:val="32"/>
          <w:szCs w:val="32"/>
        </w:rPr>
      </w:pPr>
      <w:r>
        <w:rPr>
          <w:rFonts w:hint="eastAsia" w:ascii="方正小标宋_GBK" w:hAnsi="方正小标宋_GBK" w:eastAsia="方正小标宋_GBK" w:cs="方正小标宋_GBK"/>
          <w:b w:val="0"/>
          <w:color w:val="auto"/>
          <w:kern w:val="2"/>
          <w:sz w:val="40"/>
          <w:szCs w:val="40"/>
        </w:rPr>
        <w:t>项目总结报告</w:t>
      </w:r>
    </w:p>
    <w:p w14:paraId="2B8084F4">
      <w:pPr>
        <w:spacing w:line="540" w:lineRule="exact"/>
        <w:jc w:val="center"/>
        <w:rPr>
          <w:rFonts w:ascii="仿宋_GB2312" w:eastAsia="仿宋_GB2312"/>
          <w:color w:val="auto"/>
          <w:sz w:val="30"/>
          <w:szCs w:val="30"/>
        </w:rPr>
      </w:pPr>
      <w:r>
        <w:rPr>
          <w:rFonts w:hint="eastAsia" w:ascii="仿宋_GB2312" w:eastAsia="仿宋_GB2312"/>
          <w:color w:val="auto"/>
          <w:sz w:val="30"/>
          <w:szCs w:val="30"/>
        </w:rPr>
        <w:t>（框 架）</w:t>
      </w:r>
    </w:p>
    <w:p w14:paraId="6F635928">
      <w:pPr>
        <w:spacing w:line="560" w:lineRule="exact"/>
        <w:jc w:val="center"/>
        <w:rPr>
          <w:rFonts w:ascii="仿宋_GB2312" w:eastAsia="仿宋_GB2312"/>
          <w:color w:val="auto"/>
          <w:sz w:val="32"/>
          <w:szCs w:val="32"/>
        </w:rPr>
      </w:pPr>
    </w:p>
    <w:p w14:paraId="7BB1EF6B">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一、项目概况</w:t>
      </w:r>
    </w:p>
    <w:p w14:paraId="3B3C4DF8">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（一）项目申报情况</w:t>
      </w:r>
    </w:p>
    <w:p w14:paraId="500AAFB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包括项目原调查、风险评估、实施方案主要结论。项目入库等情况简述。</w:t>
      </w:r>
    </w:p>
    <w:p w14:paraId="15BDD021">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（二）项目实施情况</w:t>
      </w:r>
    </w:p>
    <w:p w14:paraId="660D2AB3">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概述项目实施过程。包括项目资金下达，初步设计、招投标，项目施工等主要情况说明。 </w:t>
      </w:r>
    </w:p>
    <w:p w14:paraId="1625D8DD">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二、项目完成情况</w:t>
      </w:r>
    </w:p>
    <w:p w14:paraId="49553A64">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根据项目效果评估报告，对照原实施方案，重点说明工程内容完成情况。</w:t>
      </w:r>
    </w:p>
    <w:p w14:paraId="689A86AF">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三、项目实施成效</w:t>
      </w:r>
    </w:p>
    <w:p w14:paraId="62CAC398">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根据原定治理目标及绩效目标，说明项目实施效果，重点说明原定治理目标和绩效目标完成情况。</w:t>
      </w:r>
    </w:p>
    <w:p w14:paraId="4FCD7759">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四、项目相关附件</w:t>
      </w:r>
    </w:p>
    <w:p w14:paraId="7F4C0411">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1、场地环境调查报告、风险评估报告、实施方案等立项文件。</w:t>
      </w:r>
    </w:p>
    <w:p w14:paraId="446FAF7A">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2、项目资金文件、招投标文件、中标通知、项目建设主要合同文件、相关批复文件。</w:t>
      </w:r>
    </w:p>
    <w:p w14:paraId="74DAF6F9">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3、施工单位工程总结、项目总结报告、工程监理总结、监测报告。</w:t>
      </w:r>
    </w:p>
    <w:p w14:paraId="62A0731E">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4、工程验收资料、财务决算报告、审计报告。</w:t>
      </w:r>
    </w:p>
    <w:p w14:paraId="1205DB52">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5、实施过程图片或影像资料等。</w:t>
      </w:r>
    </w:p>
    <w:p w14:paraId="078544F1">
      <w:pPr>
        <w:rPr>
          <w:color w:val="auto"/>
        </w:rPr>
      </w:pPr>
    </w:p>
    <w:p w14:paraId="78765225">
      <w:pPr>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EBFF">
    <w:pPr>
      <w:pStyle w:val="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11 -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2FBF">
    <w:pPr>
      <w:pStyle w:val="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11 -</w:t>
    </w:r>
    <w:r>
      <w:rPr>
        <w:rFonts w:ascii="Times New Roman" w:hAnsi="Times New Roman" w:cs="Times New Roman"/>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C1C"/>
    <w:rsid w:val="002157EE"/>
    <w:rsid w:val="0029248E"/>
    <w:rsid w:val="002C1723"/>
    <w:rsid w:val="00394B18"/>
    <w:rsid w:val="00454770"/>
    <w:rsid w:val="00616375"/>
    <w:rsid w:val="008D4873"/>
    <w:rsid w:val="009E387F"/>
    <w:rsid w:val="00A82567"/>
    <w:rsid w:val="00D07C18"/>
    <w:rsid w:val="00DB5C1E"/>
    <w:rsid w:val="00E240DB"/>
    <w:rsid w:val="00E87585"/>
    <w:rsid w:val="00F450EC"/>
    <w:rsid w:val="01216AE7"/>
    <w:rsid w:val="014A2505"/>
    <w:rsid w:val="014C4BB1"/>
    <w:rsid w:val="01607E9C"/>
    <w:rsid w:val="01956671"/>
    <w:rsid w:val="01A75415"/>
    <w:rsid w:val="01B55E20"/>
    <w:rsid w:val="01CF5F34"/>
    <w:rsid w:val="01D70600"/>
    <w:rsid w:val="01DF7790"/>
    <w:rsid w:val="01F372BD"/>
    <w:rsid w:val="01FB74C5"/>
    <w:rsid w:val="020D5727"/>
    <w:rsid w:val="020F3423"/>
    <w:rsid w:val="026C1912"/>
    <w:rsid w:val="02782341"/>
    <w:rsid w:val="02B31AA1"/>
    <w:rsid w:val="02D56A0A"/>
    <w:rsid w:val="02D90F23"/>
    <w:rsid w:val="02F3316C"/>
    <w:rsid w:val="0301071E"/>
    <w:rsid w:val="031E5AA7"/>
    <w:rsid w:val="034E5FD7"/>
    <w:rsid w:val="034F6F89"/>
    <w:rsid w:val="03571649"/>
    <w:rsid w:val="03E1519B"/>
    <w:rsid w:val="044044C1"/>
    <w:rsid w:val="044C66E2"/>
    <w:rsid w:val="045D19F2"/>
    <w:rsid w:val="046022D7"/>
    <w:rsid w:val="04817C30"/>
    <w:rsid w:val="048508E6"/>
    <w:rsid w:val="04906FFB"/>
    <w:rsid w:val="04B17684"/>
    <w:rsid w:val="04BD13D8"/>
    <w:rsid w:val="04C55BDC"/>
    <w:rsid w:val="04DB0FA4"/>
    <w:rsid w:val="053C3034"/>
    <w:rsid w:val="057477C8"/>
    <w:rsid w:val="05857F0F"/>
    <w:rsid w:val="05974A2E"/>
    <w:rsid w:val="05BD6E61"/>
    <w:rsid w:val="05E31C95"/>
    <w:rsid w:val="05EE1A2E"/>
    <w:rsid w:val="05EE56B7"/>
    <w:rsid w:val="06473018"/>
    <w:rsid w:val="06530E3E"/>
    <w:rsid w:val="0655158C"/>
    <w:rsid w:val="067462D5"/>
    <w:rsid w:val="067C7156"/>
    <w:rsid w:val="06A51678"/>
    <w:rsid w:val="06C651EE"/>
    <w:rsid w:val="06E15BD2"/>
    <w:rsid w:val="06EE71ED"/>
    <w:rsid w:val="06F70AFF"/>
    <w:rsid w:val="07157E03"/>
    <w:rsid w:val="073F6931"/>
    <w:rsid w:val="074A114B"/>
    <w:rsid w:val="075F507C"/>
    <w:rsid w:val="07603D39"/>
    <w:rsid w:val="0769733A"/>
    <w:rsid w:val="07793648"/>
    <w:rsid w:val="07824FC1"/>
    <w:rsid w:val="07996383"/>
    <w:rsid w:val="07A34AEC"/>
    <w:rsid w:val="07B41D07"/>
    <w:rsid w:val="07BC10D9"/>
    <w:rsid w:val="07DF0989"/>
    <w:rsid w:val="080079DD"/>
    <w:rsid w:val="0832576C"/>
    <w:rsid w:val="083D3540"/>
    <w:rsid w:val="08564900"/>
    <w:rsid w:val="08E47F0D"/>
    <w:rsid w:val="08F77CBA"/>
    <w:rsid w:val="08FD1AE1"/>
    <w:rsid w:val="09027984"/>
    <w:rsid w:val="09225724"/>
    <w:rsid w:val="09705FDA"/>
    <w:rsid w:val="09794C79"/>
    <w:rsid w:val="09892225"/>
    <w:rsid w:val="098D5D9B"/>
    <w:rsid w:val="09943D66"/>
    <w:rsid w:val="09C118CA"/>
    <w:rsid w:val="09CE520D"/>
    <w:rsid w:val="09D15E67"/>
    <w:rsid w:val="09DD2514"/>
    <w:rsid w:val="09EF3EC3"/>
    <w:rsid w:val="09FB08C4"/>
    <w:rsid w:val="0A1464E3"/>
    <w:rsid w:val="0A4C08A7"/>
    <w:rsid w:val="0A696F4B"/>
    <w:rsid w:val="0AB31232"/>
    <w:rsid w:val="0AC746AA"/>
    <w:rsid w:val="0AEB6490"/>
    <w:rsid w:val="0AFB52F3"/>
    <w:rsid w:val="0B063528"/>
    <w:rsid w:val="0B3D4712"/>
    <w:rsid w:val="0B747F49"/>
    <w:rsid w:val="0B7D00A4"/>
    <w:rsid w:val="0BB11F87"/>
    <w:rsid w:val="0BE12C00"/>
    <w:rsid w:val="0BE44D63"/>
    <w:rsid w:val="0C0F1F21"/>
    <w:rsid w:val="0C1B6E2C"/>
    <w:rsid w:val="0C3D2556"/>
    <w:rsid w:val="0C5A4629"/>
    <w:rsid w:val="0C84775A"/>
    <w:rsid w:val="0CA82B31"/>
    <w:rsid w:val="0CBB4A5D"/>
    <w:rsid w:val="0CC24519"/>
    <w:rsid w:val="0D0C1159"/>
    <w:rsid w:val="0D3536A8"/>
    <w:rsid w:val="0D5D3134"/>
    <w:rsid w:val="0D667C7C"/>
    <w:rsid w:val="0D6C686C"/>
    <w:rsid w:val="0D80683F"/>
    <w:rsid w:val="0D8F6612"/>
    <w:rsid w:val="0D95756B"/>
    <w:rsid w:val="0DAE1059"/>
    <w:rsid w:val="0DD3489E"/>
    <w:rsid w:val="0E5E7114"/>
    <w:rsid w:val="0E605CA7"/>
    <w:rsid w:val="0EBD00DF"/>
    <w:rsid w:val="0EF82564"/>
    <w:rsid w:val="0F337EA3"/>
    <w:rsid w:val="0F495CEE"/>
    <w:rsid w:val="0F611586"/>
    <w:rsid w:val="0F7D2D18"/>
    <w:rsid w:val="0FD84D40"/>
    <w:rsid w:val="0FF024F3"/>
    <w:rsid w:val="10300795"/>
    <w:rsid w:val="103939EB"/>
    <w:rsid w:val="10651E9A"/>
    <w:rsid w:val="107755A6"/>
    <w:rsid w:val="107D4A88"/>
    <w:rsid w:val="108A02DF"/>
    <w:rsid w:val="10975BA8"/>
    <w:rsid w:val="10A3326D"/>
    <w:rsid w:val="10E63DBF"/>
    <w:rsid w:val="110A3DE3"/>
    <w:rsid w:val="110D6A94"/>
    <w:rsid w:val="111F3294"/>
    <w:rsid w:val="113D62EA"/>
    <w:rsid w:val="117D3034"/>
    <w:rsid w:val="118551D6"/>
    <w:rsid w:val="11A10BE8"/>
    <w:rsid w:val="11A56E42"/>
    <w:rsid w:val="11A7124D"/>
    <w:rsid w:val="11AD7B75"/>
    <w:rsid w:val="11B238B1"/>
    <w:rsid w:val="11BD42F8"/>
    <w:rsid w:val="11D944C4"/>
    <w:rsid w:val="11FC51AF"/>
    <w:rsid w:val="12221D2E"/>
    <w:rsid w:val="12372B00"/>
    <w:rsid w:val="124C2FFE"/>
    <w:rsid w:val="127A0B33"/>
    <w:rsid w:val="12C14933"/>
    <w:rsid w:val="12D85BBA"/>
    <w:rsid w:val="135710C8"/>
    <w:rsid w:val="136E48A9"/>
    <w:rsid w:val="137B2D94"/>
    <w:rsid w:val="13A4548C"/>
    <w:rsid w:val="13BE1BE7"/>
    <w:rsid w:val="13CF7B88"/>
    <w:rsid w:val="13E94963"/>
    <w:rsid w:val="13EF0BC6"/>
    <w:rsid w:val="13F47444"/>
    <w:rsid w:val="141465F1"/>
    <w:rsid w:val="14162327"/>
    <w:rsid w:val="14334A67"/>
    <w:rsid w:val="144D13D7"/>
    <w:rsid w:val="145701CD"/>
    <w:rsid w:val="14852942"/>
    <w:rsid w:val="149A753D"/>
    <w:rsid w:val="14A52465"/>
    <w:rsid w:val="14AA77BD"/>
    <w:rsid w:val="14BB7CA6"/>
    <w:rsid w:val="14C761ED"/>
    <w:rsid w:val="14D665B3"/>
    <w:rsid w:val="14FB476C"/>
    <w:rsid w:val="1534784A"/>
    <w:rsid w:val="154364DD"/>
    <w:rsid w:val="15476BF0"/>
    <w:rsid w:val="155264E5"/>
    <w:rsid w:val="15651CCD"/>
    <w:rsid w:val="159F7041"/>
    <w:rsid w:val="15A2134F"/>
    <w:rsid w:val="15B34047"/>
    <w:rsid w:val="15B439AA"/>
    <w:rsid w:val="160920E9"/>
    <w:rsid w:val="160D0EA3"/>
    <w:rsid w:val="160E5F37"/>
    <w:rsid w:val="16333022"/>
    <w:rsid w:val="16377E09"/>
    <w:rsid w:val="16465E17"/>
    <w:rsid w:val="16A814E2"/>
    <w:rsid w:val="16A9692B"/>
    <w:rsid w:val="16B86C32"/>
    <w:rsid w:val="16BD24F1"/>
    <w:rsid w:val="16D13D50"/>
    <w:rsid w:val="16DA64A8"/>
    <w:rsid w:val="16F57903"/>
    <w:rsid w:val="17145A4D"/>
    <w:rsid w:val="176C48F8"/>
    <w:rsid w:val="178456A1"/>
    <w:rsid w:val="17B4313C"/>
    <w:rsid w:val="17D05819"/>
    <w:rsid w:val="17DE7BF0"/>
    <w:rsid w:val="17E51B7B"/>
    <w:rsid w:val="18127FE5"/>
    <w:rsid w:val="182867BE"/>
    <w:rsid w:val="182B47AE"/>
    <w:rsid w:val="18344754"/>
    <w:rsid w:val="185B7C43"/>
    <w:rsid w:val="188053FE"/>
    <w:rsid w:val="18976148"/>
    <w:rsid w:val="18D91BBE"/>
    <w:rsid w:val="19356B5B"/>
    <w:rsid w:val="193A21C2"/>
    <w:rsid w:val="194D082D"/>
    <w:rsid w:val="196F363B"/>
    <w:rsid w:val="197A4D23"/>
    <w:rsid w:val="198E091F"/>
    <w:rsid w:val="199B7DE0"/>
    <w:rsid w:val="19BC2AE8"/>
    <w:rsid w:val="19F96049"/>
    <w:rsid w:val="1A68149E"/>
    <w:rsid w:val="1A695C95"/>
    <w:rsid w:val="1A790183"/>
    <w:rsid w:val="1AA25DBE"/>
    <w:rsid w:val="1AB67244"/>
    <w:rsid w:val="1ADE67D5"/>
    <w:rsid w:val="1AF12ECB"/>
    <w:rsid w:val="1B226F64"/>
    <w:rsid w:val="1B504695"/>
    <w:rsid w:val="1B817F50"/>
    <w:rsid w:val="1B8A25EF"/>
    <w:rsid w:val="1B950160"/>
    <w:rsid w:val="1BAE7F0A"/>
    <w:rsid w:val="1BDD725D"/>
    <w:rsid w:val="1BEF23BB"/>
    <w:rsid w:val="1C186022"/>
    <w:rsid w:val="1C8D07D9"/>
    <w:rsid w:val="1CB0123D"/>
    <w:rsid w:val="1CCC3701"/>
    <w:rsid w:val="1CCF7DDA"/>
    <w:rsid w:val="1CEE2329"/>
    <w:rsid w:val="1CFB570E"/>
    <w:rsid w:val="1D1D641B"/>
    <w:rsid w:val="1D270391"/>
    <w:rsid w:val="1D641EAC"/>
    <w:rsid w:val="1DA41B87"/>
    <w:rsid w:val="1DA64E93"/>
    <w:rsid w:val="1DAD3CCB"/>
    <w:rsid w:val="1DD24AC1"/>
    <w:rsid w:val="1DDA4A21"/>
    <w:rsid w:val="1DE13A0E"/>
    <w:rsid w:val="1DF4166B"/>
    <w:rsid w:val="1E2113A4"/>
    <w:rsid w:val="1E4A1C36"/>
    <w:rsid w:val="1E597B2C"/>
    <w:rsid w:val="1E715BAF"/>
    <w:rsid w:val="1EB3231B"/>
    <w:rsid w:val="1EEC7263"/>
    <w:rsid w:val="1EF021AD"/>
    <w:rsid w:val="1F0711D7"/>
    <w:rsid w:val="1F0E2DCB"/>
    <w:rsid w:val="1F2571ED"/>
    <w:rsid w:val="1F315BCC"/>
    <w:rsid w:val="1F35174F"/>
    <w:rsid w:val="1F48764A"/>
    <w:rsid w:val="1F5F4757"/>
    <w:rsid w:val="1F6B1AFD"/>
    <w:rsid w:val="1F806F20"/>
    <w:rsid w:val="201D4671"/>
    <w:rsid w:val="202C2FB2"/>
    <w:rsid w:val="20330788"/>
    <w:rsid w:val="20357694"/>
    <w:rsid w:val="204371F3"/>
    <w:rsid w:val="206F51B0"/>
    <w:rsid w:val="208903DD"/>
    <w:rsid w:val="20967169"/>
    <w:rsid w:val="20AB3A2C"/>
    <w:rsid w:val="20B34776"/>
    <w:rsid w:val="20B3584C"/>
    <w:rsid w:val="20BE7460"/>
    <w:rsid w:val="20CB2060"/>
    <w:rsid w:val="20DC4FC8"/>
    <w:rsid w:val="20DD0E04"/>
    <w:rsid w:val="20EC6247"/>
    <w:rsid w:val="212C1668"/>
    <w:rsid w:val="21713F1A"/>
    <w:rsid w:val="21847FA6"/>
    <w:rsid w:val="218B5137"/>
    <w:rsid w:val="218D52C8"/>
    <w:rsid w:val="21AF3797"/>
    <w:rsid w:val="21F83516"/>
    <w:rsid w:val="221C7372"/>
    <w:rsid w:val="22265474"/>
    <w:rsid w:val="223140A2"/>
    <w:rsid w:val="2254140E"/>
    <w:rsid w:val="2284297F"/>
    <w:rsid w:val="22BD098B"/>
    <w:rsid w:val="22D4442C"/>
    <w:rsid w:val="23124C0F"/>
    <w:rsid w:val="23166935"/>
    <w:rsid w:val="233B1FAD"/>
    <w:rsid w:val="2346327E"/>
    <w:rsid w:val="23542EEC"/>
    <w:rsid w:val="235E730D"/>
    <w:rsid w:val="236208F1"/>
    <w:rsid w:val="23732A4C"/>
    <w:rsid w:val="2385133B"/>
    <w:rsid w:val="23881DD0"/>
    <w:rsid w:val="23A6398E"/>
    <w:rsid w:val="23C842A0"/>
    <w:rsid w:val="23DC17DC"/>
    <w:rsid w:val="23DD7D02"/>
    <w:rsid w:val="2412296F"/>
    <w:rsid w:val="24160DDE"/>
    <w:rsid w:val="241E1D78"/>
    <w:rsid w:val="244A1825"/>
    <w:rsid w:val="24616E21"/>
    <w:rsid w:val="24675D34"/>
    <w:rsid w:val="24755F0B"/>
    <w:rsid w:val="24784451"/>
    <w:rsid w:val="248216E9"/>
    <w:rsid w:val="248B4190"/>
    <w:rsid w:val="249D5F26"/>
    <w:rsid w:val="24BC3867"/>
    <w:rsid w:val="24CB779D"/>
    <w:rsid w:val="24CC1C96"/>
    <w:rsid w:val="250E22B3"/>
    <w:rsid w:val="252157BD"/>
    <w:rsid w:val="25221E78"/>
    <w:rsid w:val="253305F3"/>
    <w:rsid w:val="255B74B4"/>
    <w:rsid w:val="256D14BB"/>
    <w:rsid w:val="25712C90"/>
    <w:rsid w:val="2586561E"/>
    <w:rsid w:val="258C1AE8"/>
    <w:rsid w:val="259153F0"/>
    <w:rsid w:val="25A22649"/>
    <w:rsid w:val="25A904E6"/>
    <w:rsid w:val="25E86534"/>
    <w:rsid w:val="263026C1"/>
    <w:rsid w:val="268D7BBA"/>
    <w:rsid w:val="26975101"/>
    <w:rsid w:val="26A5607E"/>
    <w:rsid w:val="26AE1EC2"/>
    <w:rsid w:val="26B270AB"/>
    <w:rsid w:val="26C027B0"/>
    <w:rsid w:val="26C87239"/>
    <w:rsid w:val="26D70701"/>
    <w:rsid w:val="26F67597"/>
    <w:rsid w:val="26FD4317"/>
    <w:rsid w:val="272A66C9"/>
    <w:rsid w:val="27502DA5"/>
    <w:rsid w:val="275318C1"/>
    <w:rsid w:val="2766740A"/>
    <w:rsid w:val="277F0893"/>
    <w:rsid w:val="28126A47"/>
    <w:rsid w:val="283757C7"/>
    <w:rsid w:val="28387C25"/>
    <w:rsid w:val="288905DF"/>
    <w:rsid w:val="288D7D2C"/>
    <w:rsid w:val="2894213A"/>
    <w:rsid w:val="28A63126"/>
    <w:rsid w:val="28F92C54"/>
    <w:rsid w:val="291B2062"/>
    <w:rsid w:val="29207303"/>
    <w:rsid w:val="29AD0749"/>
    <w:rsid w:val="29B87A99"/>
    <w:rsid w:val="29CD15CC"/>
    <w:rsid w:val="29FF5051"/>
    <w:rsid w:val="2A064926"/>
    <w:rsid w:val="2A3B27FB"/>
    <w:rsid w:val="2A7D35D8"/>
    <w:rsid w:val="2A8A2960"/>
    <w:rsid w:val="2AC87C90"/>
    <w:rsid w:val="2AF40966"/>
    <w:rsid w:val="2AFE611B"/>
    <w:rsid w:val="2B023562"/>
    <w:rsid w:val="2B3C16E9"/>
    <w:rsid w:val="2B4A6755"/>
    <w:rsid w:val="2B5108B8"/>
    <w:rsid w:val="2B5B1A5E"/>
    <w:rsid w:val="2B6C1E8B"/>
    <w:rsid w:val="2B830F1B"/>
    <w:rsid w:val="2B8C10AB"/>
    <w:rsid w:val="2BAB3830"/>
    <w:rsid w:val="2BEE6362"/>
    <w:rsid w:val="2C257319"/>
    <w:rsid w:val="2C2601E2"/>
    <w:rsid w:val="2C39495D"/>
    <w:rsid w:val="2C5674C8"/>
    <w:rsid w:val="2C62287D"/>
    <w:rsid w:val="2CD97DC7"/>
    <w:rsid w:val="2CEF51D5"/>
    <w:rsid w:val="2CF2384E"/>
    <w:rsid w:val="2D091C20"/>
    <w:rsid w:val="2D2401DD"/>
    <w:rsid w:val="2D4160DF"/>
    <w:rsid w:val="2D481B17"/>
    <w:rsid w:val="2D4B3B82"/>
    <w:rsid w:val="2D523E95"/>
    <w:rsid w:val="2D74618B"/>
    <w:rsid w:val="2D8D5E57"/>
    <w:rsid w:val="2DA060C8"/>
    <w:rsid w:val="2DB77AD8"/>
    <w:rsid w:val="2DCB7CAD"/>
    <w:rsid w:val="2DD54118"/>
    <w:rsid w:val="2DE85D2A"/>
    <w:rsid w:val="2DEB6F23"/>
    <w:rsid w:val="2DF9155D"/>
    <w:rsid w:val="2E051C03"/>
    <w:rsid w:val="2E0C6FCC"/>
    <w:rsid w:val="2E0D2DBB"/>
    <w:rsid w:val="2E4E39B1"/>
    <w:rsid w:val="2E6C0978"/>
    <w:rsid w:val="2EB2578D"/>
    <w:rsid w:val="2EBD017D"/>
    <w:rsid w:val="2F184855"/>
    <w:rsid w:val="2F232055"/>
    <w:rsid w:val="2F5025ED"/>
    <w:rsid w:val="2F617000"/>
    <w:rsid w:val="2F807B3E"/>
    <w:rsid w:val="2F8552D5"/>
    <w:rsid w:val="2F873E61"/>
    <w:rsid w:val="2F8F49B7"/>
    <w:rsid w:val="2F9055FC"/>
    <w:rsid w:val="2FA91853"/>
    <w:rsid w:val="2FB55D1B"/>
    <w:rsid w:val="2FC21F8E"/>
    <w:rsid w:val="2FC83B73"/>
    <w:rsid w:val="2FE6309B"/>
    <w:rsid w:val="2FFC58EF"/>
    <w:rsid w:val="302B2033"/>
    <w:rsid w:val="303348C7"/>
    <w:rsid w:val="30397B09"/>
    <w:rsid w:val="30400F97"/>
    <w:rsid w:val="304F4B0F"/>
    <w:rsid w:val="305B6A78"/>
    <w:rsid w:val="30DE7A80"/>
    <w:rsid w:val="30FB420A"/>
    <w:rsid w:val="30FB4312"/>
    <w:rsid w:val="31053111"/>
    <w:rsid w:val="31157960"/>
    <w:rsid w:val="31380CDC"/>
    <w:rsid w:val="3142224F"/>
    <w:rsid w:val="31595533"/>
    <w:rsid w:val="31644D5B"/>
    <w:rsid w:val="316D23F0"/>
    <w:rsid w:val="31753BD9"/>
    <w:rsid w:val="31A608D6"/>
    <w:rsid w:val="31C64A65"/>
    <w:rsid w:val="31E0563B"/>
    <w:rsid w:val="323625C6"/>
    <w:rsid w:val="32407227"/>
    <w:rsid w:val="32442E52"/>
    <w:rsid w:val="32974D04"/>
    <w:rsid w:val="32B93235"/>
    <w:rsid w:val="32BA6DF8"/>
    <w:rsid w:val="32E218F6"/>
    <w:rsid w:val="32E55EF3"/>
    <w:rsid w:val="33272342"/>
    <w:rsid w:val="335373C2"/>
    <w:rsid w:val="338B5129"/>
    <w:rsid w:val="33953673"/>
    <w:rsid w:val="33A751A7"/>
    <w:rsid w:val="33D943D2"/>
    <w:rsid w:val="33F70627"/>
    <w:rsid w:val="340450FA"/>
    <w:rsid w:val="34081362"/>
    <w:rsid w:val="340F0819"/>
    <w:rsid w:val="34395B4F"/>
    <w:rsid w:val="34563AC9"/>
    <w:rsid w:val="3458461E"/>
    <w:rsid w:val="34AF7F64"/>
    <w:rsid w:val="34BC1398"/>
    <w:rsid w:val="34C82F04"/>
    <w:rsid w:val="34D13170"/>
    <w:rsid w:val="34E84B08"/>
    <w:rsid w:val="35325280"/>
    <w:rsid w:val="354A5E47"/>
    <w:rsid w:val="358E053F"/>
    <w:rsid w:val="35AF0B6F"/>
    <w:rsid w:val="35AF0E81"/>
    <w:rsid w:val="35BC3F15"/>
    <w:rsid w:val="35BE701A"/>
    <w:rsid w:val="35CE66CB"/>
    <w:rsid w:val="36477DA4"/>
    <w:rsid w:val="364F2129"/>
    <w:rsid w:val="365578B9"/>
    <w:rsid w:val="36560137"/>
    <w:rsid w:val="365D47A7"/>
    <w:rsid w:val="36647C7A"/>
    <w:rsid w:val="36B37D94"/>
    <w:rsid w:val="36B54C1B"/>
    <w:rsid w:val="375677AD"/>
    <w:rsid w:val="37886D8F"/>
    <w:rsid w:val="37971D32"/>
    <w:rsid w:val="37991B96"/>
    <w:rsid w:val="37AA6BE5"/>
    <w:rsid w:val="37C229A9"/>
    <w:rsid w:val="37FF4F6C"/>
    <w:rsid w:val="38162104"/>
    <w:rsid w:val="383D298E"/>
    <w:rsid w:val="383F4C37"/>
    <w:rsid w:val="38713D99"/>
    <w:rsid w:val="38894FD5"/>
    <w:rsid w:val="38A866AC"/>
    <w:rsid w:val="38AB3F14"/>
    <w:rsid w:val="38BD437A"/>
    <w:rsid w:val="392705BE"/>
    <w:rsid w:val="39357E4A"/>
    <w:rsid w:val="39440794"/>
    <w:rsid w:val="396209BB"/>
    <w:rsid w:val="398E2727"/>
    <w:rsid w:val="39980DF0"/>
    <w:rsid w:val="399F46D9"/>
    <w:rsid w:val="39B21DB3"/>
    <w:rsid w:val="39B80474"/>
    <w:rsid w:val="39F67671"/>
    <w:rsid w:val="3A2A5E92"/>
    <w:rsid w:val="3A354F17"/>
    <w:rsid w:val="3A4A31B5"/>
    <w:rsid w:val="3A556705"/>
    <w:rsid w:val="3A5C0587"/>
    <w:rsid w:val="3A625428"/>
    <w:rsid w:val="3A6C17B8"/>
    <w:rsid w:val="3A8F15F2"/>
    <w:rsid w:val="3AE42271"/>
    <w:rsid w:val="3AF44CB3"/>
    <w:rsid w:val="3AFE5D18"/>
    <w:rsid w:val="3B1B225A"/>
    <w:rsid w:val="3B576730"/>
    <w:rsid w:val="3B6C399A"/>
    <w:rsid w:val="3B76054C"/>
    <w:rsid w:val="3B887030"/>
    <w:rsid w:val="3B8E0955"/>
    <w:rsid w:val="3BB91954"/>
    <w:rsid w:val="3BD9124E"/>
    <w:rsid w:val="3C1D2EAC"/>
    <w:rsid w:val="3C295423"/>
    <w:rsid w:val="3C3B0FCB"/>
    <w:rsid w:val="3CBF5B13"/>
    <w:rsid w:val="3CBF5D63"/>
    <w:rsid w:val="3CEE4AAA"/>
    <w:rsid w:val="3D2971DA"/>
    <w:rsid w:val="3D5E7077"/>
    <w:rsid w:val="3D7C1C31"/>
    <w:rsid w:val="3D952C17"/>
    <w:rsid w:val="3DA37AD0"/>
    <w:rsid w:val="3DC719DB"/>
    <w:rsid w:val="3DDD74F3"/>
    <w:rsid w:val="3E2D0C25"/>
    <w:rsid w:val="3E4D7CBD"/>
    <w:rsid w:val="3E50129F"/>
    <w:rsid w:val="3E56642F"/>
    <w:rsid w:val="3E5B716C"/>
    <w:rsid w:val="3E5E3DA6"/>
    <w:rsid w:val="3E687915"/>
    <w:rsid w:val="3E6E446D"/>
    <w:rsid w:val="3ECC046D"/>
    <w:rsid w:val="3ED848B3"/>
    <w:rsid w:val="3EE61333"/>
    <w:rsid w:val="3EFE5FEC"/>
    <w:rsid w:val="3F111FCA"/>
    <w:rsid w:val="3F28434E"/>
    <w:rsid w:val="3F2E030A"/>
    <w:rsid w:val="3F643E3F"/>
    <w:rsid w:val="3F705135"/>
    <w:rsid w:val="3F7845E2"/>
    <w:rsid w:val="3F8D17B3"/>
    <w:rsid w:val="3FA512EF"/>
    <w:rsid w:val="3FFF5230"/>
    <w:rsid w:val="401C0D1B"/>
    <w:rsid w:val="408B5BC5"/>
    <w:rsid w:val="409508DC"/>
    <w:rsid w:val="409C69BC"/>
    <w:rsid w:val="40B25D40"/>
    <w:rsid w:val="40DA1882"/>
    <w:rsid w:val="40EA5176"/>
    <w:rsid w:val="40F11830"/>
    <w:rsid w:val="41272B89"/>
    <w:rsid w:val="41330E09"/>
    <w:rsid w:val="41447198"/>
    <w:rsid w:val="4160793D"/>
    <w:rsid w:val="41673E04"/>
    <w:rsid w:val="416F2583"/>
    <w:rsid w:val="41DE23D6"/>
    <w:rsid w:val="41E34D96"/>
    <w:rsid w:val="41ED3998"/>
    <w:rsid w:val="4217022E"/>
    <w:rsid w:val="4221315D"/>
    <w:rsid w:val="424E6A96"/>
    <w:rsid w:val="42631A3F"/>
    <w:rsid w:val="42ED67EC"/>
    <w:rsid w:val="42FA763F"/>
    <w:rsid w:val="4316440A"/>
    <w:rsid w:val="434A2BFE"/>
    <w:rsid w:val="434F018E"/>
    <w:rsid w:val="43882C1A"/>
    <w:rsid w:val="438E31AA"/>
    <w:rsid w:val="439B057D"/>
    <w:rsid w:val="43A933CA"/>
    <w:rsid w:val="43BD15C5"/>
    <w:rsid w:val="43C11251"/>
    <w:rsid w:val="43DA2381"/>
    <w:rsid w:val="43ED7CCB"/>
    <w:rsid w:val="440155DE"/>
    <w:rsid w:val="44082993"/>
    <w:rsid w:val="44163708"/>
    <w:rsid w:val="441B158A"/>
    <w:rsid w:val="44281CE6"/>
    <w:rsid w:val="44333A25"/>
    <w:rsid w:val="44652F3D"/>
    <w:rsid w:val="447160AC"/>
    <w:rsid w:val="44765FF6"/>
    <w:rsid w:val="44A83D54"/>
    <w:rsid w:val="44F33AD6"/>
    <w:rsid w:val="453E6FEB"/>
    <w:rsid w:val="45910D5C"/>
    <w:rsid w:val="45993A29"/>
    <w:rsid w:val="45CA4447"/>
    <w:rsid w:val="45DA6476"/>
    <w:rsid w:val="460B3E60"/>
    <w:rsid w:val="461E2650"/>
    <w:rsid w:val="463F0173"/>
    <w:rsid w:val="46446FCB"/>
    <w:rsid w:val="467F3525"/>
    <w:rsid w:val="46891893"/>
    <w:rsid w:val="4691401B"/>
    <w:rsid w:val="46924E8F"/>
    <w:rsid w:val="469D0BC4"/>
    <w:rsid w:val="469D2F61"/>
    <w:rsid w:val="46A1679E"/>
    <w:rsid w:val="46AA7AB9"/>
    <w:rsid w:val="46B23899"/>
    <w:rsid w:val="46CE2ECC"/>
    <w:rsid w:val="46FF33CB"/>
    <w:rsid w:val="471126A2"/>
    <w:rsid w:val="471D69C6"/>
    <w:rsid w:val="47357CC1"/>
    <w:rsid w:val="474E61D6"/>
    <w:rsid w:val="47623F7F"/>
    <w:rsid w:val="477822FB"/>
    <w:rsid w:val="47B129FD"/>
    <w:rsid w:val="47D2033A"/>
    <w:rsid w:val="47D541E0"/>
    <w:rsid w:val="47D563B6"/>
    <w:rsid w:val="47E267F9"/>
    <w:rsid w:val="48000606"/>
    <w:rsid w:val="48001A16"/>
    <w:rsid w:val="480573F4"/>
    <w:rsid w:val="48165668"/>
    <w:rsid w:val="484F2BF3"/>
    <w:rsid w:val="48531E11"/>
    <w:rsid w:val="485A0398"/>
    <w:rsid w:val="486B25B1"/>
    <w:rsid w:val="487D1FFF"/>
    <w:rsid w:val="488A574C"/>
    <w:rsid w:val="48A82CD7"/>
    <w:rsid w:val="48BD57C1"/>
    <w:rsid w:val="48BE7A48"/>
    <w:rsid w:val="48E12715"/>
    <w:rsid w:val="48FE2205"/>
    <w:rsid w:val="490D4D04"/>
    <w:rsid w:val="49235E4C"/>
    <w:rsid w:val="4929024F"/>
    <w:rsid w:val="493C5709"/>
    <w:rsid w:val="496737BA"/>
    <w:rsid w:val="49685621"/>
    <w:rsid w:val="49BB58C4"/>
    <w:rsid w:val="49E203FE"/>
    <w:rsid w:val="49E73EFB"/>
    <w:rsid w:val="49FB2E47"/>
    <w:rsid w:val="4A0B662E"/>
    <w:rsid w:val="4A2A374F"/>
    <w:rsid w:val="4A7E130D"/>
    <w:rsid w:val="4ACC321F"/>
    <w:rsid w:val="4AE55148"/>
    <w:rsid w:val="4AEE6CC8"/>
    <w:rsid w:val="4AF218E5"/>
    <w:rsid w:val="4B3E6090"/>
    <w:rsid w:val="4B5D62FA"/>
    <w:rsid w:val="4B637B83"/>
    <w:rsid w:val="4B6F02C2"/>
    <w:rsid w:val="4B867121"/>
    <w:rsid w:val="4B8A14CE"/>
    <w:rsid w:val="4B984720"/>
    <w:rsid w:val="4BB97AC4"/>
    <w:rsid w:val="4BD70AB5"/>
    <w:rsid w:val="4BEA7F3A"/>
    <w:rsid w:val="4BFB188D"/>
    <w:rsid w:val="4C056906"/>
    <w:rsid w:val="4C0B19A2"/>
    <w:rsid w:val="4C29622E"/>
    <w:rsid w:val="4C5227A3"/>
    <w:rsid w:val="4CD218E2"/>
    <w:rsid w:val="4CE42760"/>
    <w:rsid w:val="4CE641F2"/>
    <w:rsid w:val="4CE95815"/>
    <w:rsid w:val="4D090673"/>
    <w:rsid w:val="4D1806CE"/>
    <w:rsid w:val="4D3F62B8"/>
    <w:rsid w:val="4D8351AF"/>
    <w:rsid w:val="4D84277F"/>
    <w:rsid w:val="4D920E25"/>
    <w:rsid w:val="4DAB2547"/>
    <w:rsid w:val="4DCD4C64"/>
    <w:rsid w:val="4DE269FA"/>
    <w:rsid w:val="4DF747F7"/>
    <w:rsid w:val="4DF92D79"/>
    <w:rsid w:val="4E0B27DF"/>
    <w:rsid w:val="4E1C3CF3"/>
    <w:rsid w:val="4E31181F"/>
    <w:rsid w:val="4E4E14B7"/>
    <w:rsid w:val="4E7B42E9"/>
    <w:rsid w:val="4EE97DFC"/>
    <w:rsid w:val="4F0E0939"/>
    <w:rsid w:val="4F0F6661"/>
    <w:rsid w:val="4F463F48"/>
    <w:rsid w:val="4F4A676C"/>
    <w:rsid w:val="4FBE1942"/>
    <w:rsid w:val="4FBF19B9"/>
    <w:rsid w:val="4FE91998"/>
    <w:rsid w:val="50113D7A"/>
    <w:rsid w:val="502D33D7"/>
    <w:rsid w:val="50324F33"/>
    <w:rsid w:val="50387AC4"/>
    <w:rsid w:val="504031C7"/>
    <w:rsid w:val="50530125"/>
    <w:rsid w:val="505C6394"/>
    <w:rsid w:val="50612868"/>
    <w:rsid w:val="50733665"/>
    <w:rsid w:val="50AB08AC"/>
    <w:rsid w:val="50E11B86"/>
    <w:rsid w:val="50F4516C"/>
    <w:rsid w:val="510E52BF"/>
    <w:rsid w:val="51155C9C"/>
    <w:rsid w:val="5127126E"/>
    <w:rsid w:val="513243C9"/>
    <w:rsid w:val="517A6EA7"/>
    <w:rsid w:val="51811D5E"/>
    <w:rsid w:val="519B4F6E"/>
    <w:rsid w:val="51D819B6"/>
    <w:rsid w:val="51DB5490"/>
    <w:rsid w:val="51F86D53"/>
    <w:rsid w:val="520870B5"/>
    <w:rsid w:val="52146034"/>
    <w:rsid w:val="521C0F09"/>
    <w:rsid w:val="522D0900"/>
    <w:rsid w:val="52482CCC"/>
    <w:rsid w:val="5270252D"/>
    <w:rsid w:val="52733893"/>
    <w:rsid w:val="52762FF1"/>
    <w:rsid w:val="52E120A9"/>
    <w:rsid w:val="52E348C5"/>
    <w:rsid w:val="530C311E"/>
    <w:rsid w:val="53146B08"/>
    <w:rsid w:val="532C1799"/>
    <w:rsid w:val="532D0D4B"/>
    <w:rsid w:val="533E2E2D"/>
    <w:rsid w:val="5353567D"/>
    <w:rsid w:val="537826A8"/>
    <w:rsid w:val="5390628D"/>
    <w:rsid w:val="53A5604D"/>
    <w:rsid w:val="53B54438"/>
    <w:rsid w:val="53B8260F"/>
    <w:rsid w:val="53BC6CBA"/>
    <w:rsid w:val="542A5AA7"/>
    <w:rsid w:val="54497940"/>
    <w:rsid w:val="544B5B4D"/>
    <w:rsid w:val="54612078"/>
    <w:rsid w:val="546C2839"/>
    <w:rsid w:val="54B84975"/>
    <w:rsid w:val="54C9771E"/>
    <w:rsid w:val="54F95AA9"/>
    <w:rsid w:val="55585283"/>
    <w:rsid w:val="555B651D"/>
    <w:rsid w:val="55740A21"/>
    <w:rsid w:val="557A57E9"/>
    <w:rsid w:val="558169A9"/>
    <w:rsid w:val="55A11AE2"/>
    <w:rsid w:val="55A12F70"/>
    <w:rsid w:val="55A40E91"/>
    <w:rsid w:val="55DC3EE9"/>
    <w:rsid w:val="55FA5219"/>
    <w:rsid w:val="560B57A3"/>
    <w:rsid w:val="56257F87"/>
    <w:rsid w:val="56294CCE"/>
    <w:rsid w:val="562F3DF1"/>
    <w:rsid w:val="564207D6"/>
    <w:rsid w:val="564C3E7C"/>
    <w:rsid w:val="564F6012"/>
    <w:rsid w:val="56557119"/>
    <w:rsid w:val="56585870"/>
    <w:rsid w:val="56732C78"/>
    <w:rsid w:val="56793789"/>
    <w:rsid w:val="56ED35CC"/>
    <w:rsid w:val="56F33E42"/>
    <w:rsid w:val="570D433A"/>
    <w:rsid w:val="57256CCA"/>
    <w:rsid w:val="572D59C3"/>
    <w:rsid w:val="572D5F6F"/>
    <w:rsid w:val="57825696"/>
    <w:rsid w:val="57AE69AA"/>
    <w:rsid w:val="57B75252"/>
    <w:rsid w:val="57C61436"/>
    <w:rsid w:val="57CA3FFC"/>
    <w:rsid w:val="580D2C23"/>
    <w:rsid w:val="58305DE2"/>
    <w:rsid w:val="586A58B6"/>
    <w:rsid w:val="5872296C"/>
    <w:rsid w:val="589772E3"/>
    <w:rsid w:val="589B1BE0"/>
    <w:rsid w:val="58D435F8"/>
    <w:rsid w:val="58FF5041"/>
    <w:rsid w:val="592D23BC"/>
    <w:rsid w:val="592F5755"/>
    <w:rsid w:val="59705D5B"/>
    <w:rsid w:val="59811D84"/>
    <w:rsid w:val="5991367E"/>
    <w:rsid w:val="59B5385A"/>
    <w:rsid w:val="59B80741"/>
    <w:rsid w:val="59C559F7"/>
    <w:rsid w:val="59C75C31"/>
    <w:rsid w:val="59CA2266"/>
    <w:rsid w:val="59CC6FAF"/>
    <w:rsid w:val="59F04786"/>
    <w:rsid w:val="5A262F51"/>
    <w:rsid w:val="5A301535"/>
    <w:rsid w:val="5A5C41D1"/>
    <w:rsid w:val="5A6A6A26"/>
    <w:rsid w:val="5A701E4E"/>
    <w:rsid w:val="5A7D2407"/>
    <w:rsid w:val="5A823312"/>
    <w:rsid w:val="5A945C7C"/>
    <w:rsid w:val="5A993F0D"/>
    <w:rsid w:val="5ACD3286"/>
    <w:rsid w:val="5AF75C67"/>
    <w:rsid w:val="5B3B5093"/>
    <w:rsid w:val="5B466C02"/>
    <w:rsid w:val="5B4A1254"/>
    <w:rsid w:val="5B6B659F"/>
    <w:rsid w:val="5B8854F5"/>
    <w:rsid w:val="5B940039"/>
    <w:rsid w:val="5BA63461"/>
    <w:rsid w:val="5BB27035"/>
    <w:rsid w:val="5BE94785"/>
    <w:rsid w:val="5C492DBA"/>
    <w:rsid w:val="5C5E55F5"/>
    <w:rsid w:val="5C8B32BF"/>
    <w:rsid w:val="5CA25E27"/>
    <w:rsid w:val="5CD26946"/>
    <w:rsid w:val="5D033864"/>
    <w:rsid w:val="5D066E91"/>
    <w:rsid w:val="5D394C73"/>
    <w:rsid w:val="5D437B41"/>
    <w:rsid w:val="5D64321F"/>
    <w:rsid w:val="5D8C0A90"/>
    <w:rsid w:val="5DD53042"/>
    <w:rsid w:val="5DD82702"/>
    <w:rsid w:val="5DEB0BC6"/>
    <w:rsid w:val="5E174F22"/>
    <w:rsid w:val="5E226CE0"/>
    <w:rsid w:val="5E34762F"/>
    <w:rsid w:val="5E5257BE"/>
    <w:rsid w:val="5E6D762D"/>
    <w:rsid w:val="5E6F6C30"/>
    <w:rsid w:val="5E8B0465"/>
    <w:rsid w:val="5E971DBF"/>
    <w:rsid w:val="5F0A51EA"/>
    <w:rsid w:val="5F327E2F"/>
    <w:rsid w:val="5F3B24BC"/>
    <w:rsid w:val="5F5D7A69"/>
    <w:rsid w:val="5F75787F"/>
    <w:rsid w:val="5F8C60DB"/>
    <w:rsid w:val="5FAD2628"/>
    <w:rsid w:val="5FB16430"/>
    <w:rsid w:val="600F5CC1"/>
    <w:rsid w:val="60392040"/>
    <w:rsid w:val="60535B3C"/>
    <w:rsid w:val="60753C64"/>
    <w:rsid w:val="60784007"/>
    <w:rsid w:val="608C3D8F"/>
    <w:rsid w:val="60957C11"/>
    <w:rsid w:val="60A64C04"/>
    <w:rsid w:val="60C16F18"/>
    <w:rsid w:val="60D501D9"/>
    <w:rsid w:val="61024A1D"/>
    <w:rsid w:val="610E0DE8"/>
    <w:rsid w:val="612E05E9"/>
    <w:rsid w:val="612F0431"/>
    <w:rsid w:val="61556683"/>
    <w:rsid w:val="615841C2"/>
    <w:rsid w:val="61952BF2"/>
    <w:rsid w:val="619967F9"/>
    <w:rsid w:val="61CC0249"/>
    <w:rsid w:val="61F82F27"/>
    <w:rsid w:val="62210806"/>
    <w:rsid w:val="62596DBB"/>
    <w:rsid w:val="626C6903"/>
    <w:rsid w:val="62766402"/>
    <w:rsid w:val="62880023"/>
    <w:rsid w:val="628D13A0"/>
    <w:rsid w:val="62A20021"/>
    <w:rsid w:val="62A6791B"/>
    <w:rsid w:val="62B46EC1"/>
    <w:rsid w:val="62BB5ABA"/>
    <w:rsid w:val="62C2456B"/>
    <w:rsid w:val="62C679DB"/>
    <w:rsid w:val="62D85842"/>
    <w:rsid w:val="62E37ECC"/>
    <w:rsid w:val="62F644EE"/>
    <w:rsid w:val="630643D1"/>
    <w:rsid w:val="632457BF"/>
    <w:rsid w:val="63504BAC"/>
    <w:rsid w:val="63552A1A"/>
    <w:rsid w:val="63A3533F"/>
    <w:rsid w:val="63C43961"/>
    <w:rsid w:val="640A1FA0"/>
    <w:rsid w:val="640B0724"/>
    <w:rsid w:val="64305E61"/>
    <w:rsid w:val="64470E5A"/>
    <w:rsid w:val="64563804"/>
    <w:rsid w:val="647F351D"/>
    <w:rsid w:val="64943906"/>
    <w:rsid w:val="64C209E4"/>
    <w:rsid w:val="64FA40A7"/>
    <w:rsid w:val="650E569A"/>
    <w:rsid w:val="651D3882"/>
    <w:rsid w:val="653533BD"/>
    <w:rsid w:val="65756F04"/>
    <w:rsid w:val="6582243C"/>
    <w:rsid w:val="658A2A56"/>
    <w:rsid w:val="658F0A95"/>
    <w:rsid w:val="65BB2345"/>
    <w:rsid w:val="66225CEA"/>
    <w:rsid w:val="662E7D21"/>
    <w:rsid w:val="66331C24"/>
    <w:rsid w:val="66416990"/>
    <w:rsid w:val="664E373C"/>
    <w:rsid w:val="66536BED"/>
    <w:rsid w:val="66694CDA"/>
    <w:rsid w:val="66932552"/>
    <w:rsid w:val="66B827AA"/>
    <w:rsid w:val="66F010F9"/>
    <w:rsid w:val="67151A40"/>
    <w:rsid w:val="67293BB5"/>
    <w:rsid w:val="6729573A"/>
    <w:rsid w:val="673334A5"/>
    <w:rsid w:val="67957D23"/>
    <w:rsid w:val="679634A1"/>
    <w:rsid w:val="67E131C9"/>
    <w:rsid w:val="68164149"/>
    <w:rsid w:val="684F30CC"/>
    <w:rsid w:val="685A1087"/>
    <w:rsid w:val="68A551BE"/>
    <w:rsid w:val="68C56650"/>
    <w:rsid w:val="68CB2F01"/>
    <w:rsid w:val="68DE0F8C"/>
    <w:rsid w:val="68E63E20"/>
    <w:rsid w:val="691304DA"/>
    <w:rsid w:val="69616E0B"/>
    <w:rsid w:val="697655A9"/>
    <w:rsid w:val="697853AF"/>
    <w:rsid w:val="69861988"/>
    <w:rsid w:val="6996780F"/>
    <w:rsid w:val="69E51DA8"/>
    <w:rsid w:val="6A037A00"/>
    <w:rsid w:val="6A166ABA"/>
    <w:rsid w:val="6A345BC3"/>
    <w:rsid w:val="6A71357E"/>
    <w:rsid w:val="6AB64531"/>
    <w:rsid w:val="6AD673A0"/>
    <w:rsid w:val="6AF52B12"/>
    <w:rsid w:val="6B083ED9"/>
    <w:rsid w:val="6B120301"/>
    <w:rsid w:val="6B1E2885"/>
    <w:rsid w:val="6BCC341F"/>
    <w:rsid w:val="6BD14D92"/>
    <w:rsid w:val="6BDE6F2B"/>
    <w:rsid w:val="6BE7373C"/>
    <w:rsid w:val="6C0B5754"/>
    <w:rsid w:val="6C0E6AB1"/>
    <w:rsid w:val="6C6423A0"/>
    <w:rsid w:val="6C6A3ACB"/>
    <w:rsid w:val="6C6A6ADF"/>
    <w:rsid w:val="6C8E481D"/>
    <w:rsid w:val="6C9456C0"/>
    <w:rsid w:val="6C9E65F3"/>
    <w:rsid w:val="6D106EFD"/>
    <w:rsid w:val="6D893C97"/>
    <w:rsid w:val="6D972593"/>
    <w:rsid w:val="6DA47598"/>
    <w:rsid w:val="6DBC308F"/>
    <w:rsid w:val="6E0D16F7"/>
    <w:rsid w:val="6E474679"/>
    <w:rsid w:val="6E4F2F1D"/>
    <w:rsid w:val="6E590AD8"/>
    <w:rsid w:val="6E665849"/>
    <w:rsid w:val="6E713195"/>
    <w:rsid w:val="6E7C0C1B"/>
    <w:rsid w:val="6EA17A61"/>
    <w:rsid w:val="6EAD745B"/>
    <w:rsid w:val="6EC31EFC"/>
    <w:rsid w:val="6ECB49FD"/>
    <w:rsid w:val="6ECC6CE1"/>
    <w:rsid w:val="6ED43612"/>
    <w:rsid w:val="6ED569AB"/>
    <w:rsid w:val="6F067869"/>
    <w:rsid w:val="6F240ACF"/>
    <w:rsid w:val="6F3303E4"/>
    <w:rsid w:val="6F5751A5"/>
    <w:rsid w:val="6F723FE7"/>
    <w:rsid w:val="6F8B5387"/>
    <w:rsid w:val="6FB3126B"/>
    <w:rsid w:val="6FFA79FF"/>
    <w:rsid w:val="70152F50"/>
    <w:rsid w:val="706D2B30"/>
    <w:rsid w:val="70745F83"/>
    <w:rsid w:val="708B50ED"/>
    <w:rsid w:val="708B73F6"/>
    <w:rsid w:val="70A3047A"/>
    <w:rsid w:val="70B10464"/>
    <w:rsid w:val="70BA0869"/>
    <w:rsid w:val="70E56821"/>
    <w:rsid w:val="70FA49EF"/>
    <w:rsid w:val="71237169"/>
    <w:rsid w:val="713F64CE"/>
    <w:rsid w:val="71470327"/>
    <w:rsid w:val="71661A8F"/>
    <w:rsid w:val="71C31C5F"/>
    <w:rsid w:val="71FA3D3B"/>
    <w:rsid w:val="71FF2005"/>
    <w:rsid w:val="72683C24"/>
    <w:rsid w:val="727D196B"/>
    <w:rsid w:val="728652CD"/>
    <w:rsid w:val="72977395"/>
    <w:rsid w:val="72DA03C9"/>
    <w:rsid w:val="72DE1501"/>
    <w:rsid w:val="72ED03BF"/>
    <w:rsid w:val="73302741"/>
    <w:rsid w:val="734771BE"/>
    <w:rsid w:val="73530EDB"/>
    <w:rsid w:val="73555F8F"/>
    <w:rsid w:val="738F5403"/>
    <w:rsid w:val="73A72463"/>
    <w:rsid w:val="73B95FF3"/>
    <w:rsid w:val="73E97BA8"/>
    <w:rsid w:val="741827FC"/>
    <w:rsid w:val="7421290B"/>
    <w:rsid w:val="743203F3"/>
    <w:rsid w:val="743A6E06"/>
    <w:rsid w:val="7473364B"/>
    <w:rsid w:val="74956E62"/>
    <w:rsid w:val="74AE1B04"/>
    <w:rsid w:val="74B4331C"/>
    <w:rsid w:val="74EA27D2"/>
    <w:rsid w:val="75284381"/>
    <w:rsid w:val="752B1028"/>
    <w:rsid w:val="753B0D13"/>
    <w:rsid w:val="75531DA7"/>
    <w:rsid w:val="75837648"/>
    <w:rsid w:val="758F424A"/>
    <w:rsid w:val="7591103A"/>
    <w:rsid w:val="760E3669"/>
    <w:rsid w:val="762B4F3C"/>
    <w:rsid w:val="766E0779"/>
    <w:rsid w:val="76CA650B"/>
    <w:rsid w:val="76EB3A19"/>
    <w:rsid w:val="76EC7BFD"/>
    <w:rsid w:val="76F94902"/>
    <w:rsid w:val="76FB79FA"/>
    <w:rsid w:val="770B0F57"/>
    <w:rsid w:val="77213170"/>
    <w:rsid w:val="774D4115"/>
    <w:rsid w:val="77693540"/>
    <w:rsid w:val="779D59B6"/>
    <w:rsid w:val="779E43D3"/>
    <w:rsid w:val="77BC2F06"/>
    <w:rsid w:val="77F06751"/>
    <w:rsid w:val="78021A34"/>
    <w:rsid w:val="78092B95"/>
    <w:rsid w:val="784D3047"/>
    <w:rsid w:val="785867CA"/>
    <w:rsid w:val="78613E3A"/>
    <w:rsid w:val="7887472B"/>
    <w:rsid w:val="788A706A"/>
    <w:rsid w:val="78BD6B7E"/>
    <w:rsid w:val="79184274"/>
    <w:rsid w:val="792275B2"/>
    <w:rsid w:val="79480EF3"/>
    <w:rsid w:val="796311E4"/>
    <w:rsid w:val="7A312016"/>
    <w:rsid w:val="7A4038C9"/>
    <w:rsid w:val="7A5674ED"/>
    <w:rsid w:val="7A5F58A7"/>
    <w:rsid w:val="7A610EDD"/>
    <w:rsid w:val="7A636315"/>
    <w:rsid w:val="7AC00058"/>
    <w:rsid w:val="7AD82B86"/>
    <w:rsid w:val="7AF0120C"/>
    <w:rsid w:val="7AFA05D3"/>
    <w:rsid w:val="7B03259F"/>
    <w:rsid w:val="7B182779"/>
    <w:rsid w:val="7B192B77"/>
    <w:rsid w:val="7B19742F"/>
    <w:rsid w:val="7B1C1AFE"/>
    <w:rsid w:val="7B1F1A58"/>
    <w:rsid w:val="7B2B78C8"/>
    <w:rsid w:val="7B2D17C7"/>
    <w:rsid w:val="7B4860FD"/>
    <w:rsid w:val="7B594AAE"/>
    <w:rsid w:val="7B6A5958"/>
    <w:rsid w:val="7B7B2E4A"/>
    <w:rsid w:val="7B7C54C7"/>
    <w:rsid w:val="7B953211"/>
    <w:rsid w:val="7BA015FA"/>
    <w:rsid w:val="7BBA2699"/>
    <w:rsid w:val="7BDB7A60"/>
    <w:rsid w:val="7BFA2C95"/>
    <w:rsid w:val="7BFD6FDC"/>
    <w:rsid w:val="7C304FEE"/>
    <w:rsid w:val="7C31410A"/>
    <w:rsid w:val="7C3232D6"/>
    <w:rsid w:val="7C5F39D9"/>
    <w:rsid w:val="7C6E5625"/>
    <w:rsid w:val="7CAA6DFF"/>
    <w:rsid w:val="7CBC67D5"/>
    <w:rsid w:val="7CDB5B6A"/>
    <w:rsid w:val="7CDF09E1"/>
    <w:rsid w:val="7CFC2149"/>
    <w:rsid w:val="7D0E11B3"/>
    <w:rsid w:val="7D2C72DE"/>
    <w:rsid w:val="7D37178F"/>
    <w:rsid w:val="7D497296"/>
    <w:rsid w:val="7D49740B"/>
    <w:rsid w:val="7D4C7C9D"/>
    <w:rsid w:val="7DA229C1"/>
    <w:rsid w:val="7DB019AD"/>
    <w:rsid w:val="7DBF32E4"/>
    <w:rsid w:val="7DC61350"/>
    <w:rsid w:val="7DD31BCD"/>
    <w:rsid w:val="7DE72BAB"/>
    <w:rsid w:val="7DF72D7D"/>
    <w:rsid w:val="7DFB6E27"/>
    <w:rsid w:val="7E3E7A09"/>
    <w:rsid w:val="7E7969BB"/>
    <w:rsid w:val="7E906682"/>
    <w:rsid w:val="7EA85FC3"/>
    <w:rsid w:val="7EAC0659"/>
    <w:rsid w:val="7EC108E0"/>
    <w:rsid w:val="7EDC1FB2"/>
    <w:rsid w:val="7F485428"/>
    <w:rsid w:val="7F5163D7"/>
    <w:rsid w:val="7F7549D1"/>
    <w:rsid w:val="7F8A16EF"/>
    <w:rsid w:val="7F984593"/>
    <w:rsid w:val="7FDB005C"/>
    <w:rsid w:val="BFFFB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Times New Roman"/>
      <w:b/>
      <w:bCs/>
      <w:kern w:val="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200" w:firstLineChars="200"/>
    </w:p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List Paragraph1"/>
    <w:basedOn w:val="1"/>
    <w:qFormat/>
    <w:uiPriority w:val="0"/>
    <w:pPr>
      <w:ind w:firstLine="20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178</Words>
  <Characters>204</Characters>
  <Lines>0</Lines>
  <Paragraphs>0</Paragraphs>
  <TotalTime>5</TotalTime>
  <ScaleCrop>false</ScaleCrop>
  <LinksUpToDate>false</LinksUpToDate>
  <CharactersWithSpaces>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2022-01-10T10:17:00Z</dcterms:created>
  <dc:creator>凯文</dc:creator>
  <cp:lastModifiedBy>Templar</cp:lastModifiedBy>
  <dcterms:modified xsi:type="dcterms:W3CDTF">2025-08-13T03:40:03Z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7C6CFE7D24794732B171585F9992F614</vt:lpwstr>
  </property>
  <property fmtid="{D5CDD505-2E9C-101B-9397-08002B2CF9AE}" pid="4" name="KSOTemplateDocerSaveRecord">
    <vt:lpwstr>eyJoZGlkIjoiZTI0MmNkMWQ1MjU0OTBhMjhjZGFlNzM2YjhkMzlkMzMiLCJ1c2VySWQiOiI1NDE0NjY4NDgifQ==</vt:lpwstr>
  </property>
</Properties>
</file>