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36"/>
        <w:gridCol w:w="4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trPr>
        <w:tc>
          <w:tcPr>
            <w:tcW w:w="4436" w:type="dxa"/>
            <w:vAlign w:val="bottom"/>
          </w:tcPr>
          <w:p>
            <w:pPr>
              <w:snapToGrid w:val="0"/>
              <w:spacing w:line="560" w:lineRule="exact"/>
              <w:rPr>
                <w:rFonts w:hint="eastAsia" w:ascii="方正仿宋_GBK" w:hAnsi="方正仿宋_GBK" w:eastAsia="方正仿宋_GBK" w:cs="方正仿宋_GBK"/>
                <w:kern w:val="0"/>
                <w:szCs w:val="32"/>
              </w:rPr>
            </w:pPr>
            <w:bookmarkStart w:id="2" w:name="_GoBack"/>
            <w:bookmarkEnd w:id="2"/>
          </w:p>
        </w:tc>
        <w:tc>
          <w:tcPr>
            <w:tcW w:w="4465" w:type="dxa"/>
            <w:vAlign w:val="bottom"/>
          </w:tcPr>
          <w:p>
            <w:pPr>
              <w:spacing w:line="560" w:lineRule="exact"/>
              <w:jc w:val="right"/>
              <w:rPr>
                <w:rFonts w:hint="eastAsia" w:ascii="方正仿宋_GBK" w:hAnsi="方正仿宋_GBK" w:eastAsia="方正仿宋_GBK" w:cs="方正仿宋_GBK"/>
              </w:rPr>
            </w:pPr>
            <w:bookmarkStart w:id="0" w:name="PO_WH"/>
            <w:r>
              <w:rPr>
                <w:rFonts w:hint="eastAsia" w:ascii="方正仿宋_GBK" w:hAnsi="方正仿宋_GBK" w:eastAsia="方正仿宋_GBK" w:cs="方正仿宋_GBK"/>
                <w:szCs w:val="32"/>
                <w:lang w:val="en"/>
              </w:rPr>
              <w:t>湘环许决字〔2024〕110号</w:t>
            </w:r>
            <w:bookmarkEnd w:id="0"/>
          </w:p>
        </w:tc>
      </w:tr>
    </w:tbl>
    <w:p>
      <w:pPr>
        <w:keepNext w:val="0"/>
        <w:keepLines w:val="0"/>
        <w:pageBreakBefore w:val="0"/>
        <w:widowControl w:val="0"/>
        <w:kinsoku/>
        <w:wordWrap/>
        <w:overflowPunct/>
        <w:topLinePunct w:val="0"/>
        <w:autoSpaceDE/>
        <w:autoSpaceDN/>
        <w:bidi w:val="0"/>
        <w:adjustRightInd/>
        <w:snapToGrid/>
        <w:spacing w:before="800" w:after="600" w:line="800" w:lineRule="exact"/>
        <w:jc w:val="center"/>
        <w:textAlignment w:val="auto"/>
        <w:outlineLvl w:val="9"/>
        <w:rPr>
          <w:rFonts w:hint="eastAsia" w:ascii="方正小标宋_GBK" w:hAnsi="方正小标宋_GBK" w:eastAsia="方正小标宋_GBK" w:cs="方正小标宋_GBK"/>
          <w:sz w:val="44"/>
          <w:szCs w:val="44"/>
        </w:rPr>
      </w:pPr>
      <w:bookmarkStart w:id="1" w:name="PO_WORDZW"/>
      <w:r>
        <w:rPr>
          <w:rFonts w:hint="eastAsia" w:ascii="方正小标宋_GBK" w:hAnsi="方正小标宋_GBK" w:eastAsia="方正小标宋_GBK" w:cs="方正小标宋_GBK"/>
          <w:sz w:val="44"/>
          <w:szCs w:val="44"/>
        </w:rPr>
        <w:t>湖南省生态环境厅</w:t>
      </w:r>
      <w:r>
        <w:rPr>
          <w:rFonts w:hint="eastAsia" w:ascii="方正小标宋_GBK" w:hAnsi="方正小标宋_GBK" w:eastAsia="方正小标宋_GBK" w:cs="方正小标宋_GBK"/>
          <w:sz w:val="44"/>
          <w:szCs w:val="44"/>
        </w:rPr>
        <w:br w:type="textWrapping"/>
      </w:r>
      <w:r>
        <w:rPr>
          <w:rFonts w:hint="eastAsia" w:ascii="方正小标宋_GBK" w:hAnsi="方正小标宋_GBK" w:eastAsia="方正小标宋_GBK" w:cs="方正小标宋_GBK"/>
          <w:sz w:val="44"/>
          <w:szCs w:val="44"/>
        </w:rPr>
        <w:t>不予行政许可决定书</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both"/>
        <w:textAlignment w:val="auto"/>
        <w:outlineLvl w:val="9"/>
        <w:rPr>
          <w:rFonts w:hint="eastAsia" w:ascii="方正仿宋_GBK" w:hAnsi="方正仿宋_GBK" w:eastAsia="方正仿宋_GBK" w:cs="方正仿宋_GBK"/>
          <w:color w:val="auto"/>
          <w:kern w:val="21"/>
          <w:sz w:val="32"/>
          <w:szCs w:val="32"/>
        </w:rPr>
      </w:pPr>
      <w:r>
        <w:rPr>
          <w:rFonts w:hint="eastAsia" w:ascii="方正仿宋_GBK" w:hAnsi="方正仿宋_GBK" w:eastAsia="方正仿宋_GBK" w:cs="方正仿宋_GBK"/>
          <w:color w:val="auto"/>
          <w:kern w:val="21"/>
          <w:sz w:val="32"/>
          <w:szCs w:val="32"/>
        </w:rPr>
        <w:t>衡阳市谷道新材料科技有限公司：</w:t>
      </w:r>
    </w:p>
    <w:p>
      <w:pPr>
        <w:keepNext w:val="0"/>
        <w:keepLines w:val="0"/>
        <w:pageBreakBefore w:val="0"/>
        <w:widowControl w:val="0"/>
        <w:kinsoku/>
        <w:wordWrap/>
        <w:overflowPunct/>
        <w:topLinePunct w:val="0"/>
        <w:autoSpaceDE/>
        <w:autoSpaceDN/>
        <w:bidi w:val="0"/>
        <w:adjustRightInd w:val="0"/>
        <w:snapToGrid w:val="0"/>
        <w:spacing w:line="580" w:lineRule="exact"/>
        <w:ind w:firstLine="636" w:firstLineChars="200"/>
        <w:jc w:val="both"/>
        <w:textAlignment w:val="auto"/>
        <w:outlineLvl w:val="9"/>
        <w:rPr>
          <w:rFonts w:hint="eastAsia" w:ascii="方正仿宋_GBK" w:hAnsi="方正仿宋_GBK" w:eastAsia="方正仿宋_GBK" w:cs="方正仿宋_GBK"/>
          <w:color w:val="auto"/>
          <w:kern w:val="21"/>
          <w:sz w:val="32"/>
          <w:szCs w:val="32"/>
          <w:lang w:eastAsia="zh-CN"/>
        </w:rPr>
      </w:pPr>
      <w:r>
        <w:rPr>
          <w:rFonts w:hint="eastAsia" w:ascii="方正仿宋_GBK" w:hAnsi="方正仿宋_GBK" w:eastAsia="方正仿宋_GBK" w:cs="方正仿宋_GBK"/>
          <w:color w:val="auto"/>
          <w:kern w:val="21"/>
          <w:sz w:val="32"/>
          <w:szCs w:val="32"/>
          <w:lang w:eastAsia="zh-CN"/>
        </w:rPr>
        <w:t>你公司（地址：</w:t>
      </w:r>
      <w:r>
        <w:rPr>
          <w:rFonts w:hint="eastAsia" w:ascii="方正仿宋_GBK" w:hAnsi="方正仿宋_GBK" w:eastAsia="方正仿宋_GBK" w:cs="方正仿宋_GBK"/>
          <w:color w:val="auto"/>
          <w:kern w:val="21"/>
          <w:sz w:val="32"/>
          <w:szCs w:val="32"/>
          <w:lang w:eastAsia="zh-CN"/>
        </w:rPr>
        <w:tab/>
      </w:r>
      <w:r>
        <w:rPr>
          <w:rFonts w:hint="eastAsia" w:ascii="方正仿宋_GBK" w:hAnsi="方正仿宋_GBK" w:eastAsia="方正仿宋_GBK" w:cs="方正仿宋_GBK"/>
          <w:color w:val="auto"/>
          <w:kern w:val="21"/>
          <w:sz w:val="32"/>
          <w:szCs w:val="32"/>
          <w:lang w:eastAsia="zh-CN"/>
        </w:rPr>
        <w:t>湖南省常宁市水口山工业园东部衡阳市谷道新材料科技有限公司</w:t>
      </w:r>
      <w:r>
        <w:rPr>
          <w:rFonts w:hint="eastAsia" w:ascii="方正仿宋_GBK" w:hAnsi="方正仿宋_GBK" w:eastAsia="方正仿宋_GBK" w:cs="方正仿宋_GBK"/>
          <w:color w:val="auto"/>
          <w:kern w:val="21"/>
          <w:sz w:val="32"/>
          <w:szCs w:val="32"/>
          <w:lang w:val="en-US" w:eastAsia="zh-CN"/>
        </w:rPr>
        <w:t>，</w:t>
      </w:r>
      <w:r>
        <w:rPr>
          <w:rFonts w:hint="eastAsia" w:ascii="方正仿宋_GBK" w:hAnsi="方正仿宋_GBK" w:eastAsia="方正仿宋_GBK" w:cs="方正仿宋_GBK"/>
          <w:color w:val="auto"/>
          <w:kern w:val="21"/>
          <w:sz w:val="32"/>
          <w:szCs w:val="32"/>
          <w:lang w:eastAsia="zh-CN"/>
        </w:rPr>
        <w:t>法定代表人：胡铁桥，统一社会信用代码：91430482MA4PJWKY39）于</w:t>
      </w:r>
      <w:r>
        <w:rPr>
          <w:rFonts w:hint="eastAsia" w:ascii="方正仿宋_GBK" w:hAnsi="方正仿宋_GBK" w:eastAsia="方正仿宋_GBK" w:cs="方正仿宋_GBK"/>
          <w:color w:val="auto"/>
          <w:kern w:val="21"/>
          <w:sz w:val="32"/>
          <w:szCs w:val="32"/>
          <w:lang w:val="en-US" w:eastAsia="zh-CN"/>
        </w:rPr>
        <w:t>2023年12月22日提交的《</w:t>
      </w:r>
      <w:r>
        <w:rPr>
          <w:rFonts w:hint="eastAsia" w:ascii="方正仿宋_GBK" w:hAnsi="方正仿宋_GBK" w:eastAsia="方正仿宋_GBK" w:cs="方正仿宋_GBK"/>
          <w:color w:val="auto"/>
          <w:kern w:val="21"/>
          <w:sz w:val="32"/>
          <w:szCs w:val="32"/>
        </w:rPr>
        <w:t>衡阳市谷道新材料科技有限公司混合氯化稀土技改升级项目环境影响报告书</w:t>
      </w:r>
      <w:r>
        <w:rPr>
          <w:rFonts w:hint="eastAsia" w:ascii="方正仿宋_GBK" w:hAnsi="方正仿宋_GBK" w:eastAsia="方正仿宋_GBK" w:cs="方正仿宋_GBK"/>
          <w:color w:val="auto"/>
          <w:kern w:val="21"/>
          <w:sz w:val="32"/>
          <w:szCs w:val="32"/>
          <w:lang w:val="en-US" w:eastAsia="zh-CN"/>
        </w:rPr>
        <w:t>》及相关资料收悉。我厅于2023年12月27日受理，于</w:t>
      </w:r>
      <w:r>
        <w:rPr>
          <w:rFonts w:hint="eastAsia" w:ascii="方正仿宋_GBK" w:hAnsi="方正仿宋_GBK" w:eastAsia="方正仿宋_GBK" w:cs="方正仿宋_GBK"/>
          <w:kern w:val="0"/>
          <w:sz w:val="32"/>
          <w:szCs w:val="32"/>
          <w:lang w:val="en-US" w:eastAsia="zh-CN"/>
        </w:rPr>
        <w:t>2024年1月9日</w:t>
      </w:r>
      <w:r>
        <w:rPr>
          <w:rFonts w:hint="eastAsia" w:ascii="方正仿宋_GBK" w:hAnsi="方正仿宋_GBK" w:eastAsia="方正仿宋_GBK" w:cs="方正仿宋_GBK"/>
          <w:color w:val="auto"/>
          <w:kern w:val="21"/>
          <w:sz w:val="32"/>
          <w:szCs w:val="32"/>
          <w:lang w:val="en-US" w:eastAsia="zh-CN"/>
        </w:rPr>
        <w:t>进行了实地勘查和专家评审</w:t>
      </w:r>
      <w:r>
        <w:rPr>
          <w:rFonts w:hint="eastAsia" w:ascii="方正仿宋_GBK" w:hAnsi="方正仿宋_GBK" w:eastAsia="方正仿宋_GBK" w:cs="方正仿宋_GBK"/>
          <w:color w:val="auto"/>
          <w:kern w:val="21"/>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36" w:firstLineChars="200"/>
        <w:textAlignment w:val="auto"/>
        <w:rPr>
          <w:rFonts w:hint="eastAsia" w:ascii="方正仿宋_GBK" w:hAnsi="方正仿宋_GBK" w:eastAsia="方正仿宋_GBK" w:cs="方正仿宋_GBK"/>
          <w:color w:val="auto"/>
          <w:kern w:val="21"/>
          <w:sz w:val="32"/>
          <w:szCs w:val="32"/>
          <w:lang w:val="en-US" w:eastAsia="zh-CN"/>
        </w:rPr>
      </w:pPr>
      <w:r>
        <w:rPr>
          <w:rFonts w:hint="eastAsia" w:ascii="方正仿宋_GBK" w:hAnsi="方正仿宋_GBK" w:eastAsia="方正仿宋_GBK" w:cs="方正仿宋_GBK"/>
          <w:color w:val="auto"/>
          <w:kern w:val="21"/>
          <w:sz w:val="32"/>
          <w:szCs w:val="32"/>
          <w:lang w:eastAsia="zh-CN"/>
        </w:rPr>
        <w:t>经研究，批复如下：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36" w:firstLineChars="200"/>
        <w:jc w:val="both"/>
        <w:textAlignment w:val="auto"/>
        <w:outlineLvl w:val="9"/>
        <w:rPr>
          <w:rFonts w:hint="eastAsia" w:ascii="方正仿宋_GBK" w:hAnsi="方正仿宋_GBK" w:eastAsia="方正仿宋_GBK" w:cs="方正仿宋_GBK"/>
          <w:color w:val="auto"/>
          <w:kern w:val="21"/>
          <w:sz w:val="32"/>
          <w:szCs w:val="32"/>
          <w:lang w:val="en-US" w:eastAsia="zh-CN"/>
        </w:rPr>
      </w:pPr>
      <w:r>
        <w:rPr>
          <w:rFonts w:hint="eastAsia" w:ascii="方正仿宋_GBK" w:hAnsi="方正仿宋_GBK" w:eastAsia="方正仿宋_GBK" w:cs="方正仿宋_GBK"/>
          <w:color w:val="auto"/>
          <w:kern w:val="21"/>
          <w:sz w:val="32"/>
          <w:szCs w:val="32"/>
        </w:rPr>
        <w:t>经审查，</w:t>
      </w:r>
      <w:r>
        <w:rPr>
          <w:rFonts w:hint="eastAsia" w:ascii="方正仿宋_GBK" w:hAnsi="方正仿宋_GBK" w:eastAsia="方正仿宋_GBK" w:cs="方正仿宋_GBK"/>
          <w:color w:val="auto"/>
          <w:kern w:val="21"/>
          <w:sz w:val="32"/>
          <w:szCs w:val="32"/>
          <w:lang w:eastAsia="zh-CN"/>
        </w:rPr>
        <w:t>《</w:t>
      </w:r>
      <w:r>
        <w:rPr>
          <w:rFonts w:hint="eastAsia" w:ascii="方正仿宋_GBK" w:hAnsi="方正仿宋_GBK" w:eastAsia="方正仿宋_GBK" w:cs="方正仿宋_GBK"/>
          <w:color w:val="auto"/>
          <w:kern w:val="21"/>
          <w:sz w:val="32"/>
          <w:szCs w:val="32"/>
        </w:rPr>
        <w:t>衡阳市谷道新材料科技有限公司混合氯化稀土技改升级项目环境影响报告书</w:t>
      </w:r>
      <w:r>
        <w:rPr>
          <w:rFonts w:hint="eastAsia" w:ascii="方正仿宋_GBK" w:hAnsi="方正仿宋_GBK" w:eastAsia="方正仿宋_GBK" w:cs="方正仿宋_GBK"/>
          <w:color w:val="auto"/>
          <w:kern w:val="21"/>
          <w:sz w:val="32"/>
          <w:szCs w:val="32"/>
          <w:lang w:eastAsia="zh-CN"/>
        </w:rPr>
        <w:t>》辐射环境影响评价专篇资料不全，不足以支撑其评价结论。</w:t>
      </w:r>
      <w:r>
        <w:rPr>
          <w:rFonts w:hint="eastAsia" w:ascii="方正仿宋_GBK" w:hAnsi="方正仿宋_GBK" w:eastAsia="方正仿宋_GBK" w:cs="方正仿宋_GBK"/>
          <w:color w:val="auto"/>
          <w:kern w:val="21"/>
          <w:sz w:val="32"/>
          <w:szCs w:val="32"/>
          <w:lang w:val="en-US" w:eastAsia="zh-CN"/>
        </w:rPr>
        <w:t>你单位于2024年1月31日提交了《关于申报衡阳市谷道新材料科技有限公司混合氯化稀土技改升级项目退窗的报告》，我厅对《</w:t>
      </w:r>
      <w:r>
        <w:rPr>
          <w:rFonts w:hint="eastAsia" w:ascii="方正仿宋_GBK" w:hAnsi="方正仿宋_GBK" w:eastAsia="方正仿宋_GBK" w:cs="方正仿宋_GBK"/>
          <w:color w:val="auto"/>
          <w:kern w:val="21"/>
          <w:sz w:val="32"/>
          <w:szCs w:val="32"/>
        </w:rPr>
        <w:t>衡阳市谷道新材料科技有限公司混合氯化稀土技改升级项目环境影响报告书</w:t>
      </w:r>
      <w:r>
        <w:rPr>
          <w:rFonts w:hint="eastAsia" w:ascii="方正仿宋_GBK" w:hAnsi="方正仿宋_GBK" w:eastAsia="方正仿宋_GBK" w:cs="方正仿宋_GBK"/>
          <w:color w:val="auto"/>
          <w:kern w:val="21"/>
          <w:sz w:val="32"/>
          <w:szCs w:val="32"/>
          <w:lang w:val="en-US" w:eastAsia="zh-CN"/>
        </w:rPr>
        <w:t>》予以退窗。根据《建设项目环境保护管理条例》第十一条“建设项目有下列情形之一的，环境保护行政主管部门应当对环境影响报告书、环境影响报告表作出不予批准的决定：(五)建设项目的环境影响报告书、环境影响报告表的基础资料数据明显不实，内容存在重大缺陷、遗漏，或者环境影响评价结论不明确、不合理。”决定</w:t>
      </w:r>
      <w:r>
        <w:rPr>
          <w:rFonts w:hint="eastAsia" w:ascii="方正仿宋_GBK" w:hAnsi="方正仿宋_GBK" w:eastAsia="方正仿宋_GBK" w:cs="方正仿宋_GBK"/>
          <w:color w:val="auto"/>
          <w:kern w:val="21"/>
          <w:sz w:val="32"/>
          <w:szCs w:val="32"/>
        </w:rPr>
        <w:t>对</w:t>
      </w:r>
      <w:r>
        <w:rPr>
          <w:rFonts w:hint="eastAsia" w:ascii="方正仿宋_GBK" w:hAnsi="方正仿宋_GBK" w:eastAsia="方正仿宋_GBK" w:cs="方正仿宋_GBK"/>
          <w:color w:val="auto"/>
          <w:kern w:val="21"/>
          <w:sz w:val="32"/>
          <w:szCs w:val="32"/>
          <w:lang w:val="en-US" w:eastAsia="zh-CN"/>
        </w:rPr>
        <w:t>你公司此次行政许可申请</w:t>
      </w:r>
      <w:r>
        <w:rPr>
          <w:rFonts w:hint="eastAsia" w:ascii="方正仿宋_GBK" w:hAnsi="方正仿宋_GBK" w:eastAsia="方正仿宋_GBK" w:cs="方正仿宋_GBK"/>
          <w:color w:val="auto"/>
          <w:kern w:val="21"/>
          <w:sz w:val="32"/>
          <w:szCs w:val="32"/>
        </w:rPr>
        <w:t>不予许可。</w:t>
      </w:r>
    </w:p>
    <w:p>
      <w:pPr>
        <w:keepNext w:val="0"/>
        <w:keepLines w:val="0"/>
        <w:pageBreakBefore w:val="0"/>
        <w:widowControl w:val="0"/>
        <w:kinsoku/>
        <w:wordWrap/>
        <w:overflowPunct/>
        <w:topLinePunct w:val="0"/>
        <w:autoSpaceDE/>
        <w:autoSpaceDN/>
        <w:bidi w:val="0"/>
        <w:adjustRightInd w:val="0"/>
        <w:snapToGrid w:val="0"/>
        <w:spacing w:line="580" w:lineRule="exact"/>
        <w:ind w:firstLine="636" w:firstLineChars="200"/>
        <w:jc w:val="both"/>
        <w:textAlignment w:val="auto"/>
        <w:outlineLvl w:val="9"/>
        <w:rPr>
          <w:rFonts w:hint="eastAsia" w:ascii="方正仿宋_GBK" w:hAnsi="方正仿宋_GBK" w:eastAsia="方正仿宋_GBK" w:cs="方正仿宋_GBK"/>
          <w:color w:val="auto"/>
          <w:kern w:val="21"/>
          <w:sz w:val="32"/>
          <w:szCs w:val="32"/>
        </w:rPr>
      </w:pPr>
      <w:r>
        <w:rPr>
          <w:rFonts w:hint="eastAsia" w:ascii="方正仿宋_GBK" w:hAnsi="方正仿宋_GBK" w:eastAsia="方正仿宋_GBK" w:cs="方正仿宋_GBK"/>
          <w:color w:val="auto"/>
          <w:kern w:val="21"/>
          <w:sz w:val="32"/>
          <w:szCs w:val="32"/>
        </w:rPr>
        <w:t>你公司如对本决定不服，可以在收到决定书之日起六十日内依法向湖南省人民政府申请行政复议，或者六个月内向长沙铁路运输法院提起行政诉讼。</w:t>
      </w:r>
    </w:p>
    <w:p>
      <w:pPr>
        <w:keepNext w:val="0"/>
        <w:keepLines w:val="0"/>
        <w:pageBreakBefore w:val="0"/>
        <w:widowControl w:val="0"/>
        <w:kinsoku/>
        <w:wordWrap/>
        <w:overflowPunct/>
        <w:topLinePunct w:val="0"/>
        <w:autoSpaceDE/>
        <w:autoSpaceDN/>
        <w:bidi w:val="0"/>
        <w:adjustRightInd w:val="0"/>
        <w:snapToGrid w:val="0"/>
        <w:spacing w:line="580" w:lineRule="exact"/>
        <w:ind w:firstLine="636" w:firstLineChars="200"/>
        <w:jc w:val="both"/>
        <w:textAlignment w:val="auto"/>
        <w:outlineLvl w:val="9"/>
        <w:rPr>
          <w:rFonts w:hint="eastAsia" w:ascii="方正仿宋_GBK" w:hAnsi="方正仿宋_GBK" w:eastAsia="方正仿宋_GBK" w:cs="方正仿宋_GBK"/>
          <w:color w:val="auto"/>
          <w:kern w:val="21"/>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36" w:firstLineChars="200"/>
        <w:jc w:val="both"/>
        <w:textAlignment w:val="auto"/>
        <w:outlineLvl w:val="9"/>
        <w:rPr>
          <w:rFonts w:hint="eastAsia" w:ascii="方正仿宋_GBK" w:hAnsi="方正仿宋_GBK" w:eastAsia="方正仿宋_GBK" w:cs="方正仿宋_GBK"/>
          <w:color w:val="auto"/>
          <w:kern w:val="21"/>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36" w:firstLineChars="200"/>
        <w:jc w:val="both"/>
        <w:textAlignment w:val="auto"/>
        <w:outlineLvl w:val="9"/>
        <w:rPr>
          <w:rFonts w:hint="eastAsia" w:ascii="方正仿宋_GBK" w:hAnsi="方正仿宋_GBK" w:eastAsia="方正仿宋_GBK" w:cs="方正仿宋_GBK"/>
          <w:color w:val="auto"/>
          <w:kern w:val="21"/>
          <w:sz w:val="32"/>
          <w:szCs w:val="32"/>
          <w:lang w:val="en-US" w:eastAsia="zh-CN"/>
        </w:rPr>
      </w:pPr>
    </w:p>
    <w:p>
      <w:pPr>
        <w:keepNext w:val="0"/>
        <w:keepLines w:val="0"/>
        <w:pageBreakBefore w:val="0"/>
        <w:widowControl w:val="0"/>
        <w:tabs>
          <w:tab w:val="left" w:pos="7608"/>
        </w:tabs>
        <w:kinsoku/>
        <w:wordWrap/>
        <w:overflowPunct/>
        <w:topLinePunct w:val="0"/>
        <w:autoSpaceDE/>
        <w:autoSpaceDN/>
        <w:bidi w:val="0"/>
        <w:adjustRightInd w:val="0"/>
        <w:snapToGrid w:val="0"/>
        <w:spacing w:line="580" w:lineRule="exact"/>
        <w:ind w:firstLine="5088" w:firstLineChars="1600"/>
        <w:jc w:val="both"/>
        <w:textAlignment w:val="auto"/>
        <w:outlineLvl w:val="9"/>
        <w:rPr>
          <w:rFonts w:hint="eastAsia" w:ascii="方正仿宋_GBK" w:hAnsi="方正仿宋_GBK" w:eastAsia="方正仿宋_GBK" w:cs="方正仿宋_GBK"/>
          <w:color w:val="auto"/>
          <w:kern w:val="21"/>
          <w:sz w:val="32"/>
          <w:szCs w:val="32"/>
          <w:lang w:val="en-US" w:eastAsia="zh-CN"/>
        </w:rPr>
      </w:pPr>
      <w:r>
        <w:rPr>
          <w:rFonts w:hint="eastAsia" w:ascii="方正仿宋_GBK" w:hAnsi="方正仿宋_GBK" w:eastAsia="方正仿宋_GBK" w:cs="方正仿宋_GBK"/>
          <w:color w:val="auto"/>
          <w:kern w:val="21"/>
          <w:sz w:val="32"/>
          <w:szCs w:val="32"/>
          <w:lang w:val="en-US" w:eastAsia="zh-CN"/>
        </w:rPr>
        <w:t>湖南省生态环境厅</w:t>
      </w:r>
    </w:p>
    <w:p>
      <w:pPr>
        <w:keepNext w:val="0"/>
        <w:keepLines w:val="0"/>
        <w:pageBreakBefore w:val="0"/>
        <w:widowControl w:val="0"/>
        <w:kinsoku/>
        <w:wordWrap/>
        <w:overflowPunct/>
        <w:topLinePunct w:val="0"/>
        <w:autoSpaceDE/>
        <w:autoSpaceDN/>
        <w:bidi w:val="0"/>
        <w:adjustRightInd w:val="0"/>
        <w:snapToGrid w:val="0"/>
        <w:spacing w:line="580" w:lineRule="exact"/>
        <w:ind w:firstLine="5088" w:firstLineChars="1600"/>
        <w:jc w:val="both"/>
        <w:textAlignment w:val="auto"/>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color w:val="auto"/>
          <w:kern w:val="21"/>
          <w:sz w:val="32"/>
          <w:szCs w:val="32"/>
          <w:lang w:val="en-US" w:eastAsia="zh-CN"/>
        </w:rPr>
        <w:t>2024年2月</w:t>
      </w:r>
      <w:r>
        <w:rPr>
          <w:rFonts w:hint="default" w:ascii="方正仿宋_GBK" w:hAnsi="方正仿宋_GBK" w:eastAsia="方正仿宋_GBK" w:cs="方正仿宋_GBK"/>
          <w:color w:val="auto"/>
          <w:kern w:val="21"/>
          <w:sz w:val="32"/>
          <w:szCs w:val="32"/>
          <w:lang w:val="en" w:eastAsia="zh-CN"/>
        </w:rPr>
        <w:t>7</w:t>
      </w:r>
      <w:r>
        <w:rPr>
          <w:rFonts w:hint="eastAsia" w:ascii="方正仿宋_GBK" w:hAnsi="方正仿宋_GBK" w:eastAsia="方正仿宋_GBK" w:cs="方正仿宋_GBK"/>
          <w:color w:val="auto"/>
          <w:kern w:val="21"/>
          <w:sz w:val="32"/>
          <w:szCs w:val="32"/>
          <w:lang w:val="en-US" w:eastAsia="zh-CN"/>
        </w:rPr>
        <w:t>日</w:t>
      </w:r>
    </w:p>
    <w:p>
      <w:pPr>
        <w:snapToGrid w:val="0"/>
        <w:spacing w:line="20" w:lineRule="exact"/>
        <w:rPr>
          <w:rFonts w:ascii="仿宋" w:hAnsi="仿宋" w:eastAsia="仿宋"/>
          <w:sz w:val="28"/>
          <w:szCs w:val="28"/>
        </w:rPr>
      </w:pPr>
    </w:p>
    <w:p>
      <w:pPr>
        <w:snapToGrid w:val="0"/>
        <w:spacing w:line="20" w:lineRule="exact"/>
        <w:rPr>
          <w:rFonts w:ascii="仿宋" w:hAnsi="仿宋" w:eastAsia="仿宋"/>
          <w:sz w:val="28"/>
          <w:szCs w:val="28"/>
        </w:rPr>
      </w:pPr>
    </w:p>
    <w:p>
      <w:pPr>
        <w:snapToGrid w:val="0"/>
        <w:spacing w:line="20" w:lineRule="exact"/>
        <w:rPr>
          <w:rFonts w:ascii="仿宋" w:hAnsi="仿宋" w:eastAsia="仿宋"/>
          <w:sz w:val="28"/>
          <w:szCs w:val="28"/>
        </w:rPr>
      </w:pPr>
    </w:p>
    <w:bookmarkEnd w:id="1"/>
    <w:p>
      <w:pPr>
        <w:snapToGrid w:val="0"/>
        <w:spacing w:line="580" w:lineRule="exact"/>
        <w:jc w:val="center"/>
        <w:rPr>
          <w:rFonts w:ascii="仿宋_GB2312" w:hAnsi="仿宋"/>
          <w:szCs w:val="32"/>
        </w:rPr>
      </w:pPr>
    </w:p>
    <w:p>
      <w:pPr>
        <w:snapToGrid w:val="0"/>
        <w:spacing w:line="20" w:lineRule="exact"/>
        <w:rPr>
          <w:rFonts w:ascii="仿宋" w:hAnsi="仿宋" w:eastAsia="仿宋"/>
          <w:sz w:val="28"/>
          <w:szCs w:val="28"/>
        </w:rPr>
      </w:pPr>
    </w:p>
    <w:sectPr>
      <w:footerReference r:id="rId6" w:type="first"/>
      <w:headerReference r:id="rId3" w:type="default"/>
      <w:footerReference r:id="rId4" w:type="default"/>
      <w:footerReference r:id="rId5" w:type="even"/>
      <w:pgSz w:w="11906" w:h="16838"/>
      <w:pgMar w:top="1701" w:right="1474" w:bottom="1134" w:left="1531" w:header="851" w:footer="964" w:gutter="0"/>
      <w:pgNumType w:fmt="numberInDash" w:start="1"/>
      <w:cols w:space="425" w:num="1"/>
      <w:titlePg/>
      <w:docGrid w:type="linesAndChars" w:linePitch="636"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233"/>
        <w:tab w:val="right" w:pos="8901"/>
      </w:tabs>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0" w:firstLineChars="0"/>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ind w:firstLine="0" w:firstLineChars="0"/>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9639" w:type="dxa"/>
      <w:jc w:val="center"/>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jc w:val="center"/>
            <w:rPr>
              <w:rFonts w:ascii="仿宋" w:hAnsi="仿宋" w:eastAsia="仿宋"/>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tc>
    </w:tr>
  </w:tbl>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evenAndOddHeaders w:val="1"/>
  <w:drawingGridHorizontalSpacing w:val="159"/>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MTlkOTY3YzRlYzZkOWU2ZWRhY2UyZDdjNTA5MmMifQ=="/>
  </w:docVars>
  <w:rsids>
    <w:rsidRoot w:val="008227CD"/>
    <w:rsid w:val="000018A4"/>
    <w:rsid w:val="0008116F"/>
    <w:rsid w:val="00096CA7"/>
    <w:rsid w:val="00113138"/>
    <w:rsid w:val="00127DB4"/>
    <w:rsid w:val="0013611A"/>
    <w:rsid w:val="0015189C"/>
    <w:rsid w:val="00274F99"/>
    <w:rsid w:val="0032353B"/>
    <w:rsid w:val="00344D90"/>
    <w:rsid w:val="0036090C"/>
    <w:rsid w:val="003A7105"/>
    <w:rsid w:val="003F1F5E"/>
    <w:rsid w:val="00437F51"/>
    <w:rsid w:val="004B2F2F"/>
    <w:rsid w:val="004C7089"/>
    <w:rsid w:val="00524CFA"/>
    <w:rsid w:val="00565A76"/>
    <w:rsid w:val="0058034D"/>
    <w:rsid w:val="00661170"/>
    <w:rsid w:val="006E2544"/>
    <w:rsid w:val="007519AE"/>
    <w:rsid w:val="007A344D"/>
    <w:rsid w:val="007B7838"/>
    <w:rsid w:val="00813A1A"/>
    <w:rsid w:val="008227CD"/>
    <w:rsid w:val="00891764"/>
    <w:rsid w:val="008F4EEE"/>
    <w:rsid w:val="0092036D"/>
    <w:rsid w:val="0095573C"/>
    <w:rsid w:val="00980A26"/>
    <w:rsid w:val="00986208"/>
    <w:rsid w:val="00986EC4"/>
    <w:rsid w:val="009E158F"/>
    <w:rsid w:val="009E3E73"/>
    <w:rsid w:val="00A27282"/>
    <w:rsid w:val="00A75841"/>
    <w:rsid w:val="00AB5B59"/>
    <w:rsid w:val="00AC1A6C"/>
    <w:rsid w:val="00AC7BC4"/>
    <w:rsid w:val="00B21D70"/>
    <w:rsid w:val="00B54EBE"/>
    <w:rsid w:val="00B73227"/>
    <w:rsid w:val="00BA595C"/>
    <w:rsid w:val="00BE3ECE"/>
    <w:rsid w:val="00C12C4E"/>
    <w:rsid w:val="00C5168F"/>
    <w:rsid w:val="00CC51EE"/>
    <w:rsid w:val="00D05766"/>
    <w:rsid w:val="00D07E63"/>
    <w:rsid w:val="00D33BDD"/>
    <w:rsid w:val="00D63CED"/>
    <w:rsid w:val="00D7308B"/>
    <w:rsid w:val="00DB2C73"/>
    <w:rsid w:val="00DE5B5F"/>
    <w:rsid w:val="00E12FE0"/>
    <w:rsid w:val="00E250DB"/>
    <w:rsid w:val="00EE13C7"/>
    <w:rsid w:val="00F37F4D"/>
    <w:rsid w:val="00F47020"/>
    <w:rsid w:val="00F7783E"/>
    <w:rsid w:val="00FA3326"/>
    <w:rsid w:val="070A5F37"/>
    <w:rsid w:val="2B4D7F3C"/>
    <w:rsid w:val="36D44933"/>
    <w:rsid w:val="3C7AB1BB"/>
    <w:rsid w:val="3EFA0678"/>
    <w:rsid w:val="48000E1F"/>
    <w:rsid w:val="58534062"/>
    <w:rsid w:val="68C955F2"/>
    <w:rsid w:val="6D222129"/>
    <w:rsid w:val="7DFF6C6E"/>
    <w:rsid w:val="7E1F361D"/>
    <w:rsid w:val="BEDF417B"/>
    <w:rsid w:val="FE4FB115"/>
    <w:rsid w:val="FEB815EF"/>
    <w:rsid w:val="FF6A58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脚 Char"/>
    <w:basedOn w:val="7"/>
    <w:link w:val="3"/>
    <w:autoRedefine/>
    <w:qFormat/>
    <w:uiPriority w:val="99"/>
    <w:rPr>
      <w:rFonts w:ascii="Times New Roman" w:hAnsi="Times New Roman" w:eastAsia="仿宋_GB2312" w:cs="Times New Roman"/>
      <w:sz w:val="18"/>
      <w:szCs w:val="20"/>
    </w:rPr>
  </w:style>
  <w:style w:type="character" w:customStyle="1" w:styleId="9">
    <w:name w:val="页眉 Char"/>
    <w:basedOn w:val="7"/>
    <w:link w:val="4"/>
    <w:autoRedefine/>
    <w:qFormat/>
    <w:uiPriority w:val="0"/>
    <w:rPr>
      <w:rFonts w:ascii="Times New Roman" w:hAnsi="Times New Roman" w:eastAsia="仿宋_GB2312" w:cs="Times New Roman"/>
      <w:sz w:val="18"/>
      <w:szCs w:val="20"/>
    </w:rPr>
  </w:style>
  <w:style w:type="character" w:customStyle="1" w:styleId="10">
    <w:name w:val="批注框文本 Char"/>
    <w:basedOn w:val="7"/>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24</Words>
  <Characters>27</Characters>
  <Lines>13</Lines>
  <Paragraphs>10</Paragraphs>
  <TotalTime>0</TotalTime>
  <ScaleCrop>false</ScaleCrop>
  <LinksUpToDate>false</LinksUpToDate>
  <CharactersWithSpaces>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2017-03-07T05:57:00Z</dcterms:created>
  <dc:creator>陈炼</dc:creator>
  <cp:lastModifiedBy>虎童17 周吉</cp:lastModifiedBy>
  <cp:lastPrinted>2017-03-09T22:38:00Z</cp:lastPrinted>
  <dcterms:modified xsi:type="dcterms:W3CDTF">2024-02-19T02:29:16Z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16A8DEC369B8478E9E8CF5648DF6EC57_12</vt:lpwstr>
  </property>
</Properties>
</file>