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6"/>
        <w:gridCol w:w="4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436" w:type="dxa"/>
            <w:vAlign w:val="bottom"/>
          </w:tcPr>
          <w:p>
            <w:pPr>
              <w:snapToGrid w:val="0"/>
              <w:spacing w:line="560" w:lineRule="exact"/>
              <w:rPr>
                <w:rFonts w:hint="eastAsia" w:ascii="黑体" w:hAnsi="黑体" w:eastAsia="黑体"/>
                <w:kern w:val="0"/>
                <w:szCs w:val="32"/>
                <w:lang w:eastAsia="zh-CN"/>
              </w:rPr>
            </w:pPr>
            <w:bookmarkStart w:id="0" w:name="PO_HTABLE"/>
          </w:p>
        </w:tc>
        <w:tc>
          <w:tcPr>
            <w:tcW w:w="4465" w:type="dxa"/>
            <w:vAlign w:val="bottom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lang w:eastAsia="zh-CN"/>
              </w:rPr>
            </w:pPr>
            <w:bookmarkStart w:id="1" w:name="PO_WH"/>
            <w:r>
              <w:rPr>
                <w:rFonts w:hint="eastAsia" w:ascii="仿宋_GB2312"/>
                <w:szCs w:val="32"/>
                <w:lang w:eastAsia="zh-CN"/>
              </w:rPr>
              <w:t>湘环许决字〔2020〕171号</w:t>
            </w:r>
            <w:bookmarkEnd w:id="1"/>
          </w:p>
        </w:tc>
      </w:tr>
      <w:bookmarkEnd w:id="0"/>
    </w:tbl>
    <w:p>
      <w:pPr>
        <w:snapToGrid w:val="0"/>
        <w:spacing w:before="800" w:after="600" w:line="800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bookmarkStart w:id="2" w:name="PO_WORDZW"/>
      <w:r>
        <w:rPr>
          <w:rFonts w:hint="eastAsia" w:ascii="方正小标宋_GBK" w:eastAsia="方正小标宋_GBK"/>
          <w:sz w:val="44"/>
          <w:szCs w:val="44"/>
          <w:lang w:val="en-US" w:eastAsia="zh-CN"/>
        </w:rPr>
        <w:t>湖南省生态环境厅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br w:type="textWrapping"/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不予行政许可决定书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平江县鸿源矿业有限公司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向我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平江县鸿源矿业有限公司传梓源铌钽矿6万t/a采选工程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环境影响评价报告书》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（以下简称报告书）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行政许可申请。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根据湖南省生态事务中心《关于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平江县鸿源矿业有限公司传梓源铌钽矿6万t/a采选工程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环境影响评价报告书技术评估的函》（湘环事评函</w:t>
      </w:r>
      <w:r>
        <w:rPr>
          <w:rFonts w:hint="eastAsia" w:ascii="仿宋_GB2312"/>
          <w:szCs w:val="32"/>
          <w:lang w:eastAsia="zh-CN"/>
        </w:rPr>
        <w:t>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）及岳阳市生态环境局《关于平江县鸿源矿业有限公司传梓源铌钽矿6万t/a采选工程环境影响报告书的预审意见》（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2020年10月12日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经审查，我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</w:rPr>
        <w:t>认为你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公司提交的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报告书内容存在重大缺陷，环境影响评价结论不正确，根据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建设项目环境管理条例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条的规定，决定不予许可。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具体理由如下：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/>
        <w:textAlignment w:val="auto"/>
        <w:outlineLvl w:val="9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根据《岳阳市人民政府办公室关于岳阳市水功能区划的批复》（岳政办函</w:t>
      </w:r>
      <w:r>
        <w:rPr>
          <w:rFonts w:hint="eastAsia" w:ascii="仿宋_GB2312"/>
          <w:szCs w:val="32"/>
          <w:lang w:eastAsia="zh-CN"/>
        </w:rPr>
        <w:t>〔200</w:t>
      </w:r>
      <w:r>
        <w:rPr>
          <w:rFonts w:hint="eastAsia" w:ascii="仿宋_GB2312"/>
          <w:szCs w:val="32"/>
          <w:lang w:val="en-US" w:eastAsia="zh-CN"/>
        </w:rPr>
        <w:t>9</w:t>
      </w:r>
      <w:r>
        <w:rPr>
          <w:rFonts w:hint="eastAsia" w:ascii="仿宋_GB231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89号），本项目入河排口先江（报告书中名称为“仙江河”）2010年、2020年水质管理目标均为《地表水环境质量标准》（GB3838-2002）Ⅱ类。根据《污水综合排放标准》（GB 8978-1996）Ⅱ类水域禁止新建排污口的规定，本报告书提出的排水去向不能支撑项目可行的结论。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如对本决定不服，可以在收到决定书之日起六十日内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依法向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湖南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省人民政府或生态环境部申请行政复议，或者六个月内向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长沙铁路运输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6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0731-85698067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228" w:firstLineChars="38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228" w:firstLineChars="38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228" w:firstLineChars="38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228" w:firstLineChars="38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247" w:firstLineChars="16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湖南省生态环境厅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247" w:firstLineChars="165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2020年10月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355" w:firstLineChars="1684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bookmarkEnd w:id="2"/>
    <w:p>
      <w:pPr>
        <w:snapToGrid w:val="0"/>
        <w:spacing w:line="580" w:lineRule="exact"/>
        <w:jc w:val="center"/>
        <w:rPr>
          <w:rFonts w:hint="eastAsia" w:ascii="仿宋_GB2312" w:hAnsi="仿宋" w:eastAsia="仿宋_GB2312"/>
          <w:szCs w:val="32"/>
          <w:lang w:eastAsia="zh-CN"/>
        </w:rPr>
      </w:pPr>
    </w:p>
    <w:p>
      <w:pPr>
        <w:snapToGrid w:val="0"/>
        <w:spacing w:line="580" w:lineRule="exact"/>
        <w:rPr>
          <w:rFonts w:ascii="仿宋_GB2312" w:hAnsi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ascii="仿宋_GB2312" w:hAnsi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ascii="仿宋_GB2312" w:hAnsi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ascii="仿宋_GB2312" w:hAnsi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ascii="仿宋_GB2312" w:hAnsi="仿宋"/>
          <w:szCs w:val="32"/>
        </w:rPr>
      </w:pPr>
    </w:p>
    <w:tbl>
      <w:tblPr>
        <w:tblStyle w:val="7"/>
        <w:tblW w:w="91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420"/>
              </w:tabs>
              <w:snapToGrid w:val="0"/>
              <w:spacing w:line="580" w:lineRule="exact"/>
              <w:ind w:right="-63" w:rightChars="-20"/>
              <w:jc w:val="right"/>
              <w:rPr>
                <w:rFonts w:ascii="仿宋_GB2312" w:hAnsi="仿宋"/>
                <w:sz w:val="28"/>
                <w:szCs w:val="28"/>
              </w:rPr>
            </w:pPr>
            <w:bookmarkStart w:id="3" w:name="PO_HCS"/>
            <w:r>
              <w:rPr>
                <w:rFonts w:hint="eastAsia" w:ascii="仿宋_GB2312" w:hAnsi="仿宋"/>
                <w:sz w:val="28"/>
                <w:szCs w:val="28"/>
              </w:rPr>
              <w:t>抄送：</w:t>
            </w:r>
          </w:p>
        </w:tc>
        <w:tc>
          <w:tcPr>
            <w:tcW w:w="7733" w:type="dxa"/>
          </w:tcPr>
          <w:p>
            <w:pPr>
              <w:tabs>
                <w:tab w:val="left" w:pos="34"/>
              </w:tabs>
              <w:snapToGrid w:val="0"/>
              <w:spacing w:line="580" w:lineRule="exact"/>
              <w:ind w:left="-127" w:leftChars="-40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bookmarkStart w:id="4" w:name="PO_CS"/>
            <w:r>
              <w:rPr>
                <w:rFonts w:hint="eastAsia" w:ascii="仿宋_GB2312" w:hAnsi="仿宋"/>
                <w:sz w:val="28"/>
                <w:szCs w:val="28"/>
                <w:lang w:eastAsia="zh-CN"/>
              </w:rPr>
              <w:t>岳阳市生态环境局，湖南葆华环保有限公司</w:t>
            </w:r>
            <w:bookmarkEnd w:id="4"/>
            <w:r>
              <w:rPr>
                <w:rFonts w:hint="eastAsia" w:ascii="仿宋_GB2312" w:hAnsi="仿宋"/>
                <w:sz w:val="28"/>
                <w:szCs w:val="28"/>
                <w:lang w:eastAsia="zh-CN"/>
              </w:rPr>
              <w:t>。</w:t>
            </w:r>
          </w:p>
        </w:tc>
      </w:tr>
      <w:bookmarkEnd w:id="3"/>
    </w:tbl>
    <w:p>
      <w:pPr>
        <w:snapToGrid w:val="0"/>
        <w:spacing w:line="20" w:lineRule="exact"/>
        <w:rPr>
          <w:rFonts w:ascii="仿宋" w:hAnsi="仿宋" w:eastAsia="仿宋"/>
          <w:sz w:val="28"/>
          <w:szCs w:val="28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701" w:right="1474" w:bottom="1134" w:left="1531" w:header="851" w:footer="964" w:gutter="0"/>
      <w:pgNumType w:fmt="numberInDash" w:start="1"/>
      <w:cols w:space="425" w:num="1"/>
      <w:titlePg/>
      <w:docGrid w:type="linesAndChars" w:linePitch="636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233"/>
        <w:tab w:val="right" w:pos="8901"/>
      </w:tabs>
      <w:wordWrap w:val="0"/>
      <w:jc w:val="right"/>
    </w:pPr>
    <w:r>
      <w:rPr>
        <w:rFonts w:ascii="宋体" w:hAnsi="宋体" w:eastAsia="宋体"/>
        <w:sz w:val="28"/>
        <w:szCs w:val="28"/>
      </w:rPr>
      <w:tab/>
    </w:r>
    <w:r>
      <w:rPr>
        <w:rFonts w:ascii="宋体" w:hAnsi="宋体" w:eastAsia="宋体"/>
        <w:sz w:val="28"/>
        <w:szCs w:val="28"/>
      </w:rPr>
      <w:tab/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639" w:type="dxa"/>
      <w:jc w:val="center"/>
      <w:tblInd w:w="0" w:type="dxa"/>
      <w:tblBorders>
        <w:top w:val="single" w:color="FF0000" w:sz="6" w:space="0"/>
        <w:left w:val="none" w:color="auto" w:sz="0" w:space="0"/>
        <w:bottom w:val="single" w:color="FF0000" w:sz="18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28" w:type="dxa"/>
      </w:tblCellMar>
    </w:tblPr>
    <w:tblGrid>
      <w:gridCol w:w="9639"/>
    </w:tblGrid>
    <w:tr>
      <w:tblPrEx>
        <w:tblBorders>
          <w:top w:val="single" w:color="FF0000" w:sz="6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Ex>
      <w:trPr>
        <w:trHeight w:val="20" w:hRule="atLeast"/>
        <w:jc w:val="center"/>
      </w:trPr>
      <w:tc>
        <w:tcPr>
          <w:tcW w:w="9639" w:type="dxa"/>
          <w:vAlign w:val="center"/>
        </w:tcPr>
        <w:p>
          <w:pPr>
            <w:snapToGrid w:val="0"/>
            <w:spacing w:line="40" w:lineRule="exact"/>
            <w:jc w:val="center"/>
            <w:rPr>
              <w:rFonts w:ascii="仿宋" w:hAnsi="仿宋" w:eastAsia="仿宋"/>
              <w:szCs w:val="32"/>
            </w:rPr>
          </w:pP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9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8A4"/>
    <w:rsid w:val="0008116F"/>
    <w:rsid w:val="00096CA7"/>
    <w:rsid w:val="00113138"/>
    <w:rsid w:val="00127DB4"/>
    <w:rsid w:val="0013611A"/>
    <w:rsid w:val="0015189C"/>
    <w:rsid w:val="00274F99"/>
    <w:rsid w:val="0032353B"/>
    <w:rsid w:val="00344D90"/>
    <w:rsid w:val="0036090C"/>
    <w:rsid w:val="003A7105"/>
    <w:rsid w:val="003F1F5E"/>
    <w:rsid w:val="00437F51"/>
    <w:rsid w:val="004B2F2F"/>
    <w:rsid w:val="004C7089"/>
    <w:rsid w:val="00524CFA"/>
    <w:rsid w:val="00565A76"/>
    <w:rsid w:val="0058034D"/>
    <w:rsid w:val="00661170"/>
    <w:rsid w:val="006E2544"/>
    <w:rsid w:val="007519AE"/>
    <w:rsid w:val="007A344D"/>
    <w:rsid w:val="007B7838"/>
    <w:rsid w:val="00813A1A"/>
    <w:rsid w:val="008227CD"/>
    <w:rsid w:val="00891764"/>
    <w:rsid w:val="008F4EEE"/>
    <w:rsid w:val="0092036D"/>
    <w:rsid w:val="0095573C"/>
    <w:rsid w:val="00980A26"/>
    <w:rsid w:val="00986208"/>
    <w:rsid w:val="00986EC4"/>
    <w:rsid w:val="009E158F"/>
    <w:rsid w:val="009E3E73"/>
    <w:rsid w:val="00A27282"/>
    <w:rsid w:val="00A75841"/>
    <w:rsid w:val="00AB5B59"/>
    <w:rsid w:val="00AC1A6C"/>
    <w:rsid w:val="00AC7BC4"/>
    <w:rsid w:val="00B21D70"/>
    <w:rsid w:val="00B54EBE"/>
    <w:rsid w:val="00B73227"/>
    <w:rsid w:val="00BA595C"/>
    <w:rsid w:val="00BE3ECE"/>
    <w:rsid w:val="00C12C4E"/>
    <w:rsid w:val="00C5168F"/>
    <w:rsid w:val="00CC51EE"/>
    <w:rsid w:val="00D05766"/>
    <w:rsid w:val="00D07E63"/>
    <w:rsid w:val="00D33BDD"/>
    <w:rsid w:val="00D63CED"/>
    <w:rsid w:val="00D7308B"/>
    <w:rsid w:val="00DB2C73"/>
    <w:rsid w:val="00DE5B5F"/>
    <w:rsid w:val="00E12FE0"/>
    <w:rsid w:val="00E250DB"/>
    <w:rsid w:val="00EE13C7"/>
    <w:rsid w:val="00F37F4D"/>
    <w:rsid w:val="00F47020"/>
    <w:rsid w:val="00F7783E"/>
    <w:rsid w:val="00FA3326"/>
    <w:rsid w:val="2B4D7F3C"/>
    <w:rsid w:val="2FB64870"/>
    <w:rsid w:val="3EFA0678"/>
    <w:rsid w:val="48000E1F"/>
    <w:rsid w:val="578A214A"/>
    <w:rsid w:val="68C955F2"/>
    <w:rsid w:val="6D222129"/>
    <w:rsid w:val="6E8F3688"/>
    <w:rsid w:val="795234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20"/>
    </w:rPr>
  </w:style>
  <w:style w:type="character" w:customStyle="1" w:styleId="9">
    <w:name w:val="页眉 Char"/>
    <w:basedOn w:val="5"/>
    <w:link w:val="4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F3433C-AD5F-4FB5-8ECA-E8C6BCD8E0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</Words>
  <Characters>32</Characters>
  <Lines>13</Lines>
  <Paragraphs>10</Paragraphs>
  <TotalTime>0</TotalTime>
  <ScaleCrop>false</ScaleCrop>
  <LinksUpToDate>false</LinksUpToDate>
  <CharactersWithSpaces>34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2017-03-05T13:57:00Z</dcterms:created>
  <dc:creator>陈炼</dc:creator>
  <cp:lastModifiedBy>柳郁</cp:lastModifiedBy>
  <cp:lastPrinted>2017-03-08T06:38:00Z</cp:lastPrinted>
  <dcterms:modified xsi:type="dcterms:W3CDTF">2020-10-13T08:59:30Z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