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6"/>
        <w:gridCol w:w="4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6" w:hRule="atLeast"/>
        </w:trPr>
        <w:tc>
          <w:tcPr>
            <w:tcW w:w="4436" w:type="dxa"/>
            <w:vAlign w:val="bottom"/>
          </w:tcPr>
          <w:p>
            <w:pPr>
              <w:snapToGrid w:val="0"/>
              <w:spacing w:line="560" w:lineRule="exact"/>
              <w:rPr>
                <w:rFonts w:hint="eastAsia" w:ascii="黑体" w:hAnsi="黑体" w:eastAsia="黑体"/>
                <w:kern w:val="0"/>
                <w:szCs w:val="32"/>
                <w:lang w:eastAsia="zh-CN"/>
              </w:rPr>
            </w:pPr>
            <w:bookmarkStart w:id="0" w:name="PO_JJCD"/>
            <w:bookmarkEnd w:id="0"/>
            <w:bookmarkStart w:id="1" w:name="PO_HTABLE"/>
          </w:p>
        </w:tc>
        <w:tc>
          <w:tcPr>
            <w:tcW w:w="4465" w:type="dxa"/>
            <w:vAlign w:val="bottom"/>
          </w:tcPr>
          <w:p>
            <w:pPr>
              <w:spacing w:line="560" w:lineRule="exact"/>
              <w:jc w:val="right"/>
              <w:rPr>
                <w:rFonts w:hint="eastAsia" w:ascii="仿宋_GB2312" w:eastAsia="仿宋_GB2312"/>
                <w:lang w:eastAsia="zh-CN"/>
              </w:rPr>
            </w:pPr>
            <w:bookmarkStart w:id="2" w:name="PO_WH"/>
            <w:r>
              <w:rPr>
                <w:rFonts w:hint="eastAsia" w:ascii="仿宋_GB2312"/>
                <w:szCs w:val="32"/>
                <w:lang w:eastAsia="zh-CN"/>
              </w:rPr>
              <w:t>湘环评表〔2019〕32号</w:t>
            </w:r>
            <w:bookmarkEnd w:id="2"/>
          </w:p>
        </w:tc>
      </w:tr>
      <w:bookmarkEnd w:id="1"/>
    </w:tbl>
    <w:p>
      <w:pPr>
        <w:snapToGrid w:val="0"/>
        <w:spacing w:before="800" w:after="600" w:line="800" w:lineRule="exact"/>
        <w:jc w:val="center"/>
        <w:rPr>
          <w:rFonts w:hint="eastAsia" w:ascii="方正小标宋_GBK" w:eastAsia="方正小标宋_GBK"/>
          <w:sz w:val="44"/>
          <w:szCs w:val="44"/>
          <w:lang w:eastAsia="zh-CN"/>
        </w:rPr>
      </w:pPr>
      <w:bookmarkStart w:id="3" w:name="PO_WORDZW"/>
      <w:r>
        <w:rPr>
          <w:rFonts w:hint="eastAsia" w:ascii="方正小标宋_GBK" w:eastAsia="方正小标宋_GBK"/>
          <w:sz w:val="44"/>
          <w:szCs w:val="44"/>
          <w:lang w:eastAsia="zh-CN"/>
        </w:rPr>
        <w:t>湖南省生态环境厅</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关于湖南省南岳高速公路东延线项目变更</w:t>
      </w:r>
      <w:r>
        <w:rPr>
          <w:rFonts w:hint="eastAsia" w:ascii="方正小标宋_GBK" w:eastAsia="方正小标宋_GBK"/>
          <w:sz w:val="44"/>
          <w:szCs w:val="44"/>
          <w:lang w:eastAsia="zh-CN"/>
        </w:rPr>
        <w:br w:type="textWrapping"/>
      </w:r>
      <w:r>
        <w:rPr>
          <w:rFonts w:hint="eastAsia" w:ascii="方正小标宋_GBK" w:eastAsia="方正小标宋_GBK"/>
          <w:sz w:val="44"/>
          <w:szCs w:val="44"/>
          <w:lang w:eastAsia="zh-CN"/>
        </w:rPr>
        <w:t>环境影响报告表的批复</w:t>
      </w:r>
      <w:bookmarkStart w:id="6" w:name="_GoBack"/>
      <w:bookmarkEnd w:id="6"/>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hAnsi="仿宋"/>
          <w:szCs w:val="32"/>
        </w:rPr>
      </w:pPr>
      <w:r>
        <w:rPr>
          <w:rFonts w:hint="eastAsia" w:ascii="仿宋_GB2312" w:hAnsi="仿宋"/>
          <w:szCs w:val="32"/>
          <w:lang w:eastAsia="zh-CN"/>
        </w:rPr>
        <w:t>湖南省南岳高速公路建设开发有限公司</w:t>
      </w:r>
      <w:r>
        <w:rPr>
          <w:rFonts w:hint="eastAsia" w:ascii="仿宋_GB2312" w:hAnsi="仿宋"/>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 w:eastAsia="仿宋_GB2312" w:cs="仿宋"/>
          <w:szCs w:val="32"/>
        </w:rPr>
      </w:pPr>
      <w:r>
        <w:rPr>
          <w:rFonts w:hint="eastAsia" w:ascii="仿宋_GB2312" w:hAnsi="仿宋" w:eastAsia="仿宋_GB2312" w:cs="仿宋"/>
          <w:szCs w:val="32"/>
        </w:rPr>
        <w:t>你公司《关于申请批复湖南省南岳高速公路东延线项目变更环境影响报告表的报告》（湘</w:t>
      </w:r>
      <w:r>
        <w:rPr>
          <w:rFonts w:hint="eastAsia" w:ascii="仿宋_GB2312" w:hAnsi="仿宋" w:cs="仿宋"/>
          <w:szCs w:val="32"/>
          <w:lang w:eastAsia="zh-CN"/>
        </w:rPr>
        <w:t>高速南岳公司</w:t>
      </w:r>
      <w:r>
        <w:rPr>
          <w:rFonts w:hint="eastAsia" w:ascii="仿宋_GB2312" w:hAnsi="仿宋" w:eastAsia="仿宋_GB2312" w:cs="仿宋"/>
          <w:szCs w:val="32"/>
        </w:rPr>
        <w:t>〔2019〕</w:t>
      </w:r>
      <w:r>
        <w:rPr>
          <w:rFonts w:hint="eastAsia" w:ascii="仿宋_GB2312" w:hAnsi="仿宋" w:cs="仿宋"/>
          <w:szCs w:val="32"/>
          <w:lang w:val="en-US" w:eastAsia="zh-CN"/>
        </w:rPr>
        <w:t>32</w:t>
      </w:r>
      <w:r>
        <w:rPr>
          <w:rFonts w:hint="eastAsia" w:ascii="仿宋_GB2312" w:hAnsi="仿宋" w:eastAsia="仿宋_GB2312" w:cs="仿宋"/>
          <w:szCs w:val="32"/>
        </w:rPr>
        <w:t>号）、衡阳市生态环境局《关于&lt;湖南省南岳高速公路东延线项目变更环境影响报告表&gt;审查意见的报告》（衡环报〔2019〕</w:t>
      </w:r>
      <w:r>
        <w:rPr>
          <w:rFonts w:hint="eastAsia" w:ascii="仿宋_GB2312" w:hAnsi="仿宋" w:cs="仿宋"/>
          <w:szCs w:val="32"/>
          <w:lang w:val="en-US" w:eastAsia="zh-CN"/>
        </w:rPr>
        <w:t>48</w:t>
      </w:r>
      <w:r>
        <w:rPr>
          <w:rFonts w:hint="eastAsia" w:ascii="仿宋_GB2312" w:hAnsi="仿宋" w:eastAsia="仿宋_GB2312" w:cs="仿宋"/>
          <w:szCs w:val="32"/>
        </w:rPr>
        <w:t>号）和省</w:t>
      </w:r>
      <w:r>
        <w:rPr>
          <w:rFonts w:hint="eastAsia" w:ascii="仿宋_GB2312" w:hAnsi="仿宋" w:cs="仿宋"/>
          <w:szCs w:val="32"/>
          <w:lang w:eastAsia="zh-CN"/>
        </w:rPr>
        <w:t>生态环境事务中心</w:t>
      </w:r>
      <w:r>
        <w:rPr>
          <w:rFonts w:hint="eastAsia" w:ascii="仿宋_GB2312" w:hAnsi="仿宋" w:eastAsia="仿宋_GB2312" w:cs="仿宋"/>
          <w:szCs w:val="32"/>
        </w:rPr>
        <w:t>《湖南省南岳高速公路东延线项目变更环境影响报告表技术评估意见》</w:t>
      </w:r>
      <w:r>
        <w:rPr>
          <w:rFonts w:hint="eastAsia" w:ascii="仿宋_GB2312" w:hAnsi="仿宋" w:cs="仿宋"/>
          <w:szCs w:val="32"/>
          <w:lang w:eastAsia="zh-CN"/>
        </w:rPr>
        <w:t>（湘环评估表</w:t>
      </w:r>
      <w:r>
        <w:rPr>
          <w:rFonts w:hint="eastAsia" w:ascii="仿宋_GB2312" w:hAnsi="仿宋" w:eastAsia="仿宋_GB2312" w:cs="仿宋"/>
          <w:szCs w:val="32"/>
        </w:rPr>
        <w:t>〔2019〕</w:t>
      </w:r>
      <w:r>
        <w:rPr>
          <w:rFonts w:hint="eastAsia" w:ascii="仿宋_GB2312" w:hAnsi="仿宋" w:cs="仿宋"/>
          <w:szCs w:val="32"/>
          <w:lang w:val="en-US" w:eastAsia="zh-CN"/>
        </w:rPr>
        <w:t>34</w:t>
      </w:r>
      <w:r>
        <w:rPr>
          <w:rFonts w:hint="eastAsia" w:ascii="仿宋_GB2312" w:hAnsi="仿宋" w:eastAsia="仿宋_GB2312" w:cs="仿宋"/>
          <w:szCs w:val="32"/>
        </w:rPr>
        <w:t>号</w:t>
      </w:r>
      <w:r>
        <w:rPr>
          <w:rFonts w:hint="eastAsia" w:ascii="仿宋_GB2312" w:hAnsi="仿宋" w:cs="仿宋"/>
          <w:szCs w:val="32"/>
          <w:lang w:eastAsia="zh-CN"/>
        </w:rPr>
        <w:t>）</w:t>
      </w:r>
      <w:r>
        <w:rPr>
          <w:rFonts w:hint="eastAsia" w:ascii="仿宋_GB2312" w:hAnsi="仿宋" w:eastAsia="仿宋_GB2312" w:cs="仿宋"/>
          <w:szCs w:val="32"/>
        </w:rPr>
        <w:t>及相关资料收悉。经研究，批复如下：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 w:eastAsia="仿宋_GB2312" w:cs="仿宋"/>
          <w:szCs w:val="32"/>
        </w:rPr>
      </w:pPr>
      <w:r>
        <w:rPr>
          <w:rFonts w:hint="eastAsia" w:ascii="仿宋_GB2312" w:hAnsi="仿宋" w:eastAsia="仿宋_GB2312" w:cs="仿宋"/>
          <w:szCs w:val="32"/>
        </w:rPr>
        <w:t>《</w:t>
      </w:r>
      <w:r>
        <w:rPr>
          <w:rFonts w:hint="eastAsia" w:ascii="仿宋_GB2312" w:hAnsi="仿宋" w:cs="仿宋"/>
          <w:szCs w:val="32"/>
          <w:lang w:eastAsia="zh-CN"/>
        </w:rPr>
        <w:t>关于湖南省南岳高速公路东延线工程环境影响报告书的批复</w:t>
      </w:r>
      <w:r>
        <w:rPr>
          <w:rFonts w:hint="eastAsia" w:ascii="仿宋_GB2312" w:hAnsi="仿宋" w:eastAsia="仿宋_GB2312" w:cs="仿宋"/>
          <w:szCs w:val="32"/>
        </w:rPr>
        <w:t>》（湘环评〔2010〕</w:t>
      </w:r>
      <w:r>
        <w:rPr>
          <w:rFonts w:hint="eastAsia" w:ascii="仿宋_GB2312" w:hAnsi="仿宋" w:cs="仿宋"/>
          <w:szCs w:val="32"/>
          <w:lang w:val="en-US" w:eastAsia="zh-CN"/>
        </w:rPr>
        <w:t>340</w:t>
      </w:r>
      <w:r>
        <w:rPr>
          <w:rFonts w:hint="eastAsia" w:ascii="仿宋_GB2312" w:hAnsi="仿宋" w:eastAsia="仿宋_GB2312" w:cs="仿宋"/>
          <w:szCs w:val="32"/>
        </w:rPr>
        <w:t>号）于2010年</w:t>
      </w:r>
      <w:r>
        <w:rPr>
          <w:rFonts w:hint="eastAsia" w:ascii="仿宋_GB2312" w:hAnsi="仿宋" w:cs="仿宋"/>
          <w:szCs w:val="32"/>
          <w:lang w:val="en-US" w:eastAsia="zh-CN"/>
        </w:rPr>
        <w:t>12</w:t>
      </w:r>
      <w:r>
        <w:rPr>
          <w:rFonts w:hint="eastAsia" w:ascii="仿宋_GB2312" w:hAnsi="仿宋" w:eastAsia="仿宋_GB2312" w:cs="仿宋"/>
          <w:szCs w:val="32"/>
        </w:rPr>
        <w:t>月由原湖南省环境保护厅批复</w:t>
      </w:r>
      <w:r>
        <w:rPr>
          <w:rFonts w:hint="eastAsia" w:ascii="仿宋_GB2312" w:hAnsi="仿宋" w:cs="仿宋"/>
          <w:szCs w:val="32"/>
          <w:lang w:val="en-US" w:eastAsia="zh-CN"/>
        </w:rPr>
        <w:t>,建设单位为湖南省交通运输厅规划办公室。省人民政府以《关于南岳高速公路东延伸线项目特许经营有关事项目的批复》（湘政函〔2011〕98号）同意湖南省南岳高速公路建设开发有限公司以特许经营形式对项目进行投资、建设、经营、养护管理。</w:t>
      </w:r>
      <w:r>
        <w:rPr>
          <w:rFonts w:hint="eastAsia" w:ascii="仿宋_GB2312" w:hAnsi="仿宋" w:cs="仿宋"/>
          <w:szCs w:val="32"/>
          <w:lang w:eastAsia="zh-CN"/>
        </w:rPr>
        <w:t>根据原建设单位和你公司申请，本项目建设单位变更为</w:t>
      </w:r>
      <w:r>
        <w:rPr>
          <w:rFonts w:hint="eastAsia" w:ascii="仿宋_GB2312" w:hAnsi="仿宋"/>
          <w:szCs w:val="32"/>
          <w:lang w:eastAsia="zh-CN"/>
        </w:rPr>
        <w:t>湖南省南岳高速公路建设开发有限公司。</w:t>
      </w:r>
      <w:r>
        <w:rPr>
          <w:rFonts w:hint="eastAsia" w:ascii="仿宋_GB2312" w:hAnsi="仿宋" w:eastAsia="仿宋_GB2312" w:cs="仿宋"/>
          <w:szCs w:val="32"/>
        </w:rPr>
        <w:t>项目于2013年</w:t>
      </w:r>
      <w:r>
        <w:rPr>
          <w:rFonts w:hint="eastAsia" w:ascii="仿宋_GB2312" w:hAnsi="仿宋" w:cs="仿宋"/>
          <w:szCs w:val="32"/>
          <w:lang w:val="en-US" w:eastAsia="zh-CN"/>
        </w:rPr>
        <w:t>10</w:t>
      </w:r>
      <w:r>
        <w:rPr>
          <w:rFonts w:hint="eastAsia" w:ascii="仿宋_GB2312" w:hAnsi="仿宋" w:eastAsia="仿宋_GB2312" w:cs="仿宋"/>
          <w:szCs w:val="32"/>
        </w:rPr>
        <w:t>月正式开工建设,2016年12月3</w:t>
      </w:r>
      <w:r>
        <w:rPr>
          <w:rFonts w:hint="eastAsia" w:ascii="仿宋_GB2312" w:hAnsi="仿宋" w:cs="仿宋"/>
          <w:szCs w:val="32"/>
          <w:lang w:val="en-US" w:eastAsia="zh-CN"/>
        </w:rPr>
        <w:t>1</w:t>
      </w:r>
      <w:r>
        <w:rPr>
          <w:rFonts w:hint="eastAsia" w:ascii="仿宋_GB2312" w:hAnsi="仿宋" w:eastAsia="仿宋_GB2312" w:cs="仿宋"/>
          <w:szCs w:val="32"/>
        </w:rPr>
        <w:t>日建成通车。项目实际建设与环评批复相比，主线线路横向位移超出200米的长度累计</w:t>
      </w:r>
      <w:r>
        <w:rPr>
          <w:rFonts w:hint="eastAsia" w:ascii="仿宋_GB2312" w:hAnsi="仿宋" w:cs="仿宋"/>
          <w:szCs w:val="32"/>
          <w:lang w:val="en-US" w:eastAsia="zh-CN"/>
        </w:rPr>
        <w:t>4.0</w:t>
      </w:r>
      <w:r>
        <w:rPr>
          <w:rFonts w:hint="eastAsia" w:ascii="仿宋_GB2312" w:hAnsi="仿宋" w:eastAsia="仿宋_GB2312" w:cs="仿宋"/>
          <w:szCs w:val="32"/>
        </w:rPr>
        <w:t>公里，占环评总里程</w:t>
      </w:r>
      <w:r>
        <w:rPr>
          <w:rFonts w:hint="eastAsia" w:ascii="仿宋_GB2312" w:hAnsi="仿宋" w:cs="仿宋"/>
          <w:szCs w:val="32"/>
          <w:lang w:val="en-US" w:eastAsia="zh-CN"/>
        </w:rPr>
        <w:t>12.53</w:t>
      </w:r>
      <w:r>
        <w:rPr>
          <w:rFonts w:hint="eastAsia" w:ascii="仿宋_GB2312" w:hAnsi="仿宋" w:eastAsia="仿宋_GB2312" w:cs="仿宋"/>
          <w:szCs w:val="32"/>
        </w:rPr>
        <w:t>公里的</w:t>
      </w:r>
      <w:r>
        <w:rPr>
          <w:rFonts w:hint="eastAsia" w:ascii="仿宋_GB2312" w:hAnsi="仿宋" w:cs="仿宋"/>
          <w:szCs w:val="32"/>
          <w:lang w:val="en-US" w:eastAsia="zh-CN"/>
        </w:rPr>
        <w:t>31.9</w:t>
      </w:r>
      <w:r>
        <w:rPr>
          <w:rFonts w:hint="eastAsia" w:ascii="仿宋_GB2312" w:hAnsi="仿宋" w:eastAsia="仿宋_GB2312" w:cs="仿宋"/>
          <w:szCs w:val="32"/>
        </w:rPr>
        <w:t>%，线路变动导致</w:t>
      </w:r>
      <w:r>
        <w:rPr>
          <w:rFonts w:hint="eastAsia" w:ascii="仿宋_GB2312" w:hAnsi="仿宋" w:cs="仿宋"/>
          <w:szCs w:val="32"/>
          <w:lang w:eastAsia="zh-CN"/>
        </w:rPr>
        <w:t>原有</w:t>
      </w:r>
      <w:r>
        <w:rPr>
          <w:rFonts w:hint="eastAsia" w:ascii="仿宋_GB2312" w:hAnsi="仿宋" w:eastAsia="仿宋_GB2312" w:cs="仿宋"/>
          <w:szCs w:val="32"/>
        </w:rPr>
        <w:t>敏感点取消2处，新增声环境敏感点</w:t>
      </w:r>
      <w:r>
        <w:rPr>
          <w:rFonts w:hint="eastAsia" w:ascii="仿宋_GB2312" w:hAnsi="仿宋" w:cs="仿宋"/>
          <w:szCs w:val="32"/>
          <w:lang w:val="en-US" w:eastAsia="zh-CN"/>
        </w:rPr>
        <w:t>15</w:t>
      </w:r>
      <w:r>
        <w:rPr>
          <w:rFonts w:hint="eastAsia" w:ascii="仿宋_GB2312" w:hAnsi="仿宋" w:eastAsia="仿宋_GB2312" w:cs="仿宋"/>
          <w:szCs w:val="32"/>
        </w:rPr>
        <w:t>处，累计达到原敏感点数量的</w:t>
      </w:r>
      <w:r>
        <w:rPr>
          <w:rFonts w:hint="eastAsia" w:ascii="仿宋_GB2312" w:hAnsi="仿宋" w:cs="仿宋"/>
          <w:szCs w:val="32"/>
          <w:lang w:val="en-US" w:eastAsia="zh-CN"/>
        </w:rPr>
        <w:t>260</w:t>
      </w:r>
      <w:r>
        <w:rPr>
          <w:rFonts w:hint="eastAsia" w:ascii="仿宋_GB2312" w:hAnsi="仿宋" w:eastAsia="仿宋_GB2312" w:cs="仿宋"/>
          <w:szCs w:val="32"/>
        </w:rPr>
        <w:t>%，属重大变动，2019年</w:t>
      </w:r>
      <w:r>
        <w:rPr>
          <w:rFonts w:hint="eastAsia" w:ascii="仿宋_GB2312" w:hAnsi="仿宋" w:cs="仿宋"/>
          <w:szCs w:val="32"/>
          <w:lang w:val="en-US" w:eastAsia="zh-CN"/>
        </w:rPr>
        <w:t>10</w:t>
      </w:r>
      <w:r>
        <w:rPr>
          <w:rFonts w:hint="eastAsia" w:ascii="仿宋_GB2312" w:hAnsi="仿宋" w:eastAsia="仿宋_GB2312" w:cs="仿宋"/>
          <w:szCs w:val="32"/>
        </w:rPr>
        <w:t>月</w:t>
      </w:r>
      <w:r>
        <w:rPr>
          <w:rFonts w:hint="eastAsia" w:ascii="仿宋_GB2312" w:hAnsi="仿宋" w:cs="仿宋"/>
          <w:szCs w:val="32"/>
          <w:lang w:val="en-US" w:eastAsia="zh-CN"/>
        </w:rPr>
        <w:t>29</w:t>
      </w:r>
      <w:r>
        <w:rPr>
          <w:rFonts w:hint="eastAsia" w:ascii="仿宋_GB2312" w:hAnsi="仿宋" w:eastAsia="仿宋_GB2312" w:cs="仿宋"/>
          <w:szCs w:val="32"/>
        </w:rPr>
        <w:t>日衡阳市生态环境局对建设单位的环境违法行为依法进行了处罚。</w:t>
      </w:r>
      <w:r>
        <w:rPr>
          <w:rFonts w:hint="eastAsia" w:ascii="仿宋_GB2312" w:hAnsi="仿宋" w:cs="仿宋"/>
          <w:szCs w:val="32"/>
          <w:lang w:eastAsia="zh-CN"/>
        </w:rPr>
        <w:t>该项目为补办环评审批手续。</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 w:eastAsia="仿宋_GB2312" w:cs="仿宋"/>
          <w:szCs w:val="32"/>
        </w:rPr>
      </w:pPr>
      <w:r>
        <w:rPr>
          <w:rFonts w:hint="eastAsia" w:ascii="仿宋_GB2312" w:hAnsi="仿宋" w:eastAsia="仿宋_GB2312" w:cs="仿宋"/>
          <w:szCs w:val="32"/>
        </w:rPr>
        <w:t>二、项目全线位于湖南省衡阳市衡东县境内，经过霞流镇和吴集镇，变更后主线长度为</w:t>
      </w:r>
      <w:r>
        <w:rPr>
          <w:rFonts w:hint="eastAsia" w:ascii="仿宋_GB2312" w:hAnsi="仿宋" w:cs="仿宋"/>
          <w:szCs w:val="32"/>
          <w:lang w:val="en-US" w:eastAsia="zh-CN"/>
        </w:rPr>
        <w:t>12.581</w:t>
      </w:r>
      <w:r>
        <w:rPr>
          <w:rFonts w:hint="eastAsia" w:ascii="仿宋_GB2312" w:hAnsi="仿宋" w:eastAsia="仿宋_GB2312" w:cs="仿宋"/>
          <w:szCs w:val="32"/>
        </w:rPr>
        <w:t>公里，设计速度100公里/小时，路基宽度26米，按双向四车道公路标准建设。同步建设连接线</w:t>
      </w:r>
      <w:r>
        <w:rPr>
          <w:rFonts w:hint="eastAsia" w:ascii="仿宋_GB2312" w:hAnsi="仿宋" w:cs="仿宋"/>
          <w:szCs w:val="32"/>
          <w:lang w:eastAsia="zh-CN"/>
        </w:rPr>
        <w:t>，</w:t>
      </w:r>
      <w:r>
        <w:rPr>
          <w:rFonts w:hint="eastAsia" w:ascii="仿宋_GB2312" w:hAnsi="仿宋" w:eastAsia="仿宋_GB2312" w:cs="仿宋"/>
          <w:szCs w:val="32"/>
        </w:rPr>
        <w:t>长度分别为</w:t>
      </w:r>
      <w:r>
        <w:rPr>
          <w:rFonts w:hint="eastAsia" w:ascii="仿宋_GB2312" w:hAnsi="仿宋" w:cs="仿宋"/>
          <w:szCs w:val="32"/>
          <w:lang w:val="en-US" w:eastAsia="zh-CN"/>
        </w:rPr>
        <w:t>0.68</w:t>
      </w:r>
      <w:r>
        <w:rPr>
          <w:rFonts w:hint="eastAsia" w:ascii="仿宋_GB2312" w:hAnsi="仿宋" w:eastAsia="仿宋_GB2312" w:cs="仿宋"/>
          <w:szCs w:val="32"/>
        </w:rPr>
        <w:t>公里</w:t>
      </w:r>
      <w:r>
        <w:rPr>
          <w:rFonts w:hint="eastAsia" w:ascii="仿宋_GB2312" w:hAnsi="仿宋" w:cs="仿宋"/>
          <w:szCs w:val="32"/>
          <w:lang w:eastAsia="zh-CN"/>
        </w:rPr>
        <w:t>，</w:t>
      </w:r>
      <w:r>
        <w:rPr>
          <w:rFonts w:hint="eastAsia" w:ascii="仿宋_GB2312" w:hAnsi="仿宋" w:eastAsia="仿宋_GB2312" w:cs="仿宋"/>
          <w:szCs w:val="32"/>
        </w:rPr>
        <w:t>采用</w:t>
      </w:r>
      <w:r>
        <w:rPr>
          <w:rFonts w:hint="eastAsia" w:ascii="仿宋_GB2312" w:hAnsi="仿宋" w:cs="仿宋"/>
          <w:szCs w:val="32"/>
          <w:lang w:eastAsia="zh-CN"/>
        </w:rPr>
        <w:t>一</w:t>
      </w:r>
      <w:r>
        <w:rPr>
          <w:rFonts w:hint="eastAsia" w:ascii="仿宋_GB2312" w:hAnsi="仿宋" w:eastAsia="仿宋_GB2312" w:cs="仿宋"/>
          <w:szCs w:val="32"/>
        </w:rPr>
        <w:t>级公路标准，路基宽</w:t>
      </w:r>
      <w:r>
        <w:rPr>
          <w:rFonts w:hint="eastAsia" w:ascii="仿宋_GB2312" w:hAnsi="仿宋" w:cs="仿宋"/>
          <w:szCs w:val="32"/>
          <w:lang w:eastAsia="zh-CN"/>
        </w:rPr>
        <w:t>度</w:t>
      </w:r>
      <w:r>
        <w:rPr>
          <w:rFonts w:hint="eastAsia" w:ascii="仿宋_GB2312" w:hAnsi="仿宋" w:cs="仿宋"/>
          <w:szCs w:val="32"/>
          <w:lang w:val="en-US" w:eastAsia="zh-CN"/>
        </w:rPr>
        <w:t>24.5</w:t>
      </w:r>
      <w:r>
        <w:rPr>
          <w:rFonts w:hint="eastAsia" w:ascii="仿宋_GB2312" w:hAnsi="仿宋" w:eastAsia="仿宋_GB2312" w:cs="仿宋"/>
          <w:szCs w:val="32"/>
        </w:rPr>
        <w:t>米，设计速度</w:t>
      </w:r>
      <w:r>
        <w:rPr>
          <w:rFonts w:hint="eastAsia" w:ascii="仿宋_GB2312" w:hAnsi="仿宋" w:cs="仿宋"/>
          <w:szCs w:val="32"/>
          <w:lang w:val="en-US" w:eastAsia="zh-CN"/>
        </w:rPr>
        <w:t>8</w:t>
      </w:r>
      <w:r>
        <w:rPr>
          <w:rFonts w:hint="eastAsia" w:ascii="仿宋_GB2312" w:hAnsi="仿宋" w:eastAsia="仿宋_GB2312" w:cs="仿宋"/>
          <w:szCs w:val="32"/>
        </w:rPr>
        <w:t>0公里/小时。变更后全线共设桥梁</w:t>
      </w:r>
      <w:r>
        <w:rPr>
          <w:rFonts w:hint="eastAsia" w:ascii="仿宋_GB2312" w:hAnsi="仿宋" w:cs="仿宋"/>
          <w:szCs w:val="32"/>
          <w:lang w:val="en-US" w:eastAsia="zh-CN"/>
        </w:rPr>
        <w:t>1058</w:t>
      </w:r>
      <w:r>
        <w:rPr>
          <w:rFonts w:hint="eastAsia" w:ascii="仿宋_GB2312" w:hAnsi="仿宋" w:eastAsia="仿宋_GB2312" w:cs="仿宋"/>
          <w:szCs w:val="32"/>
        </w:rPr>
        <w:t>米/</w:t>
      </w:r>
      <w:r>
        <w:rPr>
          <w:rFonts w:hint="eastAsia" w:ascii="仿宋_GB2312" w:hAnsi="仿宋" w:cs="仿宋"/>
          <w:szCs w:val="32"/>
          <w:lang w:val="en-US" w:eastAsia="zh-CN"/>
        </w:rPr>
        <w:t>7</w:t>
      </w:r>
      <w:r>
        <w:rPr>
          <w:rFonts w:hint="eastAsia" w:ascii="仿宋_GB2312" w:hAnsi="仿宋" w:eastAsia="仿宋_GB2312" w:cs="仿宋"/>
          <w:szCs w:val="32"/>
        </w:rPr>
        <w:t>座，涵洞</w:t>
      </w:r>
      <w:r>
        <w:rPr>
          <w:rFonts w:hint="eastAsia" w:ascii="仿宋_GB2312" w:hAnsi="仿宋" w:cs="仿宋"/>
          <w:szCs w:val="32"/>
          <w:lang w:eastAsia="zh-CN"/>
        </w:rPr>
        <w:t>和通道</w:t>
      </w:r>
      <w:r>
        <w:rPr>
          <w:rFonts w:hint="eastAsia" w:ascii="仿宋_GB2312" w:hAnsi="仿宋" w:cs="仿宋"/>
          <w:szCs w:val="32"/>
          <w:lang w:val="en-US" w:eastAsia="zh-CN"/>
        </w:rPr>
        <w:t>97</w:t>
      </w:r>
      <w:r>
        <w:rPr>
          <w:rFonts w:hint="eastAsia" w:ascii="仿宋_GB2312" w:hAnsi="仿宋" w:eastAsia="仿宋_GB2312" w:cs="仿宋"/>
          <w:szCs w:val="32"/>
        </w:rPr>
        <w:t>道，互通式立交</w:t>
      </w:r>
      <w:r>
        <w:rPr>
          <w:rFonts w:hint="eastAsia" w:ascii="仿宋_GB2312" w:hAnsi="仿宋" w:cs="仿宋"/>
          <w:szCs w:val="32"/>
          <w:lang w:val="en-US" w:eastAsia="zh-CN"/>
        </w:rPr>
        <w:t>2</w:t>
      </w:r>
      <w:r>
        <w:rPr>
          <w:rFonts w:hint="eastAsia" w:ascii="仿宋_GB2312" w:hAnsi="仿宋" w:eastAsia="仿宋_GB2312" w:cs="仿宋"/>
          <w:szCs w:val="32"/>
        </w:rPr>
        <w:t>处</w:t>
      </w:r>
      <w:r>
        <w:rPr>
          <w:rFonts w:hint="eastAsia" w:ascii="仿宋_GB2312" w:hAnsi="仿宋" w:cs="仿宋"/>
          <w:szCs w:val="32"/>
          <w:lang w:eastAsia="zh-CN"/>
        </w:rPr>
        <w:t>及收费站</w:t>
      </w:r>
      <w:r>
        <w:rPr>
          <w:rFonts w:hint="eastAsia" w:ascii="仿宋_GB2312" w:hAnsi="仿宋" w:eastAsia="仿宋_GB2312" w:cs="仿宋"/>
          <w:szCs w:val="32"/>
        </w:rPr>
        <w:t>1处</w:t>
      </w:r>
      <w:r>
        <w:rPr>
          <w:rFonts w:hint="eastAsia" w:ascii="仿宋_GB2312" w:hAnsi="仿宋" w:cs="仿宋"/>
          <w:szCs w:val="32"/>
          <w:lang w:eastAsia="zh-CN"/>
        </w:rPr>
        <w:t>，不设隧道、服务区、管理分中心及养护工区</w:t>
      </w:r>
      <w:r>
        <w:rPr>
          <w:rFonts w:hint="eastAsia" w:ascii="仿宋_GB2312" w:hAnsi="仿宋" w:eastAsia="仿宋_GB2312" w:cs="仿宋"/>
          <w:szCs w:val="32"/>
        </w:rPr>
        <w:t>。工程总投资8.5067亿元。在全面落实环境影响报告</w:t>
      </w:r>
      <w:r>
        <w:rPr>
          <w:rFonts w:hint="eastAsia" w:ascii="仿宋_GB2312" w:hAnsi="仿宋" w:cs="仿宋"/>
          <w:szCs w:val="32"/>
          <w:lang w:eastAsia="zh-CN"/>
        </w:rPr>
        <w:t>表</w:t>
      </w:r>
      <w:r>
        <w:rPr>
          <w:rFonts w:hint="eastAsia" w:ascii="仿宋_GB2312" w:hAnsi="仿宋" w:eastAsia="仿宋_GB2312" w:cs="仿宋"/>
          <w:szCs w:val="32"/>
        </w:rPr>
        <w:t>及本批复提出的各项环境保护措施后，工程营运对环境的不利影响能够得到缓解和控制。因此我厅原则同意该工程环境影响报告</w:t>
      </w:r>
      <w:r>
        <w:rPr>
          <w:rFonts w:hint="eastAsia" w:ascii="仿宋_GB2312" w:hAnsi="仿宋" w:cs="仿宋"/>
          <w:szCs w:val="32"/>
          <w:lang w:eastAsia="zh-CN"/>
        </w:rPr>
        <w:t>表</w:t>
      </w:r>
      <w:r>
        <w:rPr>
          <w:rFonts w:hint="eastAsia" w:ascii="仿宋_GB2312" w:hAnsi="仿宋" w:eastAsia="仿宋_GB2312" w:cs="仿宋"/>
          <w:szCs w:val="32"/>
        </w:rPr>
        <w:t>中的环境影响评价结论和生态环境保护措施。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 w:eastAsia="仿宋_GB2312" w:cs="仿宋"/>
          <w:szCs w:val="32"/>
        </w:rPr>
      </w:pPr>
      <w:r>
        <w:rPr>
          <w:rFonts w:hint="eastAsia" w:ascii="仿宋_GB2312" w:hAnsi="仿宋" w:eastAsia="仿宋_GB2312" w:cs="仿宋"/>
          <w:szCs w:val="32"/>
        </w:rPr>
        <w:t>三、工程在后续建设与管理营运中，须全面落实变更环境影响报告提出的各项环保措施，并着重做好以下工作：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 w:eastAsia="仿宋_GB2312" w:cs="仿宋"/>
          <w:szCs w:val="32"/>
        </w:rPr>
      </w:pPr>
      <w:r>
        <w:rPr>
          <w:rFonts w:hint="eastAsia" w:ascii="仿宋_GB2312" w:hAnsi="仿宋" w:eastAsia="仿宋_GB2312" w:cs="仿宋"/>
          <w:szCs w:val="32"/>
        </w:rPr>
        <w:t>（一）按环评报告要求，</w:t>
      </w:r>
      <w:r>
        <w:rPr>
          <w:rFonts w:hint="eastAsia" w:ascii="仿宋_GB2312" w:hAnsi="仿宋" w:cs="仿宋"/>
          <w:szCs w:val="32"/>
          <w:lang w:eastAsia="zh-CN"/>
        </w:rPr>
        <w:t>补充完善现有声敏感点</w:t>
      </w:r>
      <w:r>
        <w:rPr>
          <w:rFonts w:hint="eastAsia" w:ascii="仿宋_GB2312" w:hAnsi="仿宋" w:eastAsia="仿宋_GB2312" w:cs="仿宋"/>
          <w:szCs w:val="32"/>
        </w:rPr>
        <w:t>声屏障</w:t>
      </w:r>
      <w:r>
        <w:rPr>
          <w:rFonts w:hint="eastAsia" w:ascii="仿宋_GB2312" w:hAnsi="仿宋" w:cs="仿宋"/>
          <w:szCs w:val="32"/>
          <w:lang w:eastAsia="zh-CN"/>
        </w:rPr>
        <w:t>措施，</w:t>
      </w:r>
      <w:r>
        <w:rPr>
          <w:rFonts w:hint="eastAsia" w:ascii="仿宋_GB2312" w:hAnsi="仿宋" w:eastAsia="仿宋_GB2312" w:cs="仿宋"/>
          <w:szCs w:val="32"/>
        </w:rPr>
        <w:t>对营运期声环境预测超标路段</w:t>
      </w:r>
      <w:r>
        <w:rPr>
          <w:rFonts w:hint="eastAsia" w:ascii="仿宋_GB2312" w:hAnsi="仿宋" w:cs="仿宋"/>
          <w:szCs w:val="32"/>
          <w:lang w:eastAsia="zh-CN"/>
        </w:rPr>
        <w:t>设置</w:t>
      </w:r>
      <w:r>
        <w:rPr>
          <w:rFonts w:hint="eastAsia" w:ascii="仿宋_GB2312" w:hAnsi="仿宋" w:eastAsia="仿宋_GB2312" w:cs="仿宋"/>
          <w:szCs w:val="32"/>
        </w:rPr>
        <w:t>隔声屏障措施，确保敏感目标满足声环境质量达标要求。加强沿线敏感点的噪声跟踪监测，并根据监测结果及时增补完善降噪措施。配合有关部门合理规划沿线土地使用，线路两侧噪声超标范围内，不得新建学校、医院、疗养院及集中居民住宅区等敏感建筑。</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default" w:ascii="仿宋_GB2312" w:hAnsi="仿宋" w:eastAsia="仿宋_GB2312" w:cs="仿宋"/>
          <w:szCs w:val="32"/>
          <w:lang w:val="en-US" w:eastAsia="zh-CN"/>
        </w:rPr>
      </w:pPr>
      <w:r>
        <w:rPr>
          <w:rFonts w:hint="eastAsia" w:ascii="仿宋_GB2312" w:hAnsi="仿宋" w:eastAsia="仿宋_GB2312" w:cs="仿宋"/>
          <w:szCs w:val="32"/>
        </w:rPr>
        <w:t>（</w:t>
      </w:r>
      <w:r>
        <w:rPr>
          <w:rFonts w:hint="eastAsia" w:ascii="仿宋_GB2312" w:hAnsi="仿宋" w:cs="仿宋"/>
          <w:szCs w:val="32"/>
          <w:lang w:eastAsia="zh-CN"/>
        </w:rPr>
        <w:t>二</w:t>
      </w:r>
      <w:r>
        <w:rPr>
          <w:rFonts w:hint="eastAsia" w:ascii="仿宋_GB2312" w:hAnsi="仿宋" w:eastAsia="仿宋_GB2312" w:cs="仿宋"/>
          <w:szCs w:val="32"/>
        </w:rPr>
        <w:t>）</w:t>
      </w:r>
      <w:r>
        <w:rPr>
          <w:rFonts w:hint="eastAsia" w:ascii="仿宋_GB2312" w:hAnsi="仿宋" w:cs="仿宋"/>
          <w:szCs w:val="32"/>
          <w:lang w:eastAsia="zh-CN"/>
        </w:rPr>
        <w:t>继续完善项目取土场</w:t>
      </w:r>
      <w:r>
        <w:rPr>
          <w:rFonts w:hint="eastAsia" w:ascii="仿宋_GB2312" w:hAnsi="仿宋" w:cs="仿宋"/>
          <w:szCs w:val="32"/>
          <w:lang w:val="en-US" w:eastAsia="zh-CN"/>
        </w:rPr>
        <w:t>及</w:t>
      </w:r>
      <w:r>
        <w:rPr>
          <w:rFonts w:hint="eastAsia" w:ascii="仿宋_GB2312" w:hAnsi="仿宋" w:cs="仿宋"/>
          <w:szCs w:val="32"/>
          <w:lang w:eastAsia="zh-CN"/>
        </w:rPr>
        <w:t>弃渣场的生态恢复措施，加强后续的维护工作，避免水土流失和生态环境破坏</w:t>
      </w:r>
      <w:r>
        <w:rPr>
          <w:rFonts w:hint="eastAsia" w:ascii="仿宋_GB2312" w:hAnsi="仿宋" w:eastAsia="仿宋_GB2312" w:cs="仿宋"/>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 w:eastAsia="仿宋_GB2312" w:cs="仿宋"/>
          <w:szCs w:val="32"/>
        </w:rPr>
      </w:pPr>
      <w:r>
        <w:rPr>
          <w:rFonts w:hint="eastAsia" w:ascii="仿宋_GB2312" w:hAnsi="仿宋" w:eastAsia="仿宋_GB2312" w:cs="仿宋"/>
          <w:szCs w:val="32"/>
        </w:rPr>
        <w:t>（</w:t>
      </w:r>
      <w:r>
        <w:rPr>
          <w:rFonts w:hint="eastAsia" w:ascii="仿宋_GB2312" w:hAnsi="仿宋" w:cs="仿宋"/>
          <w:szCs w:val="32"/>
          <w:lang w:eastAsia="zh-CN"/>
        </w:rPr>
        <w:t>三</w:t>
      </w:r>
      <w:r>
        <w:rPr>
          <w:rFonts w:hint="eastAsia" w:ascii="仿宋_GB2312" w:hAnsi="仿宋" w:eastAsia="仿宋_GB2312" w:cs="仿宋"/>
          <w:szCs w:val="32"/>
        </w:rPr>
        <w:t>）其它要求仍按湘环评〔2010〕340号文件执行。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outlineLvl w:val="9"/>
        <w:rPr>
          <w:rFonts w:hint="eastAsia" w:ascii="仿宋_GB2312" w:hAnsi="Times New Roman" w:eastAsia="仿宋_GB2312" w:cs="Times New Roman"/>
          <w:kern w:val="0"/>
          <w:sz w:val="32"/>
          <w:szCs w:val="32"/>
        </w:rPr>
      </w:pPr>
      <w:r>
        <w:rPr>
          <w:rFonts w:hint="eastAsia" w:ascii="仿宋_GB2312" w:hAnsi="仿宋" w:eastAsia="仿宋_GB2312" w:cs="仿宋"/>
          <w:szCs w:val="32"/>
        </w:rPr>
        <w:t>四、</w:t>
      </w:r>
      <w:r>
        <w:rPr>
          <w:rFonts w:hint="eastAsia" w:ascii="仿宋_GB2312" w:hAnsi="Times New Roman" w:eastAsia="仿宋_GB2312" w:cs="Times New Roman"/>
          <w:kern w:val="0"/>
          <w:sz w:val="32"/>
          <w:szCs w:val="32"/>
        </w:rPr>
        <w:t>项目</w:t>
      </w:r>
      <w:r>
        <w:rPr>
          <w:rFonts w:hint="eastAsia" w:ascii="仿宋_GB2312" w:cs="Times New Roman"/>
          <w:kern w:val="0"/>
          <w:sz w:val="32"/>
          <w:szCs w:val="32"/>
          <w:lang w:eastAsia="zh-CN"/>
        </w:rPr>
        <w:t>落实环评报告及本批复提出的各项生态环境保护措施后，</w:t>
      </w:r>
      <w:r>
        <w:rPr>
          <w:rFonts w:hint="eastAsia" w:ascii="仿宋_GB2312" w:hAnsi="Times New Roman" w:eastAsia="仿宋_GB2312" w:cs="Times New Roman"/>
          <w:kern w:val="0"/>
          <w:sz w:val="32"/>
          <w:szCs w:val="32"/>
        </w:rPr>
        <w:t>应按规定程序</w:t>
      </w:r>
      <w:r>
        <w:rPr>
          <w:rFonts w:hint="eastAsia" w:ascii="仿宋_GB2312" w:cs="Times New Roman"/>
          <w:kern w:val="0"/>
          <w:sz w:val="32"/>
          <w:szCs w:val="32"/>
          <w:lang w:eastAsia="zh-CN"/>
        </w:rPr>
        <w:t>开展</w:t>
      </w:r>
      <w:r>
        <w:rPr>
          <w:rFonts w:hint="eastAsia" w:ascii="仿宋_GB2312" w:hAnsi="Times New Roman" w:eastAsia="仿宋_GB2312" w:cs="Times New Roman"/>
          <w:kern w:val="0"/>
          <w:sz w:val="32"/>
          <w:szCs w:val="32"/>
        </w:rPr>
        <w:t>竣工环境保护验收。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36" w:firstLineChars="200"/>
        <w:textAlignment w:val="auto"/>
        <w:rPr>
          <w:rFonts w:hint="eastAsia" w:ascii="仿宋_GB2312" w:hAnsi="仿宋" w:eastAsia="仿宋_GB2312" w:cs="仿宋"/>
          <w:szCs w:val="32"/>
        </w:rPr>
      </w:pPr>
      <w:r>
        <w:rPr>
          <w:rFonts w:hint="eastAsia" w:ascii="仿宋_GB2312" w:hAnsi="仿宋" w:cs="仿宋"/>
          <w:szCs w:val="32"/>
          <w:lang w:eastAsia="zh-CN"/>
        </w:rPr>
        <w:t>五、</w:t>
      </w:r>
      <w:r>
        <w:rPr>
          <w:rFonts w:hint="eastAsia" w:ascii="仿宋_GB2312" w:hAnsi="仿宋" w:eastAsia="仿宋_GB2312" w:cs="仿宋"/>
          <w:szCs w:val="32"/>
        </w:rPr>
        <w:t>衡阳市生态环境局</w:t>
      </w:r>
      <w:r>
        <w:rPr>
          <w:rFonts w:hint="eastAsia" w:ascii="仿宋_GB2312" w:hAnsi="仿宋" w:cs="仿宋"/>
          <w:szCs w:val="32"/>
          <w:lang w:eastAsia="zh-CN"/>
        </w:rPr>
        <w:t>、衡东县环境保护局</w:t>
      </w:r>
      <w:r>
        <w:rPr>
          <w:rFonts w:hint="eastAsia" w:ascii="仿宋_GB2312" w:hAnsi="仿宋" w:eastAsia="仿宋_GB2312" w:cs="仿宋"/>
          <w:szCs w:val="32"/>
        </w:rPr>
        <w:t>具体负责本项目监督检查和管理工作。你单位应在收到本批复后的15个工作日内，将批复批准后的环境影响报告文件送至上述生态环境管理部门。</w:t>
      </w:r>
    </w:p>
    <w:p>
      <w:pPr>
        <w:keepNext w:val="0"/>
        <w:keepLines w:val="0"/>
        <w:pageBreakBefore w:val="0"/>
        <w:widowControl w:val="0"/>
        <w:kinsoku/>
        <w:wordWrap/>
        <w:overflowPunct/>
        <w:topLinePunct w:val="0"/>
        <w:autoSpaceDE/>
        <w:autoSpaceDN/>
        <w:bidi w:val="0"/>
        <w:adjustRightInd w:val="0"/>
        <w:snapToGrid w:val="0"/>
        <w:spacing w:line="600" w:lineRule="exact"/>
        <w:ind w:firstLine="5088" w:firstLineChars="1600"/>
        <w:textAlignment w:val="auto"/>
        <w:rPr>
          <w:rFonts w:hint="eastAsia" w:ascii="仿宋_GB2312" w:hAnsi="仿宋" w:eastAsia="仿宋_GB2312" w:cs="仿宋"/>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5088" w:firstLineChars="1600"/>
        <w:textAlignment w:val="auto"/>
        <w:rPr>
          <w:rFonts w:hint="eastAsia" w:ascii="仿宋_GB2312" w:hAnsi="仿宋" w:eastAsia="仿宋_GB2312" w:cs="仿宋"/>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5088" w:firstLineChars="1600"/>
        <w:textAlignment w:val="auto"/>
        <w:rPr>
          <w:rFonts w:hint="eastAsia" w:ascii="仿宋_GB2312" w:hAnsi="仿宋" w:eastAsia="仿宋_GB2312" w:cs="仿宋"/>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5088" w:firstLineChars="1600"/>
        <w:textAlignment w:val="auto"/>
        <w:rPr>
          <w:rFonts w:hint="eastAsia" w:ascii="仿宋_GB2312" w:hAnsi="仿宋" w:eastAsia="仿宋_GB2312" w:cs="仿宋"/>
          <w:szCs w:val="32"/>
        </w:rPr>
      </w:pPr>
      <w:r>
        <w:rPr>
          <w:rFonts w:hint="eastAsia" w:ascii="仿宋_GB2312" w:hAnsi="仿宋" w:eastAsia="仿宋_GB2312" w:cs="仿宋"/>
          <w:szCs w:val="32"/>
        </w:rPr>
        <w:t xml:space="preserve"> 湖南省生态环境厅</w:t>
      </w:r>
    </w:p>
    <w:p>
      <w:pPr>
        <w:pStyle w:val="2"/>
        <w:keepNext w:val="0"/>
        <w:keepLines w:val="0"/>
        <w:pageBreakBefore w:val="0"/>
        <w:widowControl w:val="0"/>
        <w:tabs>
          <w:tab w:val="left" w:pos="7655"/>
        </w:tabs>
        <w:kinsoku/>
        <w:wordWrap/>
        <w:overflowPunct/>
        <w:topLinePunct w:val="0"/>
        <w:autoSpaceDE/>
        <w:autoSpaceDN/>
        <w:bidi w:val="0"/>
        <w:adjustRightInd w:val="0"/>
        <w:snapToGrid w:val="0"/>
        <w:spacing w:line="600" w:lineRule="exact"/>
        <w:ind w:firstLine="5088" w:firstLineChars="1600"/>
        <w:textAlignment w:val="auto"/>
        <w:rPr>
          <w:rFonts w:ascii="仿宋_GB2312" w:hAnsi="仿宋"/>
          <w:szCs w:val="32"/>
        </w:rPr>
      </w:pPr>
      <w:r>
        <w:rPr>
          <w:rFonts w:hint="eastAsia" w:ascii="仿宋_GB2312" w:hAnsi="仿宋" w:eastAsia="仿宋_GB2312" w:cs="仿宋"/>
          <w:snapToGrid/>
          <w:kern w:val="2"/>
          <w:sz w:val="32"/>
          <w:szCs w:val="32"/>
        </w:rPr>
        <w:t xml:space="preserve"> 2019年1</w:t>
      </w:r>
      <w:r>
        <w:rPr>
          <w:rFonts w:hint="eastAsia" w:ascii="仿宋_GB2312" w:hAnsi="仿宋" w:eastAsia="仿宋_GB2312" w:cs="仿宋"/>
          <w:snapToGrid/>
          <w:kern w:val="2"/>
          <w:sz w:val="32"/>
          <w:szCs w:val="32"/>
          <w:lang w:val="en-US" w:eastAsia="zh-CN"/>
        </w:rPr>
        <w:t>2</w:t>
      </w:r>
      <w:r>
        <w:rPr>
          <w:rFonts w:hint="eastAsia" w:ascii="仿宋_GB2312" w:hAnsi="仿宋" w:eastAsia="仿宋_GB2312" w:cs="仿宋"/>
          <w:snapToGrid/>
          <w:kern w:val="2"/>
          <w:sz w:val="32"/>
          <w:szCs w:val="32"/>
        </w:rPr>
        <w:t>月</w:t>
      </w:r>
      <w:r>
        <w:rPr>
          <w:rFonts w:hint="eastAsia" w:ascii="仿宋_GB2312" w:hAnsi="仿宋" w:eastAsia="仿宋_GB2312" w:cs="仿宋"/>
          <w:snapToGrid/>
          <w:kern w:val="2"/>
          <w:sz w:val="32"/>
          <w:szCs w:val="32"/>
          <w:lang w:val="en-US" w:eastAsia="zh-CN"/>
        </w:rPr>
        <w:t>13</w:t>
      </w:r>
      <w:r>
        <w:rPr>
          <w:rFonts w:hint="eastAsia" w:ascii="仿宋_GB2312" w:hAnsi="仿宋" w:eastAsia="仿宋_GB2312" w:cs="仿宋"/>
          <w:snapToGrid/>
          <w:kern w:val="2"/>
          <w:sz w:val="32"/>
          <w:szCs w:val="32"/>
        </w:rPr>
        <w:t>日</w:t>
      </w: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20" w:lineRule="exact"/>
        <w:rPr>
          <w:rFonts w:ascii="仿宋" w:hAnsi="仿宋" w:eastAsia="仿宋"/>
          <w:sz w:val="28"/>
          <w:szCs w:val="28"/>
        </w:rPr>
      </w:pPr>
    </w:p>
    <w:p>
      <w:pPr>
        <w:snapToGrid w:val="0"/>
        <w:spacing w:line="580" w:lineRule="exact"/>
        <w:jc w:val="center"/>
        <w:rPr>
          <w:rFonts w:hint="eastAsia" w:ascii="仿宋_GB2312" w:hAnsi="仿宋" w:eastAsia="仿宋_GB2312"/>
          <w:szCs w:val="32"/>
          <w:lang w:eastAsia="zh-CN"/>
        </w:rPr>
      </w:pPr>
    </w:p>
    <w:p>
      <w:pPr>
        <w:snapToGrid w:val="0"/>
        <w:spacing w:line="580" w:lineRule="exact"/>
        <w:rPr>
          <w:rFonts w:ascii="仿宋_GB2312" w:hAnsi="仿宋"/>
          <w:szCs w:val="32"/>
        </w:rPr>
      </w:pPr>
    </w:p>
    <w:bookmarkEnd w:id="3"/>
    <w:tbl>
      <w:tblPr>
        <w:tblStyle w:val="10"/>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7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84" w:type="dxa"/>
          </w:tcPr>
          <w:p>
            <w:pPr>
              <w:tabs>
                <w:tab w:val="left" w:pos="420"/>
              </w:tabs>
              <w:snapToGrid w:val="0"/>
              <w:spacing w:line="580" w:lineRule="exact"/>
              <w:ind w:right="-63" w:rightChars="-20"/>
              <w:jc w:val="right"/>
              <w:rPr>
                <w:rFonts w:ascii="仿宋_GB2312" w:hAnsi="仿宋"/>
                <w:sz w:val="28"/>
                <w:szCs w:val="28"/>
              </w:rPr>
            </w:pPr>
            <w:bookmarkStart w:id="4" w:name="PO_HCS"/>
            <w:r>
              <w:rPr>
                <w:rFonts w:hint="eastAsia" w:ascii="仿宋_GB2312" w:hAnsi="仿宋"/>
                <w:sz w:val="28"/>
                <w:szCs w:val="28"/>
              </w:rPr>
              <w:t>抄送：</w:t>
            </w:r>
          </w:p>
        </w:tc>
        <w:tc>
          <w:tcPr>
            <w:tcW w:w="7733" w:type="dxa"/>
          </w:tcPr>
          <w:p>
            <w:pPr>
              <w:tabs>
                <w:tab w:val="left" w:pos="34"/>
              </w:tabs>
              <w:snapToGrid w:val="0"/>
              <w:spacing w:line="580" w:lineRule="exact"/>
              <w:ind w:left="-127" w:leftChars="-40"/>
              <w:rPr>
                <w:rFonts w:hint="eastAsia" w:ascii="仿宋_GB2312" w:hAnsi="仿宋" w:eastAsia="仿宋_GB2312"/>
                <w:sz w:val="28"/>
                <w:szCs w:val="28"/>
                <w:lang w:eastAsia="zh-CN"/>
              </w:rPr>
            </w:pPr>
            <w:bookmarkStart w:id="5" w:name="PO_CS"/>
            <w:r>
              <w:rPr>
                <w:rFonts w:hint="eastAsia" w:ascii="仿宋_GB2312" w:hAnsi="仿宋"/>
                <w:sz w:val="28"/>
                <w:szCs w:val="28"/>
                <w:lang w:eastAsia="zh-CN"/>
              </w:rPr>
              <w:t>衡阳市生态环境局，衡东县环境保护局，湖南葆华环保有限公司。</w:t>
            </w:r>
            <w:bookmarkEnd w:id="5"/>
          </w:p>
        </w:tc>
      </w:tr>
      <w:bookmarkEnd w:id="4"/>
    </w:tbl>
    <w:p>
      <w:pPr>
        <w:snapToGrid w:val="0"/>
        <w:spacing w:line="20" w:lineRule="exact"/>
        <w:rPr>
          <w:rFonts w:ascii="仿宋" w:hAnsi="仿宋" w:eastAsia="仿宋"/>
          <w:sz w:val="28"/>
          <w:szCs w:val="28"/>
        </w:rPr>
      </w:pPr>
    </w:p>
    <w:sectPr>
      <w:footerReference r:id="rId6" w:type="first"/>
      <w:headerReference r:id="rId3" w:type="default"/>
      <w:footerReference r:id="rId4" w:type="default"/>
      <w:footerReference r:id="rId5" w:type="even"/>
      <w:pgSz w:w="11906" w:h="16838"/>
      <w:pgMar w:top="1701" w:right="1474" w:bottom="1134" w:left="1531" w:header="851" w:footer="964" w:gutter="0"/>
      <w:pgNumType w:fmt="numberInDash" w:start="1"/>
      <w:cols w:space="425" w:num="1"/>
      <w:titlePg/>
      <w:docGrid w:type="linesAndChars" w:linePitch="636"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9639" w:type="dxa"/>
      <w:jc w:val="center"/>
      <w:tblInd w:w="0" w:type="dxa"/>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jc w:val="center"/>
            <w:rPr>
              <w:rFonts w:ascii="仿宋" w:hAnsi="仿宋" w:eastAsia="仿宋"/>
              <w:szCs w:val="32"/>
            </w:rPr>
          </w:pPr>
        </w:p>
      </w:tc>
    </w:tr>
  </w:tbl>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5442D"/>
    <w:multiLevelType w:val="singleLevel"/>
    <w:tmpl w:val="6FA544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9"/>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CD"/>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B2F2F"/>
    <w:rsid w:val="004C7089"/>
    <w:rsid w:val="00524CFA"/>
    <w:rsid w:val="00565A76"/>
    <w:rsid w:val="0058034D"/>
    <w:rsid w:val="00661170"/>
    <w:rsid w:val="006E2544"/>
    <w:rsid w:val="007519AE"/>
    <w:rsid w:val="007A344D"/>
    <w:rsid w:val="007B7838"/>
    <w:rsid w:val="00813A1A"/>
    <w:rsid w:val="008227CD"/>
    <w:rsid w:val="00891764"/>
    <w:rsid w:val="008F4EEE"/>
    <w:rsid w:val="0092036D"/>
    <w:rsid w:val="0095573C"/>
    <w:rsid w:val="00980A26"/>
    <w:rsid w:val="00986208"/>
    <w:rsid w:val="00986EC4"/>
    <w:rsid w:val="009E158F"/>
    <w:rsid w:val="009E3E73"/>
    <w:rsid w:val="00A27282"/>
    <w:rsid w:val="00A75841"/>
    <w:rsid w:val="00AB5B59"/>
    <w:rsid w:val="00AC1A6C"/>
    <w:rsid w:val="00AC7BC4"/>
    <w:rsid w:val="00B21D70"/>
    <w:rsid w:val="00B54EBE"/>
    <w:rsid w:val="00B73227"/>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37F4D"/>
    <w:rsid w:val="00F47020"/>
    <w:rsid w:val="00F7783E"/>
    <w:rsid w:val="00FA3326"/>
    <w:rsid w:val="2B4D7F3C"/>
    <w:rsid w:val="3EFA0678"/>
    <w:rsid w:val="472B16E2"/>
    <w:rsid w:val="48000E1F"/>
    <w:rsid w:val="5DE45FF7"/>
    <w:rsid w:val="68C955F2"/>
    <w:rsid w:val="6D222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qFormat/>
    <w:uiPriority w:val="0"/>
    <w:pPr>
      <w:adjustRightInd w:val="0"/>
      <w:spacing w:after="0" w:line="360" w:lineRule="auto"/>
      <w:ind w:firstLine="505"/>
    </w:pPr>
    <w:rPr>
      <w:rFonts w:asciiTheme="minorHAnsi" w:hAnsiTheme="minorHAnsi" w:eastAsiaTheme="minorEastAsia" w:cstheme="minorBidi"/>
      <w:snapToGrid w:val="0"/>
      <w:kern w:val="28"/>
      <w:sz w:val="24"/>
      <w:szCs w:val="22"/>
    </w:rPr>
  </w:style>
  <w:style w:type="paragraph" w:styleId="3">
    <w:name w:val="Body Text"/>
    <w:basedOn w:val="1"/>
    <w:link w:val="14"/>
    <w:semiHidden/>
    <w:unhideWhenUsed/>
    <w:qFormat/>
    <w:uiPriority w:val="99"/>
    <w:pPr>
      <w:spacing w:after="120"/>
    </w:pPr>
    <w:rPr>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eastAsiaTheme="minorEastAsia"/>
      <w:kern w:val="0"/>
      <w:sz w:val="24"/>
      <w:szCs w:val="24"/>
    </w:rPr>
  </w:style>
  <w:style w:type="table" w:styleId="10">
    <w:name w:val="Table Grid"/>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1">
    <w:name w:val="页脚 Char"/>
    <w:basedOn w:val="8"/>
    <w:link w:val="5"/>
    <w:qFormat/>
    <w:uiPriority w:val="99"/>
    <w:rPr>
      <w:rFonts w:ascii="Times New Roman" w:hAnsi="Times New Roman" w:eastAsia="仿宋_GB2312" w:cs="Times New Roman"/>
      <w:sz w:val="18"/>
      <w:szCs w:val="20"/>
    </w:rPr>
  </w:style>
  <w:style w:type="character" w:customStyle="1" w:styleId="12">
    <w:name w:val="页眉 Char"/>
    <w:basedOn w:val="8"/>
    <w:link w:val="6"/>
    <w:qFormat/>
    <w:uiPriority w:val="0"/>
    <w:rPr>
      <w:rFonts w:ascii="Times New Roman" w:hAnsi="Times New Roman" w:eastAsia="仿宋_GB2312" w:cs="Times New Roman"/>
      <w:sz w:val="18"/>
      <w:szCs w:val="20"/>
    </w:rPr>
  </w:style>
  <w:style w:type="character" w:customStyle="1" w:styleId="13">
    <w:name w:val="批注框文本 Char"/>
    <w:basedOn w:val="8"/>
    <w:link w:val="4"/>
    <w:semiHidden/>
    <w:qFormat/>
    <w:uiPriority w:val="99"/>
    <w:rPr>
      <w:rFonts w:ascii="Times New Roman" w:hAnsi="Times New Roman" w:eastAsia="仿宋_GB2312" w:cs="Times New Roman"/>
      <w:sz w:val="18"/>
      <w:szCs w:val="18"/>
    </w:rPr>
  </w:style>
  <w:style w:type="character" w:customStyle="1" w:styleId="14">
    <w:name w:val="正文文本 Char"/>
    <w:basedOn w:val="8"/>
    <w:link w:val="3"/>
    <w:semiHidden/>
    <w:qFormat/>
    <w:uiPriority w:val="99"/>
    <w:rPr>
      <w:rFonts w:asciiTheme="minorHAnsi" w:hAnsiTheme="minorHAnsi" w:eastAsiaTheme="minorEastAsia" w:cstheme="minorBidi"/>
      <w:szCs w:val="20"/>
    </w:rPr>
  </w:style>
  <w:style w:type="character" w:customStyle="1" w:styleId="15">
    <w:name w:val="正文首行缩进 Char"/>
    <w:basedOn w:val="14"/>
    <w:link w:val="2"/>
    <w:qFormat/>
    <w:uiPriority w:val="0"/>
    <w:rPr>
      <w:rFonts w:asciiTheme="minorHAnsi" w:hAnsiTheme="minorHAnsi" w:eastAsiaTheme="minorEastAsia" w:cstheme="minorBidi"/>
      <w:snapToGrid w:val="0"/>
      <w:kern w:val="28"/>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F3433C-AD5F-4FB5-8ECA-E8C6BCD8E0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1290</Words>
  <Characters>1381</Characters>
  <Lines>33</Lines>
  <Paragraphs>13</Paragraphs>
  <TotalTime>25</TotalTime>
  <ScaleCrop>false</ScaleCrop>
  <LinksUpToDate>false</LinksUpToDate>
  <CharactersWithSpaces>1383</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2019-10-11T03:14:00Z</dcterms:created>
  <dc:creator>陈炼</dc:creator>
  <cp:lastModifiedBy>柳郁</cp:lastModifiedBy>
  <cp:lastPrinted>2019-10-24T01:21:00Z</cp:lastPrinted>
  <dcterms:modified xsi:type="dcterms:W3CDTF">2020-01-07T07:34:16Z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