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B5F" w:rsidRDefault="00DE5B5F" w:rsidP="00980A26">
      <w:pPr>
        <w:snapToGrid w:val="0"/>
        <w:spacing w:line="900" w:lineRule="exact"/>
        <w:rPr>
          <w:rFonts w:eastAsia="方正小标宋_GBK"/>
          <w:color w:val="FF0000"/>
          <w:kern w:val="0"/>
          <w:sz w:val="84"/>
          <w:szCs w:val="84"/>
        </w:rPr>
      </w:pPr>
      <w:bookmarkStart w:id="0" w:name="_GoBack"/>
      <w:bookmarkEnd w:id="0"/>
      <w:r w:rsidRPr="006777A5">
        <w:rPr>
          <w:rFonts w:eastAsia="方正小标宋_GBK"/>
          <w:color w:val="FF0000"/>
          <w:spacing w:val="150"/>
          <w:kern w:val="0"/>
          <w:sz w:val="84"/>
          <w:szCs w:val="84"/>
          <w:fitText w:val="8996" w:id="1396923649"/>
        </w:rPr>
        <w:t>湖南省环境保护</w:t>
      </w:r>
      <w:r w:rsidRPr="006777A5">
        <w:rPr>
          <w:rFonts w:eastAsia="方正小标宋_GBK"/>
          <w:color w:val="FF0000"/>
          <w:spacing w:val="82"/>
          <w:kern w:val="0"/>
          <w:sz w:val="84"/>
          <w:szCs w:val="84"/>
          <w:fitText w:val="8996" w:id="1396923649"/>
        </w:rPr>
        <w:t>厅</w:t>
      </w:r>
    </w:p>
    <w:tbl>
      <w:tblPr>
        <w:tblStyle w:val="a6"/>
        <w:tblpPr w:leftFromText="180" w:rightFromText="180" w:vertAnchor="text" w:horzAnchor="margin" w:tblpXSpec="center" w:tblpY="169"/>
        <w:tblW w:w="9639" w:type="dxa"/>
        <w:jc w:val="center"/>
        <w:tblBorders>
          <w:top w:val="single" w:sz="18" w:space="0" w:color="FF0000"/>
          <w:left w:val="none" w:sz="0" w:space="0" w:color="auto"/>
          <w:bottom w:val="single" w:sz="6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DE5B5F" w:rsidTr="00F37F4D">
        <w:trPr>
          <w:trHeight w:val="20"/>
          <w:jc w:val="center"/>
        </w:trPr>
        <w:tc>
          <w:tcPr>
            <w:tcW w:w="9639" w:type="dxa"/>
            <w:vAlign w:val="center"/>
          </w:tcPr>
          <w:p w:rsidR="00DE5B5F" w:rsidRDefault="00DE5B5F" w:rsidP="00813A1A">
            <w:pPr>
              <w:snapToGrid w:val="0"/>
              <w:spacing w:line="40" w:lineRule="exact"/>
              <w:rPr>
                <w:rFonts w:ascii="仿宋" w:eastAsia="仿宋" w:hAnsi="仿宋"/>
                <w:szCs w:val="32"/>
              </w:rPr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3"/>
        <w:gridCol w:w="4468"/>
      </w:tblGrid>
      <w:tr w:rsidR="00274F99" w:rsidTr="00274F99">
        <w:trPr>
          <w:trHeight w:val="646"/>
        </w:trPr>
        <w:tc>
          <w:tcPr>
            <w:tcW w:w="4558" w:type="dxa"/>
            <w:vAlign w:val="bottom"/>
          </w:tcPr>
          <w:p w:rsidR="00274F99" w:rsidRPr="00274F99" w:rsidRDefault="00274F99" w:rsidP="0092036D">
            <w:pPr>
              <w:snapToGrid w:val="0"/>
              <w:spacing w:line="560" w:lineRule="exact"/>
              <w:rPr>
                <w:rFonts w:ascii="黑体" w:eastAsia="黑体" w:hAnsi="黑体"/>
                <w:kern w:val="0"/>
                <w:szCs w:val="32"/>
              </w:rPr>
            </w:pPr>
            <w:bookmarkStart w:id="1" w:name="PO_JJCD"/>
            <w:bookmarkStart w:id="2" w:name="PO_HTABLE"/>
            <w:bookmarkEnd w:id="1"/>
          </w:p>
        </w:tc>
        <w:tc>
          <w:tcPr>
            <w:tcW w:w="4559" w:type="dxa"/>
            <w:vAlign w:val="bottom"/>
          </w:tcPr>
          <w:p w:rsidR="00274F99" w:rsidRPr="00274F99" w:rsidRDefault="00EC715C" w:rsidP="0092036D">
            <w:pPr>
              <w:spacing w:line="560" w:lineRule="exact"/>
              <w:jc w:val="right"/>
              <w:rPr>
                <w:rFonts w:ascii="仿宋_GB2312"/>
              </w:rPr>
            </w:pPr>
            <w:bookmarkStart w:id="3" w:name="PO_WH"/>
            <w:proofErr w:type="gramStart"/>
            <w:r>
              <w:rPr>
                <w:rFonts w:ascii="仿宋_GB2312" w:hint="eastAsia"/>
                <w:szCs w:val="32"/>
              </w:rPr>
              <w:t>湘环评辐</w:t>
            </w:r>
            <w:proofErr w:type="gramEnd"/>
            <w:r>
              <w:rPr>
                <w:rFonts w:ascii="仿宋_GB2312" w:hint="eastAsia"/>
                <w:szCs w:val="32"/>
              </w:rPr>
              <w:t>表〔2018〕24号</w:t>
            </w:r>
            <w:bookmarkEnd w:id="3"/>
          </w:p>
        </w:tc>
      </w:tr>
    </w:tbl>
    <w:p w:rsidR="008227CD" w:rsidRPr="00CB3077" w:rsidRDefault="00EC715C" w:rsidP="00EC715C">
      <w:pPr>
        <w:snapToGrid w:val="0"/>
        <w:spacing w:before="800" w:after="600" w:line="800" w:lineRule="exact"/>
        <w:jc w:val="center"/>
        <w:rPr>
          <w:rFonts w:ascii="方正小标宋_GBK" w:eastAsia="方正小标宋_GBK"/>
          <w:sz w:val="44"/>
          <w:szCs w:val="44"/>
        </w:rPr>
      </w:pPr>
      <w:bookmarkStart w:id="4" w:name="PO_BT"/>
      <w:bookmarkEnd w:id="2"/>
      <w:r>
        <w:rPr>
          <w:rFonts w:ascii="方正小标宋_GBK" w:eastAsia="方正小标宋_GBK" w:hint="eastAsia"/>
          <w:sz w:val="44"/>
          <w:szCs w:val="44"/>
        </w:rPr>
        <w:t>湖南省环境保护厅</w:t>
      </w:r>
      <w:r>
        <w:rPr>
          <w:rFonts w:ascii="方正小标宋_GBK" w:eastAsia="方正小标宋_GBK"/>
          <w:sz w:val="44"/>
          <w:szCs w:val="44"/>
        </w:rPr>
        <w:br/>
      </w:r>
      <w:r>
        <w:rPr>
          <w:rFonts w:ascii="方正小标宋_GBK" w:eastAsia="方正小标宋_GBK" w:hint="eastAsia"/>
          <w:sz w:val="44"/>
          <w:szCs w:val="44"/>
        </w:rPr>
        <w:t>关于对</w:t>
      </w:r>
      <w:r w:rsidR="00A154A7">
        <w:rPr>
          <w:rFonts w:ascii="方正小标宋_GBK" w:eastAsia="方正小标宋_GBK" w:hint="eastAsia"/>
          <w:sz w:val="44"/>
          <w:szCs w:val="44"/>
        </w:rPr>
        <w:t>湖南</w:t>
      </w:r>
      <w:proofErr w:type="gramStart"/>
      <w:r>
        <w:rPr>
          <w:rFonts w:ascii="方正小标宋_GBK" w:eastAsia="方正小标宋_GBK" w:hint="eastAsia"/>
          <w:sz w:val="44"/>
          <w:szCs w:val="44"/>
        </w:rPr>
        <w:t>常德鼎城绿能新能源</w:t>
      </w:r>
      <w:proofErr w:type="gramEnd"/>
      <w:r>
        <w:rPr>
          <w:rFonts w:ascii="方正小标宋_GBK" w:eastAsia="方正小标宋_GBK" w:hint="eastAsia"/>
          <w:sz w:val="44"/>
          <w:szCs w:val="44"/>
        </w:rPr>
        <w:t>19.86MWp</w:t>
      </w:r>
      <w:r>
        <w:rPr>
          <w:rFonts w:ascii="方正小标宋_GBK" w:eastAsia="方正小标宋_GBK"/>
          <w:sz w:val="44"/>
          <w:szCs w:val="44"/>
        </w:rPr>
        <w:br/>
      </w:r>
      <w:r>
        <w:rPr>
          <w:rFonts w:ascii="方正小标宋_GBK" w:eastAsia="方正小标宋_GBK" w:hint="eastAsia"/>
          <w:sz w:val="44"/>
          <w:szCs w:val="44"/>
        </w:rPr>
        <w:t>渔光互补光伏发电110kV输变电工程</w:t>
      </w:r>
      <w:r>
        <w:rPr>
          <w:rFonts w:ascii="方正小标宋_GBK" w:eastAsia="方正小标宋_GBK"/>
          <w:sz w:val="44"/>
          <w:szCs w:val="44"/>
        </w:rPr>
        <w:br/>
      </w:r>
      <w:r>
        <w:rPr>
          <w:rFonts w:ascii="方正小标宋_GBK" w:eastAsia="方正小标宋_GBK" w:hint="eastAsia"/>
          <w:sz w:val="44"/>
          <w:szCs w:val="44"/>
        </w:rPr>
        <w:t>环境影响报告表的批复</w:t>
      </w:r>
      <w:bookmarkEnd w:id="4"/>
    </w:p>
    <w:p w:rsidR="008227CD" w:rsidRPr="00EC715C" w:rsidRDefault="00EC715C" w:rsidP="00EC715C">
      <w:pPr>
        <w:snapToGrid w:val="0"/>
        <w:spacing w:line="600" w:lineRule="exact"/>
        <w:rPr>
          <w:rFonts w:ascii="仿宋_GB2312" w:hAnsi="仿宋"/>
          <w:szCs w:val="32"/>
        </w:rPr>
      </w:pPr>
      <w:bookmarkStart w:id="5" w:name="PO_ZS"/>
      <w:r w:rsidRPr="00EC715C">
        <w:rPr>
          <w:rFonts w:ascii="仿宋_GB2312" w:hAnsi="仿宋" w:hint="eastAsia"/>
          <w:szCs w:val="32"/>
        </w:rPr>
        <w:t>常德市鼎</w:t>
      </w:r>
      <w:proofErr w:type="gramStart"/>
      <w:r w:rsidRPr="00EC715C">
        <w:rPr>
          <w:rFonts w:ascii="仿宋_GB2312" w:hAnsi="仿宋" w:hint="eastAsia"/>
          <w:szCs w:val="32"/>
        </w:rPr>
        <w:t>城绿</w:t>
      </w:r>
      <w:r w:rsidR="00A154A7">
        <w:rPr>
          <w:rFonts w:ascii="仿宋_GB2312" w:hAnsi="仿宋" w:hint="eastAsia"/>
          <w:szCs w:val="32"/>
        </w:rPr>
        <w:t>能</w:t>
      </w:r>
      <w:r w:rsidRPr="00EC715C">
        <w:rPr>
          <w:rFonts w:ascii="仿宋_GB2312" w:hAnsi="仿宋" w:hint="eastAsia"/>
          <w:szCs w:val="32"/>
        </w:rPr>
        <w:t>新能源</w:t>
      </w:r>
      <w:proofErr w:type="gramEnd"/>
      <w:r w:rsidRPr="00EC715C">
        <w:rPr>
          <w:rFonts w:ascii="仿宋_GB2312" w:hAnsi="仿宋" w:hint="eastAsia"/>
          <w:szCs w:val="32"/>
        </w:rPr>
        <w:t>科技有限公司</w:t>
      </w:r>
      <w:bookmarkEnd w:id="5"/>
      <w:r w:rsidR="008227CD" w:rsidRPr="00EC715C">
        <w:rPr>
          <w:rFonts w:ascii="仿宋_GB2312" w:hAnsi="仿宋" w:hint="eastAsia"/>
          <w:szCs w:val="32"/>
        </w:rPr>
        <w:t>：</w:t>
      </w:r>
    </w:p>
    <w:p w:rsidR="00EC715C" w:rsidRPr="00EC715C" w:rsidRDefault="00EC715C" w:rsidP="00EC715C">
      <w:pPr>
        <w:snapToGrid w:val="0"/>
        <w:spacing w:line="600" w:lineRule="exact"/>
        <w:ind w:firstLineChars="200" w:firstLine="636"/>
        <w:rPr>
          <w:rFonts w:ascii="仿宋_GB2312"/>
          <w:szCs w:val="32"/>
        </w:rPr>
      </w:pPr>
      <w:bookmarkStart w:id="6" w:name="PO_WORDZW"/>
      <w:r w:rsidRPr="00EC715C">
        <w:rPr>
          <w:rFonts w:ascii="仿宋_GB2312" w:hint="eastAsia"/>
          <w:szCs w:val="32"/>
        </w:rPr>
        <w:t>你公司《关于申请</w:t>
      </w:r>
      <w:r w:rsidR="00A154A7">
        <w:rPr>
          <w:rFonts w:ascii="仿宋_GB2312" w:hint="eastAsia"/>
          <w:szCs w:val="32"/>
        </w:rPr>
        <w:t>湖南</w:t>
      </w:r>
      <w:r w:rsidRPr="00EC715C">
        <w:rPr>
          <w:rFonts w:ascii="仿宋_GB2312" w:hint="eastAsia"/>
          <w:szCs w:val="32"/>
        </w:rPr>
        <w:t>常德鼎城绿能新能源19.86MWp渔光互补光伏发电110kV输变电工程环境影响报告表审批的请示》及有关</w:t>
      </w:r>
      <w:r w:rsidR="00A154A7">
        <w:rPr>
          <w:rFonts w:ascii="仿宋_GB2312" w:hint="eastAsia"/>
          <w:szCs w:val="32"/>
        </w:rPr>
        <w:t>材料</w:t>
      </w:r>
      <w:r w:rsidRPr="00EC715C">
        <w:rPr>
          <w:rFonts w:ascii="仿宋_GB2312" w:hint="eastAsia"/>
          <w:szCs w:val="32"/>
        </w:rPr>
        <w:t>收悉。经研究，批复如下：</w:t>
      </w:r>
    </w:p>
    <w:p w:rsidR="00EC715C" w:rsidRPr="00EC715C" w:rsidRDefault="00EC715C" w:rsidP="00EC715C">
      <w:pPr>
        <w:adjustRightInd w:val="0"/>
        <w:snapToGrid w:val="0"/>
        <w:spacing w:line="600" w:lineRule="exact"/>
        <w:ind w:firstLineChars="200" w:firstLine="636"/>
        <w:rPr>
          <w:rFonts w:ascii="仿宋_GB2312"/>
          <w:szCs w:val="32"/>
        </w:rPr>
      </w:pPr>
      <w:r w:rsidRPr="00EC715C">
        <w:rPr>
          <w:rFonts w:ascii="仿宋_GB2312" w:hint="eastAsia"/>
          <w:szCs w:val="32"/>
        </w:rPr>
        <w:t>一、项目建设内容</w:t>
      </w:r>
    </w:p>
    <w:p w:rsidR="00EC715C" w:rsidRPr="00EC715C" w:rsidRDefault="00EC715C" w:rsidP="00EC715C">
      <w:pPr>
        <w:adjustRightInd w:val="0"/>
        <w:snapToGrid w:val="0"/>
        <w:spacing w:line="600" w:lineRule="exact"/>
        <w:ind w:firstLineChars="200" w:firstLine="636"/>
        <w:rPr>
          <w:rFonts w:ascii="仿宋_GB2312"/>
          <w:szCs w:val="32"/>
        </w:rPr>
      </w:pPr>
      <w:r w:rsidRPr="00EC715C">
        <w:rPr>
          <w:rFonts w:ascii="仿宋_GB2312" w:hint="eastAsia"/>
          <w:szCs w:val="32"/>
        </w:rPr>
        <w:t>湖南</w:t>
      </w:r>
      <w:proofErr w:type="gramStart"/>
      <w:r w:rsidRPr="00EC715C">
        <w:rPr>
          <w:rFonts w:ascii="仿宋_GB2312" w:hint="eastAsia"/>
          <w:szCs w:val="32"/>
        </w:rPr>
        <w:t>常德鼎城绿能新能源</w:t>
      </w:r>
      <w:proofErr w:type="gramEnd"/>
      <w:r w:rsidRPr="00EC715C">
        <w:rPr>
          <w:rFonts w:ascii="仿宋_GB2312" w:hint="eastAsia"/>
          <w:szCs w:val="32"/>
        </w:rPr>
        <w:t>19.86MWp渔光互补光伏发电110kV输变电工</w:t>
      </w:r>
      <w:proofErr w:type="gramStart"/>
      <w:r w:rsidRPr="00EC715C">
        <w:rPr>
          <w:rFonts w:ascii="仿宋_GB2312" w:hint="eastAsia"/>
          <w:szCs w:val="32"/>
        </w:rPr>
        <w:t>程位于</w:t>
      </w:r>
      <w:proofErr w:type="gramEnd"/>
      <w:r w:rsidRPr="00EC715C">
        <w:rPr>
          <w:rFonts w:ascii="仿宋_GB2312" w:hint="eastAsia"/>
          <w:szCs w:val="32"/>
        </w:rPr>
        <w:t>湖南省常德市鼎城区土硝湖</w:t>
      </w:r>
      <w:proofErr w:type="gramStart"/>
      <w:r w:rsidRPr="00EC715C">
        <w:rPr>
          <w:rFonts w:ascii="仿宋_GB2312" w:hint="eastAsia"/>
          <w:szCs w:val="32"/>
        </w:rPr>
        <w:t>垸</w:t>
      </w:r>
      <w:proofErr w:type="gramEnd"/>
      <w:r w:rsidRPr="00EC715C">
        <w:rPr>
          <w:rFonts w:ascii="仿宋_GB2312" w:hint="eastAsia"/>
          <w:szCs w:val="32"/>
        </w:rPr>
        <w:t>北侧养鱼塘原特养场卫生院。工程新建110kV</w:t>
      </w:r>
      <w:proofErr w:type="gramStart"/>
      <w:r w:rsidRPr="00EC715C">
        <w:rPr>
          <w:rFonts w:ascii="仿宋_GB2312" w:hint="eastAsia"/>
          <w:szCs w:val="32"/>
        </w:rPr>
        <w:t>升压站</w:t>
      </w:r>
      <w:proofErr w:type="gramEnd"/>
      <w:r w:rsidRPr="00EC715C">
        <w:rPr>
          <w:rFonts w:ascii="仿宋_GB2312" w:hint="eastAsia"/>
          <w:szCs w:val="32"/>
        </w:rPr>
        <w:t>1座，占地面积3141m</w:t>
      </w:r>
      <w:r w:rsidRPr="00A154A7">
        <w:rPr>
          <w:rFonts w:ascii="仿宋_GB2312" w:hint="eastAsia"/>
          <w:szCs w:val="32"/>
          <w:vertAlign w:val="superscript"/>
        </w:rPr>
        <w:t>2</w:t>
      </w:r>
      <w:r w:rsidRPr="00EC715C">
        <w:rPr>
          <w:rFonts w:ascii="仿宋_GB2312" w:hint="eastAsia"/>
          <w:szCs w:val="32"/>
        </w:rPr>
        <w:t>，采取</w:t>
      </w:r>
      <w:proofErr w:type="gramStart"/>
      <w:r w:rsidRPr="00EC715C">
        <w:rPr>
          <w:rFonts w:ascii="仿宋_GB2312" w:hint="eastAsia"/>
          <w:szCs w:val="32"/>
        </w:rPr>
        <w:t>户外方式</w:t>
      </w:r>
      <w:proofErr w:type="gramEnd"/>
      <w:r w:rsidRPr="00EC715C">
        <w:rPr>
          <w:rFonts w:ascii="仿宋_GB2312" w:hint="eastAsia"/>
          <w:szCs w:val="32"/>
        </w:rPr>
        <w:t>布置，新建容量100MVA主变压器1台，110kV</w:t>
      </w:r>
      <w:proofErr w:type="gramStart"/>
      <w:r w:rsidRPr="00EC715C">
        <w:rPr>
          <w:rFonts w:ascii="仿宋_GB2312" w:hint="eastAsia"/>
          <w:szCs w:val="32"/>
        </w:rPr>
        <w:t>电缆出线</w:t>
      </w:r>
      <w:proofErr w:type="gramEnd"/>
      <w:r w:rsidRPr="00EC715C">
        <w:rPr>
          <w:rFonts w:ascii="仿宋_GB2312" w:hint="eastAsia"/>
          <w:szCs w:val="32"/>
        </w:rPr>
        <w:t>1回，长约300m。</w:t>
      </w:r>
    </w:p>
    <w:p w:rsidR="00EC715C" w:rsidRPr="00EC715C" w:rsidRDefault="00EC715C" w:rsidP="00EC715C">
      <w:pPr>
        <w:adjustRightInd w:val="0"/>
        <w:snapToGrid w:val="0"/>
        <w:spacing w:line="600" w:lineRule="exact"/>
        <w:ind w:firstLineChars="200" w:firstLine="636"/>
        <w:rPr>
          <w:rFonts w:ascii="仿宋_GB2312"/>
          <w:szCs w:val="32"/>
        </w:rPr>
      </w:pPr>
      <w:r w:rsidRPr="00EC715C">
        <w:rPr>
          <w:rFonts w:ascii="仿宋_GB2312" w:hint="eastAsia"/>
          <w:szCs w:val="32"/>
        </w:rPr>
        <w:t>项目总投资1638.08万元，其中环保投资65.2万元。</w:t>
      </w:r>
    </w:p>
    <w:p w:rsidR="00EC715C" w:rsidRPr="00EC715C" w:rsidRDefault="00EC715C" w:rsidP="00EC715C">
      <w:pPr>
        <w:adjustRightInd w:val="0"/>
        <w:snapToGrid w:val="0"/>
        <w:spacing w:line="600" w:lineRule="exact"/>
        <w:ind w:firstLineChars="200" w:firstLine="636"/>
        <w:rPr>
          <w:rFonts w:ascii="仿宋_GB2312"/>
          <w:szCs w:val="32"/>
        </w:rPr>
      </w:pPr>
      <w:r w:rsidRPr="00EC715C">
        <w:rPr>
          <w:rFonts w:ascii="仿宋_GB2312" w:hint="eastAsia"/>
          <w:szCs w:val="32"/>
        </w:rPr>
        <w:t>二、根据重庆宏伟环保工程有限公司编制《报告表》的评价</w:t>
      </w:r>
      <w:r w:rsidRPr="00EC715C">
        <w:rPr>
          <w:rFonts w:ascii="仿宋_GB2312" w:hint="eastAsia"/>
          <w:szCs w:val="32"/>
        </w:rPr>
        <w:lastRenderedPageBreak/>
        <w:t>结论，该项目符合国家相关产业政策，在落实《报告表》提出的各项污染防治措施后，工程建设所产生的环境影响在可接受范围内，从环境保护角度而言，工程建设可行。我厅同意该</w:t>
      </w:r>
      <w:r w:rsidR="00A154A7">
        <w:rPr>
          <w:rFonts w:ascii="仿宋_GB2312" w:hint="eastAsia"/>
          <w:szCs w:val="32"/>
        </w:rPr>
        <w:t>工程</w:t>
      </w:r>
      <w:r w:rsidRPr="00EC715C">
        <w:rPr>
          <w:rFonts w:ascii="仿宋_GB2312" w:hint="eastAsia"/>
          <w:szCs w:val="32"/>
        </w:rPr>
        <w:t>按照《报告表》中所述的性质、规模、内容、地点、路径、污染防治措施进行建设。</w:t>
      </w:r>
    </w:p>
    <w:p w:rsidR="00EC715C" w:rsidRPr="00EC715C" w:rsidRDefault="00EC715C" w:rsidP="00EC715C">
      <w:pPr>
        <w:adjustRightInd w:val="0"/>
        <w:snapToGrid w:val="0"/>
        <w:spacing w:line="600" w:lineRule="exact"/>
        <w:ind w:firstLineChars="200" w:firstLine="636"/>
        <w:rPr>
          <w:rFonts w:ascii="仿宋_GB2312"/>
          <w:szCs w:val="32"/>
        </w:rPr>
      </w:pPr>
      <w:r w:rsidRPr="00EC715C">
        <w:rPr>
          <w:rFonts w:ascii="仿宋_GB2312" w:hint="eastAsia"/>
          <w:szCs w:val="32"/>
        </w:rPr>
        <w:t>三、</w:t>
      </w:r>
      <w:r w:rsidRPr="00EC715C">
        <w:rPr>
          <w:rFonts w:ascii="仿宋_GB2312" w:hint="eastAsia"/>
          <w:iCs/>
          <w:szCs w:val="32"/>
        </w:rPr>
        <w:t>工程建设过程中，必须全面落实《报告表》提出的各项环境保护污染防治措施，并着重做好如下工作：</w:t>
      </w:r>
    </w:p>
    <w:p w:rsidR="00EC715C" w:rsidRPr="00EC715C" w:rsidRDefault="00EC715C" w:rsidP="00EC715C">
      <w:pPr>
        <w:spacing w:line="600" w:lineRule="exact"/>
        <w:ind w:firstLineChars="200" w:firstLine="636"/>
        <w:rPr>
          <w:rFonts w:ascii="仿宋_GB2312"/>
          <w:iCs/>
          <w:szCs w:val="32"/>
          <w:highlight w:val="yellow"/>
        </w:rPr>
      </w:pPr>
      <w:r w:rsidRPr="00EC715C">
        <w:rPr>
          <w:rFonts w:ascii="仿宋_GB2312" w:hint="eastAsia"/>
          <w:iCs/>
          <w:szCs w:val="32"/>
        </w:rPr>
        <w:t>1</w:t>
      </w:r>
      <w:r w:rsidRPr="00EC715C">
        <w:rPr>
          <w:rFonts w:ascii="仿宋_GB2312" w:hint="eastAsia"/>
          <w:szCs w:val="32"/>
        </w:rPr>
        <w:t>、变电站按相关规范和要求设计，优先选用低噪声设备，合理布设主变位置，以确保噪声满足相关标准要求。</w:t>
      </w:r>
    </w:p>
    <w:p w:rsidR="00EC715C" w:rsidRPr="00EC715C" w:rsidRDefault="00EC715C" w:rsidP="00EC715C">
      <w:pPr>
        <w:spacing w:line="600" w:lineRule="exact"/>
        <w:ind w:firstLineChars="200" w:firstLine="636"/>
        <w:rPr>
          <w:rFonts w:ascii="仿宋_GB2312"/>
          <w:szCs w:val="32"/>
        </w:rPr>
      </w:pPr>
      <w:r w:rsidRPr="00EC715C">
        <w:rPr>
          <w:rFonts w:ascii="仿宋_GB2312" w:hint="eastAsia"/>
          <w:iCs/>
          <w:szCs w:val="32"/>
        </w:rPr>
        <w:t>2</w:t>
      </w:r>
      <w:r w:rsidRPr="00EC715C">
        <w:rPr>
          <w:rFonts w:ascii="仿宋_GB2312" w:hint="eastAsia"/>
          <w:szCs w:val="32"/>
        </w:rPr>
        <w:t>、</w:t>
      </w:r>
      <w:r w:rsidRPr="00EC715C">
        <w:rPr>
          <w:rFonts w:ascii="仿宋_GB2312" w:hint="eastAsia"/>
          <w:iCs/>
          <w:szCs w:val="32"/>
        </w:rPr>
        <w:t>加强施工期环境管理工作，落实各项生态保护和污染防治措施。选用低噪声施工机械和施工方法，合理安排施工时间，控制和减少施工噪声对周边环境的影响；妥善处理工程弃土和建筑垃圾、生活污水和生活垃圾；合理设置施工临时场地；施工结束后应及时做好场地平整和植被恢复。</w:t>
      </w:r>
    </w:p>
    <w:p w:rsidR="00EC715C" w:rsidRPr="00EC715C" w:rsidRDefault="00EC715C" w:rsidP="00EC715C">
      <w:pPr>
        <w:spacing w:line="600" w:lineRule="exact"/>
        <w:ind w:firstLineChars="200" w:firstLine="636"/>
        <w:rPr>
          <w:rFonts w:ascii="仿宋_GB2312"/>
          <w:szCs w:val="32"/>
        </w:rPr>
      </w:pPr>
      <w:r w:rsidRPr="00EC715C">
        <w:rPr>
          <w:rFonts w:ascii="仿宋_GB2312" w:hint="eastAsia"/>
          <w:iCs/>
          <w:szCs w:val="32"/>
        </w:rPr>
        <w:t>3、</w:t>
      </w:r>
      <w:r w:rsidRPr="00EC715C">
        <w:rPr>
          <w:rFonts w:ascii="仿宋_GB2312" w:hint="eastAsia"/>
          <w:szCs w:val="32"/>
        </w:rPr>
        <w:t>加强运行期的环境管理工作，变电站应设置雨污分流排水系统，生活污水经处理达标后回用，不外排。变电站运行期间产生的生活垃圾</w:t>
      </w:r>
      <w:proofErr w:type="gramStart"/>
      <w:r w:rsidRPr="00EC715C">
        <w:rPr>
          <w:rFonts w:ascii="仿宋_GB2312" w:hint="eastAsia"/>
          <w:szCs w:val="32"/>
        </w:rPr>
        <w:t>定期由</w:t>
      </w:r>
      <w:proofErr w:type="gramEnd"/>
      <w:r w:rsidRPr="00EC715C">
        <w:rPr>
          <w:rFonts w:ascii="仿宋_GB2312" w:hint="eastAsia"/>
          <w:szCs w:val="32"/>
        </w:rPr>
        <w:t>环卫部门集中清运、处置。做好事故油池和危险废物的管理工作，建立事故油池日常监管机制、应急预案，防止产生变压器油泄漏事故污染环境。</w:t>
      </w:r>
    </w:p>
    <w:p w:rsidR="00EC715C" w:rsidRPr="00EC715C" w:rsidRDefault="00EC715C" w:rsidP="00EC715C">
      <w:pPr>
        <w:spacing w:line="600" w:lineRule="exact"/>
        <w:ind w:firstLineChars="200" w:firstLine="636"/>
        <w:rPr>
          <w:rFonts w:ascii="仿宋_GB2312"/>
          <w:szCs w:val="32"/>
        </w:rPr>
      </w:pPr>
      <w:r w:rsidRPr="00EC715C">
        <w:rPr>
          <w:rFonts w:ascii="仿宋_GB2312" w:hint="eastAsia"/>
          <w:bCs/>
          <w:szCs w:val="32"/>
        </w:rPr>
        <w:t>4、做好输电工程科普知识的宣传工作，对周边居民进行必要的解释、说明，避免产生纠纷。严格执行环保设施与主体工程同时设计、同时施工、同时投产使用的环保“三同时”制度。</w:t>
      </w:r>
      <w:r w:rsidR="00A154A7">
        <w:rPr>
          <w:rFonts w:ascii="仿宋_GB2312" w:hint="eastAsia"/>
          <w:bCs/>
          <w:szCs w:val="32"/>
        </w:rPr>
        <w:t>工</w:t>
      </w:r>
      <w:r w:rsidR="00A154A7">
        <w:rPr>
          <w:rFonts w:ascii="仿宋_GB2312" w:hint="eastAsia"/>
          <w:bCs/>
          <w:szCs w:val="32"/>
        </w:rPr>
        <w:lastRenderedPageBreak/>
        <w:t>程</w:t>
      </w:r>
      <w:r w:rsidRPr="00EC715C">
        <w:rPr>
          <w:rFonts w:ascii="仿宋_GB2312" w:hint="eastAsia"/>
          <w:bCs/>
          <w:szCs w:val="32"/>
        </w:rPr>
        <w:t>竣工后，应按规定程序办理竣工环境保护验收手续。</w:t>
      </w:r>
    </w:p>
    <w:p w:rsidR="00EC715C" w:rsidRPr="00EC715C" w:rsidRDefault="00EC715C" w:rsidP="00EC715C">
      <w:pPr>
        <w:spacing w:line="600" w:lineRule="exact"/>
        <w:ind w:firstLineChars="200" w:firstLine="636"/>
        <w:rPr>
          <w:rFonts w:ascii="仿宋_GB2312"/>
          <w:szCs w:val="32"/>
        </w:rPr>
      </w:pPr>
      <w:r w:rsidRPr="00EC715C">
        <w:rPr>
          <w:rFonts w:ascii="仿宋_GB2312" w:hint="eastAsia"/>
          <w:bCs/>
          <w:szCs w:val="32"/>
        </w:rPr>
        <w:t>5、</w:t>
      </w:r>
      <w:r w:rsidRPr="00EC715C">
        <w:rPr>
          <w:rFonts w:ascii="仿宋_GB2312" w:hint="eastAsia"/>
          <w:szCs w:val="32"/>
        </w:rPr>
        <w:t>你公司应在接到本批复后20个工作日内，将批准后的环境影响报告表及批复送常德市环境保护局，并接受其监督管理。</w:t>
      </w:r>
    </w:p>
    <w:bookmarkEnd w:id="6"/>
    <w:p w:rsidR="00EC715C" w:rsidRDefault="00EC715C" w:rsidP="00EC715C">
      <w:pPr>
        <w:snapToGrid w:val="0"/>
        <w:spacing w:line="600" w:lineRule="exact"/>
        <w:jc w:val="center"/>
        <w:rPr>
          <w:rFonts w:ascii="仿宋_GB2312" w:hAnsi="仿宋"/>
          <w:szCs w:val="32"/>
        </w:rPr>
      </w:pPr>
    </w:p>
    <w:p w:rsidR="00EC715C" w:rsidRDefault="00EC715C" w:rsidP="00EC715C">
      <w:pPr>
        <w:snapToGrid w:val="0"/>
        <w:spacing w:line="600" w:lineRule="exact"/>
        <w:jc w:val="center"/>
        <w:rPr>
          <w:rFonts w:ascii="仿宋_GB2312" w:hAnsi="仿宋"/>
          <w:szCs w:val="32"/>
        </w:rPr>
      </w:pPr>
    </w:p>
    <w:p w:rsidR="00EC715C" w:rsidRDefault="00EC715C" w:rsidP="00EC715C">
      <w:pPr>
        <w:snapToGrid w:val="0"/>
        <w:spacing w:line="600" w:lineRule="exact"/>
        <w:jc w:val="center"/>
        <w:rPr>
          <w:rFonts w:ascii="仿宋_GB2312" w:hAnsi="仿宋"/>
          <w:szCs w:val="32"/>
        </w:rPr>
      </w:pPr>
    </w:p>
    <w:p w:rsidR="00EC715C" w:rsidRDefault="00EC715C" w:rsidP="00EC715C">
      <w:pPr>
        <w:snapToGrid w:val="0"/>
        <w:spacing w:line="600" w:lineRule="exact"/>
        <w:jc w:val="center"/>
        <w:rPr>
          <w:rFonts w:ascii="仿宋_GB2312" w:hAnsi="仿宋"/>
          <w:szCs w:val="32"/>
        </w:rPr>
      </w:pPr>
    </w:p>
    <w:p w:rsidR="008227CD" w:rsidRPr="00EC715C" w:rsidRDefault="00EC715C" w:rsidP="00EC715C">
      <w:pPr>
        <w:snapToGrid w:val="0"/>
        <w:spacing w:line="600" w:lineRule="exact"/>
        <w:jc w:val="center"/>
        <w:rPr>
          <w:rFonts w:ascii="仿宋_GB2312" w:hAnsi="仿宋"/>
          <w:szCs w:val="32"/>
        </w:rPr>
      </w:pPr>
      <w:r>
        <w:rPr>
          <w:rFonts w:ascii="仿宋_GB2312" w:hAnsi="仿宋"/>
          <w:szCs w:val="32"/>
        </w:rPr>
        <w:t xml:space="preserve">                          </w:t>
      </w:r>
      <w:r w:rsidRPr="00EC715C">
        <w:rPr>
          <w:rFonts w:ascii="仿宋_GB2312" w:hAnsi="仿宋" w:hint="eastAsia"/>
          <w:szCs w:val="32"/>
        </w:rPr>
        <w:t>湖南省</w:t>
      </w:r>
      <w:r w:rsidRPr="00EC715C">
        <w:rPr>
          <w:rFonts w:ascii="仿宋_GB2312" w:hAnsi="仿宋"/>
          <w:szCs w:val="32"/>
        </w:rPr>
        <w:t>环境保护厅</w:t>
      </w:r>
    </w:p>
    <w:p w:rsidR="00EC715C" w:rsidRPr="00EC715C" w:rsidRDefault="00EC715C" w:rsidP="00EC715C">
      <w:pPr>
        <w:tabs>
          <w:tab w:val="left" w:pos="7513"/>
          <w:tab w:val="left" w:pos="7655"/>
        </w:tabs>
        <w:snapToGrid w:val="0"/>
        <w:spacing w:line="600" w:lineRule="exact"/>
        <w:jc w:val="center"/>
        <w:rPr>
          <w:rFonts w:ascii="仿宋_GB2312" w:hAnsi="仿宋"/>
          <w:szCs w:val="32"/>
        </w:rPr>
      </w:pPr>
      <w:r>
        <w:rPr>
          <w:rFonts w:ascii="仿宋_GB2312" w:hAnsi="仿宋"/>
          <w:szCs w:val="32"/>
        </w:rPr>
        <w:t xml:space="preserve">                          </w:t>
      </w:r>
      <w:r w:rsidRPr="00EC715C">
        <w:rPr>
          <w:rFonts w:ascii="仿宋_GB2312" w:hAnsi="仿宋"/>
          <w:szCs w:val="32"/>
        </w:rPr>
        <w:t>2018年3月2日</w:t>
      </w:r>
    </w:p>
    <w:p w:rsidR="00E12FE0" w:rsidRDefault="00E12FE0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8227CD">
      <w:pPr>
        <w:snapToGrid w:val="0"/>
        <w:spacing w:line="580" w:lineRule="exact"/>
        <w:rPr>
          <w:rFonts w:ascii="仿宋_GB2312" w:hAnsi="仿宋"/>
          <w:szCs w:val="32"/>
        </w:rPr>
      </w:pPr>
    </w:p>
    <w:p w:rsidR="00EC715C" w:rsidRDefault="00EC715C" w:rsidP="00A154A7">
      <w:pPr>
        <w:snapToGrid w:val="0"/>
        <w:spacing w:line="700" w:lineRule="exact"/>
        <w:rPr>
          <w:rFonts w:ascii="仿宋_GB2312" w:hAnsi="仿宋"/>
          <w:szCs w:val="32"/>
        </w:rPr>
      </w:pPr>
    </w:p>
    <w:p w:rsidR="00D05766" w:rsidRDefault="00D05766" w:rsidP="00A154A7">
      <w:pPr>
        <w:snapToGrid w:val="0"/>
        <w:spacing w:line="700" w:lineRule="exact"/>
        <w:rPr>
          <w:rFonts w:ascii="仿宋_GB2312" w:hAnsi="仿宋"/>
          <w:szCs w:val="3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733"/>
      </w:tblGrid>
      <w:tr w:rsidR="0015189C" w:rsidTr="0015189C">
        <w:tc>
          <w:tcPr>
            <w:tcW w:w="1384" w:type="dxa"/>
          </w:tcPr>
          <w:p w:rsidR="0015189C" w:rsidRPr="0015189C" w:rsidRDefault="0015189C" w:rsidP="00D05766">
            <w:pPr>
              <w:tabs>
                <w:tab w:val="left" w:pos="420"/>
              </w:tabs>
              <w:snapToGrid w:val="0"/>
              <w:spacing w:line="580" w:lineRule="exact"/>
              <w:ind w:rightChars="-20" w:right="-64"/>
              <w:jc w:val="right"/>
              <w:rPr>
                <w:rFonts w:ascii="仿宋_GB2312" w:hAnsi="仿宋"/>
                <w:sz w:val="28"/>
                <w:szCs w:val="28"/>
              </w:rPr>
            </w:pPr>
            <w:bookmarkStart w:id="7" w:name="PO_HCS"/>
            <w:r w:rsidRPr="0015189C">
              <w:rPr>
                <w:rFonts w:ascii="仿宋_GB2312" w:hAnsi="仿宋" w:hint="eastAsia"/>
                <w:sz w:val="28"/>
                <w:szCs w:val="28"/>
              </w:rPr>
              <w:t>抄送</w:t>
            </w:r>
            <w:r w:rsidR="00D05766">
              <w:rPr>
                <w:rFonts w:ascii="仿宋_GB2312" w:hAnsi="仿宋" w:hint="eastAsia"/>
                <w:sz w:val="28"/>
                <w:szCs w:val="28"/>
              </w:rPr>
              <w:t>：</w:t>
            </w:r>
          </w:p>
        </w:tc>
        <w:tc>
          <w:tcPr>
            <w:tcW w:w="7733" w:type="dxa"/>
          </w:tcPr>
          <w:p w:rsidR="0015189C" w:rsidRPr="0015189C" w:rsidRDefault="00EC715C" w:rsidP="0015189C">
            <w:pPr>
              <w:tabs>
                <w:tab w:val="left" w:pos="34"/>
              </w:tabs>
              <w:snapToGrid w:val="0"/>
              <w:spacing w:line="580" w:lineRule="exact"/>
              <w:ind w:leftChars="-40" w:left="-127"/>
              <w:rPr>
                <w:rFonts w:ascii="仿宋_GB2312" w:hAnsi="仿宋"/>
                <w:sz w:val="28"/>
                <w:szCs w:val="28"/>
              </w:rPr>
            </w:pPr>
            <w:bookmarkStart w:id="8" w:name="PO_CS"/>
            <w:r>
              <w:rPr>
                <w:rFonts w:ascii="仿宋_GB2312" w:hAnsi="仿宋" w:hint="eastAsia"/>
                <w:sz w:val="28"/>
                <w:szCs w:val="28"/>
              </w:rPr>
              <w:t>常德市环境保护局。</w:t>
            </w:r>
            <w:bookmarkEnd w:id="8"/>
          </w:p>
        </w:tc>
      </w:tr>
      <w:bookmarkEnd w:id="7"/>
    </w:tbl>
    <w:p w:rsidR="008227CD" w:rsidRPr="0064142A" w:rsidRDefault="008227CD" w:rsidP="0036090C">
      <w:pPr>
        <w:snapToGrid w:val="0"/>
        <w:spacing w:line="20" w:lineRule="exact"/>
        <w:rPr>
          <w:rFonts w:ascii="仿宋" w:eastAsia="仿宋" w:hAnsi="仿宋"/>
          <w:sz w:val="28"/>
          <w:szCs w:val="28"/>
        </w:rPr>
      </w:pPr>
    </w:p>
    <w:sectPr w:rsidR="008227CD" w:rsidRPr="0064142A" w:rsidSect="00980A26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701" w:right="1474" w:bottom="1134" w:left="1531" w:header="851" w:footer="964" w:gutter="0"/>
      <w:pgNumType w:fmt="numberInDash" w:start="1"/>
      <w:cols w:space="425"/>
      <w:titlePg/>
      <w:docGrid w:type="linesAndChars" w:linePitch="636" w:charSpace="-4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08B" w:rsidRDefault="00D7308B">
      <w:r>
        <w:separator/>
      </w:r>
    </w:p>
  </w:endnote>
  <w:endnote w:type="continuationSeparator" w:id="0">
    <w:p w:rsidR="00D7308B" w:rsidRDefault="00D7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F35" w:rsidRPr="00E96298" w:rsidRDefault="00BE3ECE" w:rsidP="00E12FE0">
    <w:pPr>
      <w:pStyle w:val="a3"/>
      <w:ind w:firstLineChars="100" w:firstLine="280"/>
      <w:rPr>
        <w:rFonts w:ascii="宋体" w:eastAsia="宋体" w:hAnsi="宋体"/>
        <w:sz w:val="28"/>
        <w:szCs w:val="28"/>
      </w:rPr>
    </w:pPr>
    <w:r w:rsidRPr="00E96298">
      <w:rPr>
        <w:rFonts w:ascii="宋体" w:eastAsia="宋体" w:hAnsi="宋体"/>
        <w:sz w:val="28"/>
        <w:szCs w:val="28"/>
      </w:rPr>
      <w:fldChar w:fldCharType="begin"/>
    </w:r>
    <w:r w:rsidR="008227CD" w:rsidRPr="00E96298">
      <w:rPr>
        <w:rFonts w:ascii="宋体" w:eastAsia="宋体" w:hAnsi="宋体"/>
        <w:sz w:val="28"/>
        <w:szCs w:val="28"/>
      </w:rPr>
      <w:instrText xml:space="preserve"> PAGE   \* MERGEFORMAT </w:instrText>
    </w:r>
    <w:r w:rsidRPr="00E96298">
      <w:rPr>
        <w:rFonts w:ascii="宋体" w:eastAsia="宋体" w:hAnsi="宋体"/>
        <w:sz w:val="28"/>
        <w:szCs w:val="28"/>
      </w:rPr>
      <w:fldChar w:fldCharType="separate"/>
    </w:r>
    <w:r w:rsidR="006777A5" w:rsidRPr="006777A5">
      <w:rPr>
        <w:rFonts w:ascii="宋体" w:eastAsia="宋体" w:hAnsi="宋体"/>
        <w:noProof/>
        <w:sz w:val="28"/>
        <w:szCs w:val="28"/>
        <w:lang w:val="zh-CN"/>
      </w:rPr>
      <w:t>-</w:t>
    </w:r>
    <w:r w:rsidR="006777A5">
      <w:rPr>
        <w:rFonts w:ascii="宋体" w:eastAsia="宋体" w:hAnsi="宋体"/>
        <w:noProof/>
        <w:sz w:val="28"/>
        <w:szCs w:val="28"/>
      </w:rPr>
      <w:t xml:space="preserve"> 4 -</w:t>
    </w:r>
    <w:r w:rsidRPr="00E96298">
      <w:rPr>
        <w:rFonts w:ascii="宋体" w:eastAsia="宋体" w:hAnsi="宋体"/>
        <w:sz w:val="28"/>
        <w:szCs w:val="28"/>
      </w:rPr>
      <w:fldChar w:fldCharType="end"/>
    </w:r>
  </w:p>
  <w:p w:rsidR="00984F35" w:rsidRDefault="006777A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F35" w:rsidRDefault="008227CD" w:rsidP="00E12FE0">
    <w:pPr>
      <w:pStyle w:val="a3"/>
      <w:tabs>
        <w:tab w:val="left" w:pos="7233"/>
        <w:tab w:val="right" w:pos="8901"/>
      </w:tabs>
      <w:wordWrap w:val="0"/>
      <w:jc w:val="right"/>
    </w:pPr>
    <w:r>
      <w:rPr>
        <w:rFonts w:ascii="宋体" w:eastAsia="宋体" w:hAnsi="宋体"/>
        <w:sz w:val="28"/>
        <w:szCs w:val="28"/>
      </w:rPr>
      <w:tab/>
    </w:r>
    <w:r>
      <w:rPr>
        <w:rFonts w:ascii="宋体" w:eastAsia="宋体" w:hAnsi="宋体"/>
        <w:sz w:val="28"/>
        <w:szCs w:val="28"/>
      </w:rPr>
      <w:tab/>
    </w:r>
    <w:r w:rsidR="00BE3ECE" w:rsidRPr="00E96298">
      <w:rPr>
        <w:rFonts w:ascii="宋体" w:eastAsia="宋体" w:hAnsi="宋体"/>
        <w:sz w:val="28"/>
        <w:szCs w:val="28"/>
      </w:rPr>
      <w:fldChar w:fldCharType="begin"/>
    </w:r>
    <w:r w:rsidRPr="00E96298">
      <w:rPr>
        <w:rFonts w:ascii="宋体" w:eastAsia="宋体" w:hAnsi="宋体"/>
        <w:sz w:val="28"/>
        <w:szCs w:val="28"/>
      </w:rPr>
      <w:instrText xml:space="preserve"> PAGE   \* MERGEFORMAT </w:instrText>
    </w:r>
    <w:r w:rsidR="00BE3ECE" w:rsidRPr="00E96298">
      <w:rPr>
        <w:rFonts w:ascii="宋体" w:eastAsia="宋体" w:hAnsi="宋体"/>
        <w:sz w:val="28"/>
        <w:szCs w:val="28"/>
      </w:rPr>
      <w:fldChar w:fldCharType="separate"/>
    </w:r>
    <w:r w:rsidR="006777A5" w:rsidRPr="006777A5">
      <w:rPr>
        <w:rFonts w:ascii="宋体" w:eastAsia="宋体" w:hAnsi="宋体"/>
        <w:noProof/>
        <w:sz w:val="28"/>
        <w:szCs w:val="28"/>
        <w:lang w:val="zh-CN"/>
      </w:rPr>
      <w:t>-</w:t>
    </w:r>
    <w:r w:rsidR="006777A5">
      <w:rPr>
        <w:rFonts w:ascii="宋体" w:eastAsia="宋体" w:hAnsi="宋体"/>
        <w:noProof/>
        <w:sz w:val="28"/>
        <w:szCs w:val="28"/>
      </w:rPr>
      <w:t xml:space="preserve"> 3 -</w:t>
    </w:r>
    <w:r w:rsidR="00BE3ECE" w:rsidRPr="00E96298">
      <w:rPr>
        <w:rFonts w:ascii="宋体" w:eastAsia="宋体" w:hAnsi="宋体"/>
        <w:sz w:val="28"/>
        <w:szCs w:val="28"/>
      </w:rPr>
      <w:fldChar w:fldCharType="end"/>
    </w:r>
    <w:r w:rsidR="00E12FE0">
      <w:rPr>
        <w:rFonts w:ascii="宋体" w:eastAsia="宋体" w:hAnsi="宋体" w:hint="eastAsia"/>
        <w:sz w:val="28"/>
        <w:szCs w:val="28"/>
      </w:rPr>
      <w:t xml:space="preserve">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6"/>
      <w:tblW w:w="9639" w:type="dxa"/>
      <w:jc w:val="center"/>
      <w:tblBorders>
        <w:top w:val="single" w:sz="6" w:space="0" w:color="FF0000"/>
        <w:left w:val="none" w:sz="0" w:space="0" w:color="auto"/>
        <w:bottom w:val="single" w:sz="18" w:space="0" w:color="FF00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9639"/>
    </w:tblGrid>
    <w:tr w:rsidR="00B54EBE" w:rsidTr="00F37F4D">
      <w:trPr>
        <w:trHeight w:val="20"/>
        <w:jc w:val="center"/>
      </w:trPr>
      <w:tc>
        <w:tcPr>
          <w:tcW w:w="9639" w:type="dxa"/>
          <w:vAlign w:val="center"/>
        </w:tcPr>
        <w:p w:rsidR="00B54EBE" w:rsidRDefault="00B54EBE" w:rsidP="00BA595C">
          <w:pPr>
            <w:snapToGrid w:val="0"/>
            <w:spacing w:line="40" w:lineRule="exact"/>
            <w:jc w:val="center"/>
            <w:rPr>
              <w:rFonts w:ascii="仿宋" w:eastAsia="仿宋" w:hAnsi="仿宋"/>
              <w:szCs w:val="32"/>
            </w:rPr>
          </w:pPr>
        </w:p>
      </w:tc>
    </w:tr>
  </w:tbl>
  <w:p w:rsidR="00734FB8" w:rsidRDefault="006777A5" w:rsidP="00B54EB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08B" w:rsidRDefault="00D7308B">
      <w:r>
        <w:separator/>
      </w:r>
    </w:p>
  </w:footnote>
  <w:footnote w:type="continuationSeparator" w:id="0">
    <w:p w:rsidR="00D7308B" w:rsidRDefault="00D73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F35" w:rsidRDefault="006777A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spelling="clean" w:grammar="clean"/>
  <w:revisionView w:markup="0"/>
  <w:defaultTabStop w:val="420"/>
  <w:evenAndOddHeaders/>
  <w:drawingGridHorizontalSpacing w:val="159"/>
  <w:drawingGridVerticalSpacing w:val="318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CD"/>
    <w:rsid w:val="000018A4"/>
    <w:rsid w:val="0008116F"/>
    <w:rsid w:val="00096CA7"/>
    <w:rsid w:val="00113138"/>
    <w:rsid w:val="00127DB4"/>
    <w:rsid w:val="0013611A"/>
    <w:rsid w:val="0015189C"/>
    <w:rsid w:val="00274F99"/>
    <w:rsid w:val="0032353B"/>
    <w:rsid w:val="00344D90"/>
    <w:rsid w:val="0036090C"/>
    <w:rsid w:val="003A7105"/>
    <w:rsid w:val="003F1F5E"/>
    <w:rsid w:val="00437F51"/>
    <w:rsid w:val="004B2F2F"/>
    <w:rsid w:val="004C7089"/>
    <w:rsid w:val="00524CFA"/>
    <w:rsid w:val="00565A76"/>
    <w:rsid w:val="0058034D"/>
    <w:rsid w:val="00661170"/>
    <w:rsid w:val="006777A5"/>
    <w:rsid w:val="006E2544"/>
    <w:rsid w:val="007519AE"/>
    <w:rsid w:val="007A344D"/>
    <w:rsid w:val="007B7838"/>
    <w:rsid w:val="00813A1A"/>
    <w:rsid w:val="008227CD"/>
    <w:rsid w:val="00891764"/>
    <w:rsid w:val="008F4EEE"/>
    <w:rsid w:val="0092036D"/>
    <w:rsid w:val="0095573C"/>
    <w:rsid w:val="00980A26"/>
    <w:rsid w:val="00986208"/>
    <w:rsid w:val="00986EC4"/>
    <w:rsid w:val="009E158F"/>
    <w:rsid w:val="009E3E73"/>
    <w:rsid w:val="00A154A7"/>
    <w:rsid w:val="00A27282"/>
    <w:rsid w:val="00A75841"/>
    <w:rsid w:val="00AB5B59"/>
    <w:rsid w:val="00AC1A6C"/>
    <w:rsid w:val="00B21D70"/>
    <w:rsid w:val="00B54EBE"/>
    <w:rsid w:val="00B73227"/>
    <w:rsid w:val="00BA595C"/>
    <w:rsid w:val="00BE3ECE"/>
    <w:rsid w:val="00C12C4E"/>
    <w:rsid w:val="00C5168F"/>
    <w:rsid w:val="00CC51EE"/>
    <w:rsid w:val="00D05766"/>
    <w:rsid w:val="00D07E63"/>
    <w:rsid w:val="00D33BDD"/>
    <w:rsid w:val="00D63CED"/>
    <w:rsid w:val="00D7308B"/>
    <w:rsid w:val="00DB2C73"/>
    <w:rsid w:val="00DE5B5F"/>
    <w:rsid w:val="00E12FE0"/>
    <w:rsid w:val="00E250DB"/>
    <w:rsid w:val="00EC715C"/>
    <w:rsid w:val="00EE13C7"/>
    <w:rsid w:val="00F37F4D"/>
    <w:rsid w:val="00F47020"/>
    <w:rsid w:val="00F7783E"/>
    <w:rsid w:val="00FA3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09D0AAA5-3931-4A64-91EA-4C92C62F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7C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227C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8227CD"/>
    <w:rPr>
      <w:rFonts w:ascii="Times New Roman" w:eastAsia="仿宋_GB2312" w:hAnsi="Times New Roman" w:cs="Times New Roman"/>
      <w:sz w:val="18"/>
      <w:szCs w:val="20"/>
    </w:rPr>
  </w:style>
  <w:style w:type="paragraph" w:styleId="a4">
    <w:name w:val="header"/>
    <w:basedOn w:val="a"/>
    <w:link w:val="Char0"/>
    <w:rsid w:val="00822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rsid w:val="008227CD"/>
    <w:rPr>
      <w:rFonts w:ascii="Times New Roman" w:eastAsia="仿宋_GB2312" w:hAnsi="Times New Roman" w:cs="Times New Roman"/>
      <w:sz w:val="18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0811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116F"/>
    <w:rPr>
      <w:rFonts w:ascii="Times New Roman" w:eastAsia="仿宋_GB2312" w:hAnsi="Times New Roman" w:cs="Times New Roman"/>
      <w:sz w:val="18"/>
      <w:szCs w:val="18"/>
    </w:rPr>
  </w:style>
  <w:style w:type="table" w:styleId="a6">
    <w:name w:val="Table Grid"/>
    <w:basedOn w:val="a1"/>
    <w:uiPriority w:val="39"/>
    <w:rsid w:val="00D63C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59E1F-FE54-4199-A7F4-76D50A85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555</Words>
  <Characters>595</Characters>
  <Application>Microsoft Office Word</Application>
  <DocSecurity>0</DocSecurity>
  <Lines>54</Lines>
  <Paragraphs>20</Paragraphs>
  <ScaleCrop>false</ScaleCrop>
  <Company>Microsoft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陈炼</dc:creator>
  <cp:lastModifiedBy>盛丽颖</cp:lastModifiedBy>
  <cp:revision>56</cp:revision>
  <cp:lastPrinted>2018-03-05T01:38:00Z</cp:lastPrinted>
  <dcterms:created xsi:type="dcterms:W3CDTF">2017-03-05T13:57:00Z</dcterms:created>
  <dcterms:modified xsi:type="dcterms:W3CDTF">2018-03-05T01:38:00Z</dcterms:modified>
</cp:coreProperties>
</file>