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  <w:t>第二届“法治护航美丽湖南”生态环境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  <w:br w:type="textWrapping"/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shd w:val="clear" w:color="auto" w:fill="FFFFFF"/>
          <w:lang w:val="en-US" w:eastAsia="zh-CN"/>
        </w:rPr>
        <w:t>法律知识竞赛获奖名单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一、现场竞赛获奖名单</w:t>
      </w:r>
    </w:p>
    <w:tbl>
      <w:tblPr>
        <w:tblStyle w:val="4"/>
        <w:tblW w:w="99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169"/>
        <w:gridCol w:w="2976"/>
        <w:gridCol w:w="1811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选手名单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指导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师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胡乐娟、朱澳莉、艾 琳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易超、赵倩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长沙文创艺术职业学院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谭睿卓、林宇欣、刘慧婷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尹艳华、叶溪钰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湘西民族职业技术学院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王奕语、齐梦平、刘子骞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田芳微、李虹昆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湘潭大学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程小玉、黄婉宁、罗诗玥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周圣佑、肖峰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王子怡、王梓毓、罗 妍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黎兆萍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湖南城建职业技术学院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王大翔、伍嘉颖、盛秦翊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谢喆珺、邹文华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南华大学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王羽昕、陈博瀚、李思琦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吕宗澄、樊波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长沙医学院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陈睿博、李冰琦、李慧玲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魏素红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赵润湘、鲁文华、段紫凌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蒋志宏、李儒群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刘双、张清华、徐珺怡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湖南中医药高等专科学校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彭莎莉、潘昱菲、俞晶晶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雷玲慧、潘登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谢沫阳、康欣、桂妙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王健、覃茜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衡阳幼儿师范高等专科学校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张婷、唐超、曾带娣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汪佩、黄冠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雷瑞琪、沈思辰、荣永强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许恩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陈彩霞、卢旨涵、刘澳学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李术凯、刘奕希</w:t>
            </w:r>
          </w:p>
        </w:tc>
        <w:tc>
          <w:tcPr>
            <w:tcW w:w="12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napToGrid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napToGrid w:val="0"/>
          <w:kern w:val="21"/>
          <w:sz w:val="32"/>
          <w:szCs w:val="32"/>
          <w:lang w:val="en-US" w:eastAsia="zh-CN" w:bidi="ar"/>
        </w:rPr>
        <w:t xml:space="preserve">线上竞赛优秀组织奖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/>
          <w:bCs/>
          <w:snapToGrid w:val="0"/>
          <w:kern w:val="21"/>
          <w:sz w:val="32"/>
          <w:szCs w:val="32"/>
          <w:lang w:val="en-US" w:eastAsia="zh-CN" w:bidi="ar"/>
        </w:rPr>
        <w:t>（一）生态环境系统：</w:t>
      </w:r>
      <w:r>
        <w:rPr>
          <w:rFonts w:hint="default" w:ascii="Times New Roman" w:hAnsi="Times New Roman" w:eastAsia="方正仿宋_GBK" w:cs="Times New Roman"/>
          <w:snapToGrid w:val="0"/>
          <w:kern w:val="21"/>
          <w:sz w:val="32"/>
          <w:szCs w:val="32"/>
          <w:lang w:val="en-US" w:eastAsia="zh-CN" w:bidi="ar"/>
        </w:rPr>
        <w:t>常德市生态环境局、湘西土家族苗族自治州生态环境局、郴州市生态环境局、长沙市生态环境局、湖南省辐射环境监督站、湖南省生态环境监测中心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kern w:val="21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/>
          <w:bCs/>
          <w:snapToGrid w:val="0"/>
          <w:kern w:val="21"/>
          <w:sz w:val="32"/>
          <w:szCs w:val="32"/>
          <w:lang w:val="en-US" w:eastAsia="zh-CN" w:bidi="ar"/>
        </w:rPr>
        <w:t>（二）高校：</w:t>
      </w:r>
      <w:r>
        <w:rPr>
          <w:rFonts w:hint="default" w:ascii="Times New Roman" w:hAnsi="Times New Roman" w:eastAsia="方正仿宋_GBK" w:cs="Times New Roman"/>
          <w:snapToGrid w:val="0"/>
          <w:kern w:val="21"/>
          <w:sz w:val="32"/>
          <w:szCs w:val="32"/>
          <w:lang w:val="en-US" w:eastAsia="zh-CN" w:bidi="ar"/>
        </w:rPr>
        <w:t>衡阳幼儿师范高等专科学校、长沙文创艺术职业学院、衡阳师范学院、南华大学、湘西民族职业技术学院、永州职业技术学院、湖南涉外经济学院、湖南中医药高等专科学校、湖南化工职业技术学院、长沙医学院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E550A"/>
    <w:multiLevelType w:val="singleLevel"/>
    <w:tmpl w:val="8E7E55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AFD07E9"/>
    <w:rsid w:val="DF57B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 w:val="21"/>
      <w:szCs w:val="24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2025-11-27T19:00:51Z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