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E99857" w14:textId="77777777" w:rsidR="00412B86" w:rsidRDefault="00412B86" w:rsidP="00412B86">
      <w:pPr>
        <w:spacing w:line="600" w:lineRule="exact"/>
        <w:jc w:val="center"/>
        <w:rPr>
          <w:rFonts w:ascii="方正小标宋_GBK" w:eastAsia="方正小标宋_GBK" w:hAnsi="方正小标宋_GBK" w:cs="方正小标宋_GBK"/>
          <w:bCs/>
          <w:kern w:val="0"/>
          <w:sz w:val="40"/>
          <w:szCs w:val="40"/>
        </w:rPr>
      </w:pPr>
      <w:r>
        <w:rPr>
          <w:rFonts w:ascii="方正小标宋_GBK" w:eastAsia="方正小标宋_GBK" w:hAnsi="方正小标宋_GBK" w:cs="方正小标宋_GBK" w:hint="eastAsia"/>
          <w:bCs/>
          <w:kern w:val="0"/>
          <w:sz w:val="40"/>
          <w:szCs w:val="40"/>
        </w:rPr>
        <w:t>湖南省</w:t>
      </w:r>
      <w:r w:rsidR="00E00C76">
        <w:rPr>
          <w:rFonts w:ascii="方正小标宋_GBK" w:eastAsia="方正小标宋_GBK" w:hAnsi="方正小标宋_GBK" w:cs="方正小标宋_GBK" w:hint="eastAsia"/>
          <w:bCs/>
          <w:kern w:val="0"/>
          <w:sz w:val="40"/>
          <w:szCs w:val="40"/>
        </w:rPr>
        <w:t>关于精准划定秸秆禁</w:t>
      </w:r>
      <w:proofErr w:type="gramStart"/>
      <w:r w:rsidR="00E00C76">
        <w:rPr>
          <w:rFonts w:ascii="方正小标宋_GBK" w:eastAsia="方正小标宋_GBK" w:hAnsi="方正小标宋_GBK" w:cs="方正小标宋_GBK" w:hint="eastAsia"/>
          <w:bCs/>
          <w:kern w:val="0"/>
          <w:sz w:val="40"/>
          <w:szCs w:val="40"/>
        </w:rPr>
        <w:t>烧区和限烧区</w:t>
      </w:r>
      <w:proofErr w:type="gramEnd"/>
    </w:p>
    <w:p w14:paraId="5BE64E47" w14:textId="67862149" w:rsidR="00305D90" w:rsidRDefault="00E00C76" w:rsidP="00412B86">
      <w:pPr>
        <w:spacing w:line="600" w:lineRule="exact"/>
        <w:jc w:val="center"/>
        <w:rPr>
          <w:rFonts w:ascii="方正小标宋_GBK" w:eastAsia="方正小标宋_GBK" w:hAnsi="方正小标宋_GBK" w:cs="方正小标宋_GBK"/>
          <w:bCs/>
          <w:kern w:val="0"/>
          <w:sz w:val="40"/>
          <w:szCs w:val="40"/>
        </w:rPr>
      </w:pPr>
      <w:r>
        <w:rPr>
          <w:rFonts w:ascii="方正小标宋_GBK" w:eastAsia="方正小标宋_GBK" w:hAnsi="方正小标宋_GBK" w:cs="方正小标宋_GBK" w:hint="eastAsia"/>
          <w:bCs/>
          <w:kern w:val="0"/>
          <w:sz w:val="40"/>
          <w:szCs w:val="40"/>
        </w:rPr>
        <w:t>的指导意见</w:t>
      </w:r>
      <w:r w:rsidR="00412B86">
        <w:rPr>
          <w:rFonts w:ascii="方正小标宋_GBK" w:eastAsia="方正小标宋_GBK" w:hAnsi="方正小标宋_GBK" w:cs="方正小标宋_GBK" w:hint="eastAsia"/>
          <w:bCs/>
          <w:kern w:val="0"/>
          <w:sz w:val="40"/>
          <w:szCs w:val="40"/>
        </w:rPr>
        <w:t>（试行）</w:t>
      </w:r>
    </w:p>
    <w:p w14:paraId="2D55DD73" w14:textId="665D445B" w:rsidR="00305D90" w:rsidRPr="00412B86" w:rsidRDefault="00E00C76" w:rsidP="00412B86">
      <w:pPr>
        <w:pStyle w:val="new"/>
        <w:ind w:firstLineChars="800" w:firstLine="2570"/>
        <w:rPr>
          <w:rFonts w:ascii="楷体" w:eastAsia="楷体" w:hAnsi="楷体"/>
          <w:b/>
        </w:rPr>
      </w:pPr>
      <w:bookmarkStart w:id="0" w:name="_GoBack"/>
      <w:bookmarkEnd w:id="0"/>
      <w:r w:rsidRPr="00412B86">
        <w:rPr>
          <w:rFonts w:ascii="楷体" w:eastAsia="楷体" w:hAnsi="楷体" w:hint="eastAsia"/>
          <w:b/>
        </w:rPr>
        <w:t>（</w:t>
      </w:r>
      <w:r w:rsidR="00412B86" w:rsidRPr="00412B86">
        <w:rPr>
          <w:rFonts w:ascii="楷体" w:eastAsia="楷体" w:hAnsi="楷体" w:hint="eastAsia"/>
          <w:b/>
        </w:rPr>
        <w:t>征求意见稿</w:t>
      </w:r>
      <w:r w:rsidRPr="00412B86">
        <w:rPr>
          <w:rFonts w:ascii="楷体" w:eastAsia="楷体" w:hAnsi="楷体" w:hint="eastAsia"/>
          <w:b/>
        </w:rPr>
        <w:t>）</w:t>
      </w:r>
    </w:p>
    <w:p w14:paraId="521D4E95" w14:textId="77777777" w:rsidR="00305D90" w:rsidRDefault="00305D90">
      <w:pPr>
        <w:spacing w:line="600" w:lineRule="exact"/>
        <w:jc w:val="center"/>
        <w:rPr>
          <w:rFonts w:ascii="方正小标宋_GBK" w:eastAsia="方正小标宋_GBK" w:hAnsi="方正小标宋_GBK" w:cs="方正小标宋_GBK"/>
          <w:bCs/>
          <w:kern w:val="0"/>
          <w:sz w:val="40"/>
          <w:szCs w:val="40"/>
        </w:rPr>
      </w:pPr>
    </w:p>
    <w:p w14:paraId="495C80BF" w14:textId="77777777" w:rsidR="00305D90" w:rsidRDefault="00E00C76">
      <w:pPr>
        <w:pStyle w:val="new"/>
        <w:ind w:firstLine="640"/>
      </w:pPr>
      <w:r>
        <w:rPr>
          <w:rFonts w:hint="eastAsia"/>
        </w:rPr>
        <w:t>为贯彻落实《大气污染防治法》《中共中央</w:t>
      </w:r>
      <w:r>
        <w:t xml:space="preserve"> </w:t>
      </w:r>
      <w:r>
        <w:t>国务院关于进一步深化农村改革</w:t>
      </w:r>
      <w:r>
        <w:rPr>
          <w:rFonts w:hint="eastAsia"/>
        </w:rPr>
        <w:t>扎实推进乡村全面振兴的意见》《湖南省大气污染防治条例》《湖南省秸秆综合利用若干规定》等法律法规和文件要求，指导各地精准划定秸秆禁</w:t>
      </w:r>
      <w:proofErr w:type="gramStart"/>
      <w:r>
        <w:rPr>
          <w:rFonts w:hint="eastAsia"/>
        </w:rPr>
        <w:t>烧区和限烧区</w:t>
      </w:r>
      <w:proofErr w:type="gramEnd"/>
      <w:r>
        <w:rPr>
          <w:rFonts w:hint="eastAsia"/>
        </w:rPr>
        <w:t>，统筹推进秸秆综合利用和</w:t>
      </w:r>
      <w:proofErr w:type="gramStart"/>
      <w:r>
        <w:rPr>
          <w:rFonts w:hint="eastAsia"/>
        </w:rPr>
        <w:t>禁烧管控</w:t>
      </w:r>
      <w:proofErr w:type="gramEnd"/>
      <w:r>
        <w:rPr>
          <w:rFonts w:hint="eastAsia"/>
        </w:rPr>
        <w:t>，有效防范化解露天焚烧引发的大气污染风险，结合我省实际，制定本指导意见。</w:t>
      </w:r>
    </w:p>
    <w:p w14:paraId="7CC3F853" w14:textId="77777777" w:rsidR="00305D90" w:rsidRDefault="00E00C76">
      <w:pPr>
        <w:pStyle w:val="1"/>
        <w:ind w:firstLine="640"/>
      </w:pPr>
      <w:r>
        <w:rPr>
          <w:rFonts w:hint="eastAsia"/>
        </w:rPr>
        <w:t>一、总体要求</w:t>
      </w:r>
    </w:p>
    <w:p w14:paraId="051A794C" w14:textId="77777777" w:rsidR="00305D90" w:rsidRDefault="00E00C76">
      <w:pPr>
        <w:pStyle w:val="new"/>
        <w:ind w:firstLine="640"/>
      </w:pPr>
      <w:r>
        <w:rPr>
          <w:rFonts w:hint="eastAsia"/>
        </w:rPr>
        <w:t>坚持以习近平生态文明思想为指导，全面贯彻落实党的二十大和二十届二中、三中全会精神，牢固树立和深入贯彻新发展理念，加快构建新发展格局，按照“疏堵结合、标本兼治、禁烧常态、以禁促用”总体思路，科学开展秸秆综合处置，精准划定禁烧范围，依法依规落实</w:t>
      </w:r>
      <w:proofErr w:type="gramStart"/>
      <w:r>
        <w:rPr>
          <w:rFonts w:hint="eastAsia"/>
        </w:rPr>
        <w:t>禁烧管控</w:t>
      </w:r>
      <w:proofErr w:type="gramEnd"/>
      <w:r>
        <w:rPr>
          <w:rFonts w:hint="eastAsia"/>
        </w:rPr>
        <w:t>要求，推进解决人民群众身边的突出大气环境问题，持续改善环境空气质量，以生态环境的高水平保护促进农业生产高质量发展。</w:t>
      </w:r>
    </w:p>
    <w:p w14:paraId="63AC16DF" w14:textId="77777777" w:rsidR="00305D90" w:rsidRDefault="00E00C76">
      <w:pPr>
        <w:pStyle w:val="1"/>
        <w:ind w:firstLine="640"/>
      </w:pPr>
      <w:r>
        <w:rPr>
          <w:rFonts w:hint="eastAsia"/>
        </w:rPr>
        <w:t>二、划定原则</w:t>
      </w:r>
    </w:p>
    <w:p w14:paraId="5BF6670A" w14:textId="77777777" w:rsidR="00305D90" w:rsidRDefault="00E00C76">
      <w:pPr>
        <w:pStyle w:val="new"/>
        <w:ind w:firstLine="640"/>
      </w:pPr>
      <w:r>
        <w:rPr>
          <w:rFonts w:ascii="方正楷体_GBK" w:eastAsia="方正楷体_GBK" w:hint="eastAsia"/>
        </w:rPr>
        <w:t>（一）</w:t>
      </w:r>
      <w:r>
        <w:rPr>
          <w:rFonts w:ascii="方正楷体_GBK" w:eastAsia="方正楷体_GBK"/>
        </w:rPr>
        <w:t>科学性</w:t>
      </w:r>
      <w:r>
        <w:rPr>
          <w:rFonts w:ascii="方正楷体_GBK" w:eastAsia="方正楷体_GBK" w:hint="eastAsia"/>
        </w:rPr>
        <w:t>。</w:t>
      </w:r>
      <w:r>
        <w:rPr>
          <w:rFonts w:hint="eastAsia"/>
        </w:rPr>
        <w:t>综合考虑地形地貌和大气污染传输扩</w:t>
      </w:r>
      <w:r>
        <w:rPr>
          <w:rFonts w:hint="eastAsia"/>
        </w:rPr>
        <w:t>散特征，兼顾农业生产和秸秆综合利用条件，建立全局的分区域、分类型、分级别、分时段秸秆禁烧</w:t>
      </w:r>
      <w:proofErr w:type="gramStart"/>
      <w:r>
        <w:rPr>
          <w:rFonts w:hint="eastAsia"/>
        </w:rPr>
        <w:t>区划定及禁烧管</w:t>
      </w:r>
      <w:proofErr w:type="gramEnd"/>
      <w:r>
        <w:rPr>
          <w:rFonts w:hint="eastAsia"/>
        </w:rPr>
        <w:t>控体系，明确不同的划定目标要求，有效降低污染风险。</w:t>
      </w:r>
    </w:p>
    <w:p w14:paraId="16DBD868" w14:textId="77777777" w:rsidR="00305D90" w:rsidRDefault="00E00C76">
      <w:pPr>
        <w:pStyle w:val="new"/>
        <w:ind w:firstLine="640"/>
      </w:pPr>
      <w:r>
        <w:rPr>
          <w:rFonts w:ascii="方正楷体_GBK" w:eastAsia="方正楷体_GBK" w:hint="eastAsia"/>
        </w:rPr>
        <w:lastRenderedPageBreak/>
        <w:t>（二）精准性。</w:t>
      </w:r>
      <w:r>
        <w:rPr>
          <w:rFonts w:hint="eastAsia"/>
        </w:rPr>
        <w:t>禁烧</w:t>
      </w:r>
      <w:proofErr w:type="gramStart"/>
      <w:r>
        <w:rPr>
          <w:rFonts w:hint="eastAsia"/>
        </w:rPr>
        <w:t>区划定</w:t>
      </w:r>
      <w:proofErr w:type="gramEnd"/>
      <w:r>
        <w:rPr>
          <w:rFonts w:hint="eastAsia"/>
        </w:rPr>
        <w:t>以耕地为目标对象，厘清耕地类型及分布、农作物种植种类、秸秆综合利用和焚烧实际等基本情况，将耕地集中连片、露天焚烧多发频发、环境影响大等重点区域划入禁烧区，防止简单“一刀切”。</w:t>
      </w:r>
    </w:p>
    <w:p w14:paraId="0B09C53B" w14:textId="77777777" w:rsidR="00305D90" w:rsidRDefault="00E00C76">
      <w:pPr>
        <w:pStyle w:val="new"/>
        <w:ind w:firstLine="640"/>
      </w:pPr>
      <w:r>
        <w:rPr>
          <w:rFonts w:ascii="方正楷体_GBK" w:eastAsia="方正楷体_GBK" w:hint="eastAsia"/>
        </w:rPr>
        <w:t>（三）</w:t>
      </w:r>
      <w:r>
        <w:rPr>
          <w:rFonts w:ascii="方正楷体_GBK" w:eastAsia="方正楷体_GBK"/>
        </w:rPr>
        <w:t>完整性</w:t>
      </w:r>
      <w:r>
        <w:rPr>
          <w:rFonts w:ascii="方正楷体_GBK" w:eastAsia="方正楷体_GBK" w:hint="eastAsia"/>
        </w:rPr>
        <w:t>。</w:t>
      </w:r>
      <w:r>
        <w:rPr>
          <w:rFonts w:hint="eastAsia"/>
        </w:rPr>
        <w:t>秸秆</w:t>
      </w:r>
      <w:proofErr w:type="gramStart"/>
      <w:r>
        <w:rPr>
          <w:rFonts w:hint="eastAsia"/>
        </w:rPr>
        <w:t>禁烧区应</w:t>
      </w:r>
      <w:proofErr w:type="gramEnd"/>
      <w:r>
        <w:rPr>
          <w:rFonts w:hint="eastAsia"/>
        </w:rPr>
        <w:t>与土地利用类型相协调，统筹考虑山脉、河流等自然地理边界和各级行政边界，尽可能连续成片、避免破碎化，便于实际管理。</w:t>
      </w:r>
    </w:p>
    <w:p w14:paraId="10E02BCC" w14:textId="77777777" w:rsidR="00305D90" w:rsidRDefault="00E00C76">
      <w:pPr>
        <w:pStyle w:val="1"/>
        <w:ind w:firstLine="640"/>
      </w:pPr>
      <w:r>
        <w:rPr>
          <w:rFonts w:hint="eastAsia"/>
        </w:rPr>
        <w:t>三、管控分区与特殊</w:t>
      </w:r>
      <w:r>
        <w:rPr>
          <w:rFonts w:hint="eastAsia"/>
        </w:rPr>
        <w:t>区域</w:t>
      </w:r>
    </w:p>
    <w:p w14:paraId="02FCEFE7" w14:textId="77777777" w:rsidR="00305D90" w:rsidRDefault="00E00C76">
      <w:pPr>
        <w:pStyle w:val="2"/>
        <w:ind w:firstLine="640"/>
      </w:pPr>
      <w:r>
        <w:rPr>
          <w:rFonts w:hint="eastAsia"/>
        </w:rPr>
        <w:t>（一）管控分区</w:t>
      </w:r>
    </w:p>
    <w:p w14:paraId="3C8C2CA3" w14:textId="77777777" w:rsidR="00305D90" w:rsidRDefault="00E00C76">
      <w:pPr>
        <w:pStyle w:val="new"/>
        <w:ind w:firstLine="640"/>
        <w:rPr>
          <w:rFonts w:ascii="宋体" w:hAnsi="宋体" w:cs="Cambria Math"/>
        </w:rPr>
      </w:pPr>
      <w:bookmarkStart w:id="1" w:name="_Hlk192494631"/>
      <w:bookmarkStart w:id="2" w:name="_Hlk192016156"/>
      <w:r>
        <w:rPr>
          <w:rFonts w:ascii="宋体" w:hAnsi="宋体" w:cs="Cambria Math" w:hint="eastAsia"/>
        </w:rPr>
        <w:t>综合考虑地形地貌、环境气象条件、秸秆综合利用基础和露天焚烧实际，有效降低秸秆露天焚烧活动引发城市污染天气风险，将全省划分为</w:t>
      </w:r>
      <w:r>
        <w:rPr>
          <w:rFonts w:ascii="宋体" w:eastAsia="宋体" w:hAnsi="宋体" w:cs="宋体" w:hint="eastAsia"/>
        </w:rPr>
        <w:t>Ⅰ</w:t>
      </w:r>
      <w:r>
        <w:rPr>
          <w:rFonts w:ascii="宋体" w:hAnsi="宋体" w:cs="Cambria Math" w:hint="eastAsia"/>
        </w:rPr>
        <w:t>类、</w:t>
      </w:r>
      <w:r>
        <w:rPr>
          <w:rFonts w:ascii="宋体" w:eastAsia="宋体" w:hAnsi="宋体" w:cs="宋体" w:hint="eastAsia"/>
        </w:rPr>
        <w:t>Ⅱ</w:t>
      </w:r>
      <w:r>
        <w:rPr>
          <w:rFonts w:ascii="宋体" w:hAnsi="宋体" w:cs="Cambria Math" w:hint="eastAsia"/>
        </w:rPr>
        <w:t>类、</w:t>
      </w:r>
      <w:r>
        <w:rPr>
          <w:rFonts w:ascii="宋体" w:eastAsia="宋体" w:hAnsi="宋体" w:cs="宋体" w:hint="eastAsia"/>
        </w:rPr>
        <w:t>Ⅲ</w:t>
      </w:r>
      <w:proofErr w:type="gramStart"/>
      <w:r>
        <w:rPr>
          <w:rFonts w:ascii="宋体" w:hAnsi="宋体" w:cs="Cambria Math" w:hint="eastAsia"/>
        </w:rPr>
        <w:t>类禁烧管</w:t>
      </w:r>
      <w:proofErr w:type="gramEnd"/>
      <w:r>
        <w:rPr>
          <w:rFonts w:ascii="宋体" w:hAnsi="宋体" w:cs="Cambria Math" w:hint="eastAsia"/>
        </w:rPr>
        <w:t>控区（具体见附件</w:t>
      </w:r>
      <w:r>
        <w:rPr>
          <w:rFonts w:ascii="宋体" w:hAnsi="宋体" w:cs="Cambria Math" w:hint="eastAsia"/>
        </w:rPr>
        <w:t>1</w:t>
      </w:r>
      <w:r>
        <w:rPr>
          <w:rFonts w:ascii="宋体" w:hAnsi="宋体" w:cs="Cambria Math" w:hint="eastAsia"/>
        </w:rPr>
        <w:t>）。各分区范围</w:t>
      </w:r>
      <w:proofErr w:type="gramStart"/>
      <w:r>
        <w:rPr>
          <w:rFonts w:ascii="宋体" w:hAnsi="宋体" w:cs="Cambria Math" w:hint="eastAsia"/>
        </w:rPr>
        <w:t>及禁烧区划定总体</w:t>
      </w:r>
      <w:proofErr w:type="gramEnd"/>
      <w:r>
        <w:rPr>
          <w:rFonts w:ascii="宋体" w:hAnsi="宋体" w:cs="Cambria Math" w:hint="eastAsia"/>
        </w:rPr>
        <w:t>目标如下：</w:t>
      </w:r>
    </w:p>
    <w:p w14:paraId="68993A23" w14:textId="77777777" w:rsidR="00305D90" w:rsidRDefault="00E00C76">
      <w:pPr>
        <w:pStyle w:val="new"/>
        <w:ind w:firstLine="643"/>
        <w:rPr>
          <w:rFonts w:ascii="宋体" w:hAnsi="宋体" w:cs="Cambria Math"/>
        </w:rPr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）Ⅰ</w:t>
      </w:r>
      <w:proofErr w:type="gramStart"/>
      <w:r>
        <w:rPr>
          <w:rFonts w:hint="eastAsia"/>
          <w:b/>
          <w:bCs/>
        </w:rPr>
        <w:t>类管控区</w:t>
      </w:r>
      <w:proofErr w:type="gramEnd"/>
      <w:r>
        <w:rPr>
          <w:rFonts w:hint="eastAsia"/>
          <w:b/>
          <w:bCs/>
        </w:rPr>
        <w:t>。</w:t>
      </w:r>
      <w:r>
        <w:rPr>
          <w:rFonts w:ascii="宋体" w:hAnsi="宋体" w:cs="Cambria Math" w:hint="eastAsia"/>
        </w:rPr>
        <w:t>包括岳阳市、常德市、益阳市、长沙市、株洲市、湘潭市行政区域，区域内</w:t>
      </w:r>
      <w:proofErr w:type="gramStart"/>
      <w:r>
        <w:rPr>
          <w:rFonts w:ascii="宋体" w:hAnsi="宋体" w:cs="Cambria Math" w:hint="eastAsia"/>
        </w:rPr>
        <w:t>各地市禁烧</w:t>
      </w:r>
      <w:proofErr w:type="gramEnd"/>
      <w:r>
        <w:rPr>
          <w:rFonts w:ascii="宋体" w:hAnsi="宋体" w:cs="Cambria Math" w:hint="eastAsia"/>
        </w:rPr>
        <w:t>的</w:t>
      </w:r>
      <w:r>
        <w:rPr>
          <w:rFonts w:hint="eastAsia"/>
        </w:rPr>
        <w:t>耕地面积比例原则上不低于</w:t>
      </w:r>
      <w:r>
        <w:rPr>
          <w:rFonts w:hint="eastAsia"/>
        </w:rPr>
        <w:t>9</w:t>
      </w:r>
      <w:r>
        <w:t>0%</w:t>
      </w:r>
      <w:r>
        <w:rPr>
          <w:rFonts w:hint="eastAsia"/>
        </w:rPr>
        <w:t>。</w:t>
      </w:r>
    </w:p>
    <w:p w14:paraId="59584826" w14:textId="77777777" w:rsidR="00305D90" w:rsidRDefault="00E00C76">
      <w:pPr>
        <w:pStyle w:val="new"/>
        <w:ind w:firstLine="643"/>
        <w:rPr>
          <w:rFonts w:ascii="宋体" w:hAnsi="宋体" w:cs="Cambria Math"/>
        </w:rPr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）Ⅱ</w:t>
      </w:r>
      <w:proofErr w:type="gramStart"/>
      <w:r>
        <w:rPr>
          <w:b/>
          <w:bCs/>
        </w:rPr>
        <w:t>类管控区</w:t>
      </w:r>
      <w:proofErr w:type="gramEnd"/>
      <w:r>
        <w:rPr>
          <w:rFonts w:hint="eastAsia"/>
          <w:b/>
          <w:bCs/>
        </w:rPr>
        <w:t>。</w:t>
      </w:r>
      <w:r>
        <w:rPr>
          <w:rFonts w:ascii="宋体" w:hAnsi="宋体" w:cs="Cambria Math" w:hint="eastAsia"/>
        </w:rPr>
        <w:t>包括衡阳市、邵阳市、娄底市行政区域，区域内</w:t>
      </w:r>
      <w:proofErr w:type="gramStart"/>
      <w:r>
        <w:rPr>
          <w:rFonts w:ascii="宋体" w:hAnsi="宋体" w:cs="Cambria Math" w:hint="eastAsia"/>
        </w:rPr>
        <w:t>各地市禁烧</w:t>
      </w:r>
      <w:proofErr w:type="gramEnd"/>
      <w:r>
        <w:rPr>
          <w:rFonts w:ascii="宋体" w:hAnsi="宋体" w:cs="Cambria Math" w:hint="eastAsia"/>
        </w:rPr>
        <w:t>的</w:t>
      </w:r>
      <w:r>
        <w:rPr>
          <w:rFonts w:hint="eastAsia"/>
        </w:rPr>
        <w:t>耕地面积比例原则上不低于</w:t>
      </w:r>
      <w:r>
        <w:t>70%</w:t>
      </w:r>
      <w:r>
        <w:rPr>
          <w:rFonts w:hint="eastAsia"/>
        </w:rPr>
        <w:t>。</w:t>
      </w:r>
    </w:p>
    <w:p w14:paraId="2AD4C82D" w14:textId="77777777" w:rsidR="00305D90" w:rsidRDefault="00E00C76">
      <w:pPr>
        <w:pStyle w:val="new"/>
        <w:ind w:firstLine="643"/>
        <w:rPr>
          <w:rFonts w:ascii="宋体" w:hAnsi="宋体" w:cs="Cambria Math"/>
        </w:rPr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3</w:t>
      </w:r>
      <w:r>
        <w:rPr>
          <w:rFonts w:hint="eastAsia"/>
          <w:b/>
          <w:bCs/>
        </w:rPr>
        <w:t>）Ⅲ</w:t>
      </w:r>
      <w:proofErr w:type="gramStart"/>
      <w:r>
        <w:rPr>
          <w:b/>
          <w:bCs/>
        </w:rPr>
        <w:t>类管控区</w:t>
      </w:r>
      <w:proofErr w:type="gramEnd"/>
      <w:r>
        <w:rPr>
          <w:rFonts w:hint="eastAsia"/>
          <w:b/>
          <w:bCs/>
        </w:rPr>
        <w:t>。</w:t>
      </w:r>
      <w:r>
        <w:rPr>
          <w:rFonts w:ascii="宋体" w:hAnsi="宋体" w:cs="Cambria Math" w:hint="eastAsia"/>
        </w:rPr>
        <w:t>包括张家界市、湘西州、怀化市、郴</w:t>
      </w:r>
      <w:r>
        <w:rPr>
          <w:rFonts w:ascii="宋体" w:hAnsi="宋体" w:cs="Cambria Math" w:hint="eastAsia"/>
        </w:rPr>
        <w:t>州市、永州市行政区域，区域内各市（州）禁烧的</w:t>
      </w:r>
      <w:r>
        <w:rPr>
          <w:rFonts w:hint="eastAsia"/>
        </w:rPr>
        <w:t>耕地面积比例原则上不低于</w:t>
      </w:r>
      <w:r>
        <w:rPr>
          <w:rFonts w:hint="eastAsia"/>
        </w:rPr>
        <w:t>6</w:t>
      </w:r>
      <w:r>
        <w:t>0%</w:t>
      </w:r>
      <w:r>
        <w:rPr>
          <w:rFonts w:hint="eastAsia"/>
        </w:rPr>
        <w:t>。</w:t>
      </w:r>
    </w:p>
    <w:p w14:paraId="40102F2E" w14:textId="77777777" w:rsidR="00305D90" w:rsidRDefault="00E00C76">
      <w:pPr>
        <w:pStyle w:val="new"/>
        <w:ind w:firstLine="640"/>
        <w:rPr>
          <w:rFonts w:ascii="宋体" w:hAnsi="宋体" w:cs="Cambria Math"/>
        </w:rPr>
      </w:pPr>
      <w:r>
        <w:rPr>
          <w:rFonts w:ascii="宋体" w:hAnsi="宋体" w:cs="Cambria Math" w:hint="eastAsia"/>
        </w:rPr>
        <w:t>各市（州）在满足总体目标前提下，结合实际、因地制宜统筹确定辖区内</w:t>
      </w:r>
      <w:bookmarkStart w:id="3" w:name="OLE_LINK4"/>
      <w:r>
        <w:rPr>
          <w:rFonts w:ascii="宋体" w:hAnsi="宋体" w:cs="Cambria Math" w:hint="eastAsia"/>
        </w:rPr>
        <w:t>县（市、区）</w:t>
      </w:r>
      <w:bookmarkEnd w:id="3"/>
      <w:r>
        <w:rPr>
          <w:rFonts w:ascii="宋体" w:hAnsi="宋体" w:cs="Cambria Math" w:hint="eastAsia"/>
        </w:rPr>
        <w:t>禁烧的耕地面积具体比例，对于</w:t>
      </w:r>
      <w:r>
        <w:rPr>
          <w:rFonts w:ascii="宋体" w:hAnsi="宋体" w:cs="Cambria Math" w:hint="eastAsia"/>
        </w:rPr>
        <w:lastRenderedPageBreak/>
        <w:t>辖区耕地分散、地形起伏较大的县（市、区）可适当降低比例要求。</w:t>
      </w:r>
    </w:p>
    <w:p w14:paraId="47EEC077" w14:textId="77777777" w:rsidR="00305D90" w:rsidRDefault="00E00C76">
      <w:pPr>
        <w:pStyle w:val="2"/>
        <w:ind w:firstLine="640"/>
      </w:pPr>
      <w:r>
        <w:rPr>
          <w:rFonts w:hint="eastAsia"/>
        </w:rPr>
        <w:t>（二）特殊区域</w:t>
      </w:r>
    </w:p>
    <w:p w14:paraId="2D5A7D62" w14:textId="77777777" w:rsidR="00305D90" w:rsidRDefault="00E00C76">
      <w:pPr>
        <w:pStyle w:val="new"/>
        <w:ind w:firstLine="640"/>
        <w:rPr>
          <w:rFonts w:ascii="宋体" w:hAnsi="宋体" w:cs="Cambria Math"/>
          <w:b/>
          <w:bCs/>
        </w:rPr>
      </w:pPr>
      <w:r>
        <w:rPr>
          <w:rFonts w:hint="eastAsia"/>
        </w:rPr>
        <w:t>对人口集中地区、交通干线附近、机场周围等需要特殊保护的区域一定范围内的耕地，应禁止秸秆露天焚烧，严格按要求划入禁烧区。</w:t>
      </w:r>
    </w:p>
    <w:p w14:paraId="0388DE84" w14:textId="77777777" w:rsidR="00305D90" w:rsidRDefault="00E00C76">
      <w:pPr>
        <w:pStyle w:val="new"/>
        <w:ind w:firstLine="643"/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）人口集中地区。</w:t>
      </w:r>
      <w:r>
        <w:t>市</w:t>
      </w:r>
      <w:r>
        <w:rPr>
          <w:rFonts w:hint="eastAsia"/>
        </w:rPr>
        <w:t>（州）人民政府</w:t>
      </w:r>
      <w:r>
        <w:t>所在</w:t>
      </w:r>
      <w:bookmarkStart w:id="4" w:name="_Hlk194957455"/>
      <w:r>
        <w:t>城市</w:t>
      </w:r>
      <w:r>
        <w:rPr>
          <w:rFonts w:hint="eastAsia"/>
        </w:rPr>
        <w:t>城区实体地域</w:t>
      </w:r>
      <w:bookmarkEnd w:id="4"/>
      <w:r>
        <w:rPr>
          <w:rFonts w:hint="eastAsia"/>
        </w:rPr>
        <w:t>及</w:t>
      </w:r>
      <w:r>
        <w:t>外围</w:t>
      </w:r>
      <w:r>
        <w:rPr>
          <w:rFonts w:hint="eastAsia"/>
        </w:rPr>
        <w:t>不低于</w:t>
      </w:r>
      <w:r>
        <w:t>10</w:t>
      </w:r>
      <w:r>
        <w:rPr>
          <w:rFonts w:hint="eastAsia"/>
        </w:rPr>
        <w:t>公里</w:t>
      </w:r>
      <w:r>
        <w:t>范围内</w:t>
      </w:r>
      <w:r>
        <w:rPr>
          <w:rFonts w:hint="eastAsia"/>
        </w:rPr>
        <w:t>、</w:t>
      </w:r>
      <w:r>
        <w:t>县</w:t>
      </w:r>
      <w:r>
        <w:rPr>
          <w:rFonts w:hint="eastAsia"/>
        </w:rPr>
        <w:t>级人民政府</w:t>
      </w:r>
      <w:r>
        <w:t>所在</w:t>
      </w:r>
      <w:r>
        <w:rPr>
          <w:rFonts w:hint="eastAsia"/>
        </w:rPr>
        <w:t>城市</w:t>
      </w:r>
      <w:bookmarkStart w:id="5" w:name="_Hlk194959096"/>
      <w:r>
        <w:rPr>
          <w:rFonts w:hint="eastAsia"/>
        </w:rPr>
        <w:t>城区实体地域</w:t>
      </w:r>
      <w:bookmarkEnd w:id="5"/>
      <w:r>
        <w:t>及外围</w:t>
      </w:r>
      <w:r>
        <w:rPr>
          <w:rFonts w:hint="eastAsia"/>
        </w:rPr>
        <w:t>不低于</w:t>
      </w:r>
      <w:r>
        <w:t>5</w:t>
      </w:r>
      <w:r>
        <w:t>公里范围内</w:t>
      </w:r>
      <w:r>
        <w:rPr>
          <w:rFonts w:hint="eastAsia"/>
        </w:rPr>
        <w:t>的耕地</w:t>
      </w:r>
      <w:r>
        <w:rPr>
          <w:rFonts w:ascii="宋体" w:hAnsi="宋体" w:cs="Cambria Math" w:hint="eastAsia"/>
        </w:rPr>
        <w:t>。</w:t>
      </w:r>
    </w:p>
    <w:p w14:paraId="34CD0D20" w14:textId="77777777" w:rsidR="00305D90" w:rsidRDefault="00E00C76">
      <w:pPr>
        <w:pStyle w:val="new"/>
        <w:ind w:firstLine="643"/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）交通干线附近。</w:t>
      </w:r>
      <w:r>
        <w:rPr>
          <w:rFonts w:hint="eastAsia"/>
        </w:rPr>
        <w:t>高速公路、铁路（高铁）沿线两侧不低于</w:t>
      </w:r>
      <w:r>
        <w:t>2</w:t>
      </w:r>
      <w:r>
        <w:t>公里范围内</w:t>
      </w:r>
      <w:r>
        <w:rPr>
          <w:rFonts w:hint="eastAsia"/>
        </w:rPr>
        <w:t>的耕地</w:t>
      </w:r>
      <w:r>
        <w:t>；国道、省道公路干线沿线两侧不低于</w:t>
      </w:r>
      <w:r>
        <w:t>1</w:t>
      </w:r>
      <w:r>
        <w:t>公里范围内</w:t>
      </w:r>
      <w:r>
        <w:rPr>
          <w:rFonts w:hint="eastAsia"/>
        </w:rPr>
        <w:t>的耕地</w:t>
      </w:r>
      <w:r>
        <w:t>。</w:t>
      </w:r>
    </w:p>
    <w:p w14:paraId="397D4DAE" w14:textId="77777777" w:rsidR="00305D90" w:rsidRDefault="00E00C76">
      <w:pPr>
        <w:pStyle w:val="new"/>
        <w:ind w:firstLine="643"/>
        <w:rPr>
          <w:rFonts w:ascii="宋体" w:hAnsi="宋体" w:cs="Cambria Math"/>
        </w:rPr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3</w:t>
      </w:r>
      <w:r>
        <w:rPr>
          <w:rFonts w:hint="eastAsia"/>
          <w:b/>
          <w:bCs/>
        </w:rPr>
        <w:t>）机场周围。</w:t>
      </w:r>
      <w:r>
        <w:rPr>
          <w:rFonts w:hint="eastAsia"/>
        </w:rPr>
        <w:t>机场跑道中心线两侧各</w:t>
      </w:r>
      <w:r>
        <w:t>10</w:t>
      </w:r>
      <w:r>
        <w:t>公里、跑道端外</w:t>
      </w:r>
      <w:r>
        <w:t>20</w:t>
      </w:r>
      <w:r>
        <w:t>公里</w:t>
      </w:r>
      <w:r>
        <w:rPr>
          <w:rFonts w:hint="eastAsia"/>
        </w:rPr>
        <w:t>范围内的耕地</w:t>
      </w:r>
      <w:r>
        <w:rPr>
          <w:rFonts w:ascii="宋体" w:hAnsi="宋体" w:cs="Cambria Math" w:hint="eastAsia"/>
        </w:rPr>
        <w:t>。</w:t>
      </w:r>
    </w:p>
    <w:p w14:paraId="1719E9E0" w14:textId="77777777" w:rsidR="00305D90" w:rsidRDefault="00E00C76">
      <w:pPr>
        <w:pStyle w:val="new"/>
        <w:ind w:firstLine="643"/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4</w:t>
      </w:r>
      <w:r>
        <w:rPr>
          <w:rFonts w:hint="eastAsia"/>
          <w:b/>
          <w:bCs/>
        </w:rPr>
        <w:t>）</w:t>
      </w:r>
      <w:r>
        <w:rPr>
          <w:rFonts w:hint="eastAsia"/>
        </w:rPr>
        <w:t>法律、法规以及规范性文件规定的其他需要特殊保护的区域内耕地。</w:t>
      </w:r>
    </w:p>
    <w:bookmarkEnd w:id="1"/>
    <w:bookmarkEnd w:id="2"/>
    <w:p w14:paraId="582DEBCC" w14:textId="77777777" w:rsidR="00305D90" w:rsidRDefault="00E00C76">
      <w:pPr>
        <w:pStyle w:val="1"/>
        <w:ind w:firstLine="640"/>
      </w:pPr>
      <w:r>
        <w:rPr>
          <w:rFonts w:hint="eastAsia"/>
        </w:rPr>
        <w:t>四、划定技术流程</w:t>
      </w:r>
    </w:p>
    <w:p w14:paraId="74BBDE80" w14:textId="77777777" w:rsidR="00305D90" w:rsidRDefault="00E00C76">
      <w:pPr>
        <w:pStyle w:val="new"/>
        <w:ind w:firstLine="640"/>
      </w:pPr>
      <w:r>
        <w:rPr>
          <w:rFonts w:hint="eastAsia"/>
        </w:rPr>
        <w:t>落实“省级指导、市级统筹、县级划定、市级审核、省级审定”的禁烧</w:t>
      </w:r>
      <w:proofErr w:type="gramStart"/>
      <w:r>
        <w:rPr>
          <w:rFonts w:hint="eastAsia"/>
        </w:rPr>
        <w:t>区划定</w:t>
      </w:r>
      <w:proofErr w:type="gramEnd"/>
      <w:r>
        <w:rPr>
          <w:rFonts w:hint="eastAsia"/>
        </w:rPr>
        <w:t>闭环工作机制，</w:t>
      </w:r>
      <w:proofErr w:type="gramStart"/>
      <w:r>
        <w:rPr>
          <w:rFonts w:hint="eastAsia"/>
        </w:rPr>
        <w:t>省级结合</w:t>
      </w:r>
      <w:proofErr w:type="gramEnd"/>
      <w:r>
        <w:rPr>
          <w:rFonts w:hint="eastAsia"/>
        </w:rPr>
        <w:t>分区管</w:t>
      </w:r>
      <w:proofErr w:type="gramStart"/>
      <w:r>
        <w:rPr>
          <w:rFonts w:hint="eastAsia"/>
        </w:rPr>
        <w:t>控总体</w:t>
      </w:r>
      <w:proofErr w:type="gramEnd"/>
      <w:r>
        <w:rPr>
          <w:rFonts w:hint="eastAsia"/>
        </w:rPr>
        <w:t>目标制定各市（州）秸秆禁烧区、</w:t>
      </w:r>
      <w:proofErr w:type="gramStart"/>
      <w:r>
        <w:rPr>
          <w:rFonts w:hint="eastAsia"/>
        </w:rPr>
        <w:t>限烧区</w:t>
      </w:r>
      <w:proofErr w:type="gramEnd"/>
      <w:r>
        <w:rPr>
          <w:rFonts w:hint="eastAsia"/>
        </w:rPr>
        <w:t>耕地分布示意图（具体见附件</w:t>
      </w:r>
      <w:r>
        <w:t>2</w:t>
      </w:r>
      <w:r>
        <w:rPr>
          <w:rFonts w:hint="eastAsia"/>
        </w:rPr>
        <w:t>），各市（州）组织县（市、区）人</w:t>
      </w:r>
      <w:r>
        <w:rPr>
          <w:rFonts w:hint="eastAsia"/>
        </w:rPr>
        <w:t>民政府参照示意图，结合本区域实际，按照规范技术流程进一步细化（技术路线见附件</w:t>
      </w:r>
      <w:r>
        <w:rPr>
          <w:rFonts w:hint="eastAsia"/>
        </w:rPr>
        <w:t>3</w:t>
      </w:r>
      <w:r>
        <w:rPr>
          <w:rFonts w:hint="eastAsia"/>
        </w:rPr>
        <w:t>），精准识别、科学确定辖区禁烧区、</w:t>
      </w:r>
      <w:proofErr w:type="gramStart"/>
      <w:r>
        <w:rPr>
          <w:rFonts w:hint="eastAsia"/>
        </w:rPr>
        <w:t>限烧区</w:t>
      </w:r>
      <w:proofErr w:type="gramEnd"/>
      <w:r>
        <w:rPr>
          <w:rFonts w:hint="eastAsia"/>
        </w:rPr>
        <w:t>。</w:t>
      </w:r>
    </w:p>
    <w:p w14:paraId="6653DC31" w14:textId="77777777" w:rsidR="00305D90" w:rsidRDefault="00E00C76">
      <w:pPr>
        <w:pStyle w:val="new"/>
        <w:ind w:firstLine="640"/>
        <w:outlineLvl w:val="1"/>
        <w:rPr>
          <w:rFonts w:ascii="方正仿宋_GBK"/>
        </w:rPr>
      </w:pPr>
      <w:r>
        <w:rPr>
          <w:rFonts w:ascii="方正楷体_GBK" w:eastAsia="方正楷体_GBK" w:hint="eastAsia"/>
        </w:rPr>
        <w:lastRenderedPageBreak/>
        <w:t>（一）收集基础资料。</w:t>
      </w:r>
      <w:r>
        <w:rPr>
          <w:rFonts w:ascii="方正仿宋_GBK" w:hint="eastAsia"/>
        </w:rPr>
        <w:t>全面收集环境气象与农业生产等基础数据，形成统计分析数据集。全面整理矢量地图资料，根据县（市、区）行政边界，以国土三调及最新变更调查耕地为基础，辅以大比例尺土地利用和基础地理信息等数据，制作禁、</w:t>
      </w:r>
      <w:proofErr w:type="gramStart"/>
      <w:r>
        <w:rPr>
          <w:rFonts w:ascii="方正仿宋_GBK" w:hint="eastAsia"/>
        </w:rPr>
        <w:t>限烧区划定</w:t>
      </w:r>
      <w:proofErr w:type="gramEnd"/>
      <w:r>
        <w:rPr>
          <w:rFonts w:ascii="方正仿宋_GBK" w:hint="eastAsia"/>
        </w:rPr>
        <w:t>工作底图。</w:t>
      </w:r>
    </w:p>
    <w:p w14:paraId="3A334235" w14:textId="77777777" w:rsidR="00305D90" w:rsidRDefault="00E00C76">
      <w:pPr>
        <w:pStyle w:val="new"/>
        <w:ind w:firstLine="640"/>
        <w:outlineLvl w:val="1"/>
        <w:rPr>
          <w:rFonts w:ascii="方正仿宋_GBK"/>
        </w:rPr>
      </w:pPr>
      <w:r>
        <w:rPr>
          <w:rFonts w:ascii="方正楷体_GBK" w:eastAsia="方正楷体_GBK" w:hint="eastAsia"/>
        </w:rPr>
        <w:t>（二）识别重点空间。</w:t>
      </w:r>
      <w:r>
        <w:rPr>
          <w:rFonts w:ascii="方正仿宋_GBK" w:hint="eastAsia"/>
        </w:rPr>
        <w:t>开展环境气象条件综合分析，明确辖区大气污染扩散时空规律，识别影响的重点空间范围。深入开展辖区耕地统计资料分析与调研排查，掌握耕地类型及分</w:t>
      </w:r>
      <w:r>
        <w:rPr>
          <w:rFonts w:ascii="方正仿宋_GBK" w:hint="eastAsia"/>
        </w:rPr>
        <w:t>布特征、农作物种植情况、秸秆综合利用基础、露天焚烧实际及管控现状，结合影响的重点空间识别，确定需要禁烧的重点耕地范围。</w:t>
      </w:r>
    </w:p>
    <w:p w14:paraId="5B7FAF23" w14:textId="77777777" w:rsidR="00305D90" w:rsidRDefault="00E00C76">
      <w:pPr>
        <w:pStyle w:val="new"/>
        <w:ind w:firstLine="640"/>
        <w:outlineLvl w:val="1"/>
        <w:rPr>
          <w:rFonts w:ascii="方正仿宋_GBK"/>
        </w:rPr>
      </w:pPr>
      <w:r>
        <w:rPr>
          <w:rFonts w:ascii="方正楷体_GBK" w:eastAsia="方正楷体_GBK" w:hint="eastAsia"/>
        </w:rPr>
        <w:t>（三）精准实施划定。</w:t>
      </w:r>
      <w:r>
        <w:rPr>
          <w:rFonts w:ascii="方正仿宋_GBK" w:hint="eastAsia"/>
        </w:rPr>
        <w:t>禁、</w:t>
      </w:r>
      <w:proofErr w:type="gramStart"/>
      <w:r>
        <w:rPr>
          <w:rFonts w:ascii="方正仿宋_GBK" w:hint="eastAsia"/>
        </w:rPr>
        <w:t>限烧区划</w:t>
      </w:r>
      <w:proofErr w:type="gramEnd"/>
      <w:r>
        <w:rPr>
          <w:rFonts w:ascii="方正仿宋_GBK" w:hint="eastAsia"/>
        </w:rPr>
        <w:t>定要开展乡镇（</w:t>
      </w:r>
      <w:r>
        <w:rPr>
          <w:rFonts w:ascii="方正仿宋_GBK"/>
        </w:rPr>
        <w:t>街道</w:t>
      </w:r>
      <w:r>
        <w:rPr>
          <w:rFonts w:ascii="方正仿宋_GBK" w:hint="eastAsia"/>
        </w:rPr>
        <w:t>）、县（市、区）协调论证，综合考虑禁</w:t>
      </w:r>
      <w:proofErr w:type="gramStart"/>
      <w:r>
        <w:rPr>
          <w:rFonts w:ascii="方正仿宋_GBK" w:hint="eastAsia"/>
        </w:rPr>
        <w:t>烧重点</w:t>
      </w:r>
      <w:proofErr w:type="gramEnd"/>
      <w:r>
        <w:rPr>
          <w:rFonts w:ascii="方正仿宋_GBK" w:hint="eastAsia"/>
        </w:rPr>
        <w:t>空间和耕地需求，因地制宜确定辖区范围内最终的禁</w:t>
      </w:r>
      <w:proofErr w:type="gramStart"/>
      <w:r>
        <w:rPr>
          <w:rFonts w:ascii="方正仿宋_GBK" w:hint="eastAsia"/>
        </w:rPr>
        <w:t>烧目标</w:t>
      </w:r>
      <w:proofErr w:type="gramEnd"/>
      <w:r>
        <w:rPr>
          <w:rFonts w:ascii="方正仿宋_GBK" w:hint="eastAsia"/>
        </w:rPr>
        <w:t>耕地，坚决杜绝“一禁了之”和“一烧了之”，县（市、区）人民政府按照统一的制图技术标准，精准划定禁、</w:t>
      </w:r>
      <w:proofErr w:type="gramStart"/>
      <w:r>
        <w:rPr>
          <w:rFonts w:ascii="方正仿宋_GBK" w:hint="eastAsia"/>
        </w:rPr>
        <w:t>限烧区</w:t>
      </w:r>
      <w:proofErr w:type="gramEnd"/>
      <w:r>
        <w:rPr>
          <w:rFonts w:ascii="方正仿宋_GBK" w:hint="eastAsia"/>
        </w:rPr>
        <w:t>范围。</w:t>
      </w:r>
    </w:p>
    <w:p w14:paraId="4C6EC148" w14:textId="77777777" w:rsidR="00305D90" w:rsidRDefault="00E00C76">
      <w:pPr>
        <w:pStyle w:val="new"/>
        <w:ind w:firstLine="640"/>
        <w:outlineLvl w:val="1"/>
        <w:rPr>
          <w:rFonts w:ascii="方正仿宋_GBK"/>
        </w:rPr>
      </w:pPr>
      <w:r>
        <w:rPr>
          <w:rFonts w:ascii="方正楷体_GBK" w:eastAsia="方正楷体_GBK" w:hint="eastAsia"/>
        </w:rPr>
        <w:t>（四）成果审核确认。</w:t>
      </w:r>
      <w:r>
        <w:rPr>
          <w:rFonts w:ascii="方正仿宋_GBK" w:hint="eastAsia"/>
        </w:rPr>
        <w:t>各市（州）人民政府组织开展辖区内县（市、区）禁、</w:t>
      </w:r>
      <w:proofErr w:type="gramStart"/>
      <w:r>
        <w:rPr>
          <w:rFonts w:ascii="方正仿宋_GBK" w:hint="eastAsia"/>
        </w:rPr>
        <w:t>限烧区划定</w:t>
      </w:r>
      <w:proofErr w:type="gramEnd"/>
      <w:r>
        <w:rPr>
          <w:rFonts w:ascii="方正仿宋_GBK" w:hint="eastAsia"/>
        </w:rPr>
        <w:t>图文等成果的目标审核和质量检查，确保划定范围科学合理、禁烧</w:t>
      </w:r>
      <w:r>
        <w:rPr>
          <w:rFonts w:ascii="方正仿宋_GBK" w:hint="eastAsia"/>
        </w:rPr>
        <w:t>耕地比例不低于分区管控目标、文本内容详实、制图规范、数据建库符合要求，将审核确认的划定图文成果汇总上报省级审定。</w:t>
      </w:r>
    </w:p>
    <w:p w14:paraId="4FF9D2C1" w14:textId="77777777" w:rsidR="00305D90" w:rsidRDefault="00E00C76">
      <w:pPr>
        <w:pStyle w:val="1"/>
        <w:ind w:firstLine="640"/>
      </w:pPr>
      <w:r>
        <w:rPr>
          <w:rFonts w:hint="eastAsia"/>
        </w:rPr>
        <w:lastRenderedPageBreak/>
        <w:t>五、划定成果要求</w:t>
      </w:r>
    </w:p>
    <w:p w14:paraId="3E1709A9" w14:textId="77777777" w:rsidR="00305D90" w:rsidRDefault="00E00C76">
      <w:pPr>
        <w:pStyle w:val="2"/>
        <w:ind w:firstLine="640"/>
      </w:pPr>
      <w:r>
        <w:rPr>
          <w:rFonts w:hint="eastAsia"/>
        </w:rPr>
        <w:t>（一）划定成果</w:t>
      </w:r>
    </w:p>
    <w:p w14:paraId="14DA602E" w14:textId="77777777" w:rsidR="00305D90" w:rsidRDefault="00E00C76">
      <w:pPr>
        <w:pStyle w:val="new"/>
        <w:ind w:firstLine="640"/>
      </w:pPr>
      <w:bookmarkStart w:id="6" w:name="_Hlk195081171"/>
      <w:r>
        <w:rPr>
          <w:rFonts w:hint="eastAsia"/>
        </w:rPr>
        <w:t>禁、</w:t>
      </w:r>
      <w:proofErr w:type="gramStart"/>
      <w:r>
        <w:rPr>
          <w:rFonts w:hint="eastAsia"/>
        </w:rPr>
        <w:t>限烧区划定成果</w:t>
      </w:r>
      <w:proofErr w:type="gramEnd"/>
      <w:r>
        <w:rPr>
          <w:rFonts w:hint="eastAsia"/>
        </w:rPr>
        <w:t>主要包含文本、统计表、数据库、禁</w:t>
      </w:r>
      <w:proofErr w:type="gramStart"/>
      <w:r>
        <w:rPr>
          <w:rFonts w:hint="eastAsia"/>
        </w:rPr>
        <w:t>烧区和限烧区</w:t>
      </w:r>
      <w:proofErr w:type="gramEnd"/>
      <w:r>
        <w:rPr>
          <w:rFonts w:hint="eastAsia"/>
        </w:rPr>
        <w:t>分布图，相关成果格式具体见附件</w:t>
      </w:r>
      <w:r>
        <w:t>4</w:t>
      </w:r>
      <w:r>
        <w:rPr>
          <w:rFonts w:hint="eastAsia"/>
        </w:rPr>
        <w:t>，相关技术要求说明如下。</w:t>
      </w:r>
    </w:p>
    <w:p w14:paraId="18A878A4" w14:textId="77777777" w:rsidR="00305D90" w:rsidRDefault="00E00C76">
      <w:pPr>
        <w:pStyle w:val="new"/>
        <w:ind w:firstLine="643"/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）</w:t>
      </w:r>
      <w:r>
        <w:rPr>
          <w:b/>
          <w:bCs/>
        </w:rPr>
        <w:t>文本</w:t>
      </w:r>
      <w:r>
        <w:rPr>
          <w:rFonts w:hint="eastAsia"/>
          <w:b/>
          <w:bCs/>
        </w:rPr>
        <w:t>及统计表。</w:t>
      </w:r>
      <w:r>
        <w:rPr>
          <w:rFonts w:ascii="方正仿宋_GBK" w:hint="eastAsia"/>
        </w:rPr>
        <w:t>成果文本</w:t>
      </w:r>
      <w:r>
        <w:t>以文字报告及图表形式表述秸秆禁烧区</w:t>
      </w:r>
      <w:r>
        <w:rPr>
          <w:rFonts w:hint="eastAsia"/>
        </w:rPr>
        <w:t>、</w:t>
      </w:r>
      <w:proofErr w:type="gramStart"/>
      <w:r>
        <w:rPr>
          <w:rFonts w:hint="eastAsia"/>
        </w:rPr>
        <w:t>限烧区</w:t>
      </w:r>
      <w:r>
        <w:t>划定</w:t>
      </w:r>
      <w:proofErr w:type="gramEnd"/>
      <w:r>
        <w:t>的主要内容；统计表包括行政区划面积、</w:t>
      </w:r>
      <w:proofErr w:type="gramStart"/>
      <w:r>
        <w:t>禁烧区</w:t>
      </w:r>
      <w:r>
        <w:rPr>
          <w:rFonts w:hint="eastAsia"/>
        </w:rPr>
        <w:t>耕地</w:t>
      </w:r>
      <w:r>
        <w:t>面积</w:t>
      </w:r>
      <w:proofErr w:type="gramEnd"/>
      <w:r>
        <w:t>、</w:t>
      </w:r>
      <w:proofErr w:type="gramStart"/>
      <w:r>
        <w:rPr>
          <w:rFonts w:hint="eastAsia"/>
        </w:rPr>
        <w:t>限烧区</w:t>
      </w:r>
      <w:proofErr w:type="gramEnd"/>
      <w:r>
        <w:rPr>
          <w:rFonts w:hint="eastAsia"/>
        </w:rPr>
        <w:t>耕地面积、</w:t>
      </w:r>
      <w:r>
        <w:t>主要农作物种类等</w:t>
      </w:r>
      <w:r>
        <w:rPr>
          <w:rFonts w:hint="eastAsia"/>
        </w:rPr>
        <w:t>。</w:t>
      </w:r>
    </w:p>
    <w:p w14:paraId="1228DA56" w14:textId="77777777" w:rsidR="00305D90" w:rsidRDefault="00E00C76">
      <w:pPr>
        <w:pStyle w:val="new"/>
        <w:ind w:firstLine="643"/>
      </w:pPr>
      <w:r>
        <w:rPr>
          <w:rFonts w:hint="eastAsia"/>
          <w:b/>
          <w:bCs/>
        </w:rPr>
        <w:t>（</w:t>
      </w:r>
      <w:r>
        <w:rPr>
          <w:b/>
          <w:bCs/>
        </w:rPr>
        <w:t>2</w:t>
      </w:r>
      <w:r>
        <w:rPr>
          <w:b/>
          <w:bCs/>
        </w:rPr>
        <w:t>）数据库</w:t>
      </w:r>
      <w:r>
        <w:rPr>
          <w:rFonts w:hint="eastAsia"/>
          <w:b/>
          <w:bCs/>
        </w:rPr>
        <w:t>。</w:t>
      </w:r>
      <w:r>
        <w:t>包括基础地理信息</w:t>
      </w:r>
      <w:proofErr w:type="gramStart"/>
      <w:r>
        <w:t>要素图层和</w:t>
      </w:r>
      <w:proofErr w:type="gramEnd"/>
      <w:r>
        <w:t>专题要素图层。基础地理信息</w:t>
      </w:r>
      <w:proofErr w:type="gramStart"/>
      <w:r>
        <w:t>要素图层包括</w:t>
      </w:r>
      <w:proofErr w:type="gramEnd"/>
      <w:r>
        <w:t>行政区划界线、各级政府驻地等图层，命名参照《数字地形图产品基本要求》</w:t>
      </w:r>
      <w:r>
        <w:rPr>
          <w:rFonts w:hint="eastAsia"/>
        </w:rPr>
        <w:t>（</w:t>
      </w:r>
      <w:r>
        <w:t>GB/T 17278</w:t>
      </w:r>
      <w:r>
        <w:rPr>
          <w:rFonts w:hint="eastAsia"/>
        </w:rPr>
        <w:t>）</w:t>
      </w:r>
      <w:r>
        <w:t>的相关</w:t>
      </w:r>
      <w:r>
        <w:rPr>
          <w:rFonts w:hint="eastAsia"/>
        </w:rPr>
        <w:t>规定</w:t>
      </w:r>
      <w:r>
        <w:t>。专题</w:t>
      </w:r>
      <w:proofErr w:type="gramStart"/>
      <w:r>
        <w:t>要素图层包括</w:t>
      </w:r>
      <w:proofErr w:type="gramEnd"/>
      <w:r>
        <w:t>禁</w:t>
      </w:r>
      <w:proofErr w:type="gramStart"/>
      <w:r>
        <w:t>烧区和限烧区</w:t>
      </w:r>
      <w:proofErr w:type="gramEnd"/>
      <w:r>
        <w:t>范围、</w:t>
      </w:r>
      <w:r>
        <w:rPr>
          <w:rFonts w:hint="eastAsia"/>
        </w:rPr>
        <w:t>城市城区实体地域边界范围、</w:t>
      </w:r>
      <w:r>
        <w:t>高速公路、铁路（高铁）、国省干道、机场等图层。</w:t>
      </w:r>
    </w:p>
    <w:p w14:paraId="444CD5E8" w14:textId="77777777" w:rsidR="00305D90" w:rsidRDefault="00E00C76">
      <w:pPr>
        <w:pStyle w:val="new"/>
        <w:ind w:firstLine="643"/>
      </w:pPr>
      <w:r>
        <w:rPr>
          <w:rFonts w:hint="eastAsia"/>
          <w:b/>
          <w:bCs/>
        </w:rPr>
        <w:t>（</w:t>
      </w:r>
      <w:r>
        <w:rPr>
          <w:b/>
          <w:bCs/>
        </w:rPr>
        <w:t>3</w:t>
      </w:r>
      <w:r>
        <w:rPr>
          <w:b/>
          <w:bCs/>
        </w:rPr>
        <w:t>）禁</w:t>
      </w:r>
      <w:proofErr w:type="gramStart"/>
      <w:r>
        <w:rPr>
          <w:b/>
          <w:bCs/>
        </w:rPr>
        <w:t>烧区和限烧区</w:t>
      </w:r>
      <w:proofErr w:type="gramEnd"/>
      <w:r>
        <w:rPr>
          <w:b/>
          <w:bCs/>
        </w:rPr>
        <w:t>分布图</w:t>
      </w:r>
      <w:r>
        <w:rPr>
          <w:rFonts w:ascii="方正仿宋_GBK" w:hint="eastAsia"/>
          <w:b/>
          <w:bCs/>
        </w:rPr>
        <w:t>。</w:t>
      </w:r>
      <w:r>
        <w:rPr>
          <w:rFonts w:ascii="方正仿宋_GBK" w:hint="eastAsia"/>
        </w:rPr>
        <w:t>各市（州</w:t>
      </w:r>
      <w:r>
        <w:rPr>
          <w:rFonts w:hint="eastAsia"/>
        </w:rPr>
        <w:t>）应组织制作</w:t>
      </w:r>
      <w:r>
        <w:t>县</w:t>
      </w:r>
      <w:r>
        <w:rPr>
          <w:rFonts w:hint="eastAsia"/>
        </w:rPr>
        <w:t>（</w:t>
      </w:r>
      <w:r>
        <w:t>市</w:t>
      </w:r>
      <w:r>
        <w:rPr>
          <w:rFonts w:hint="eastAsia"/>
        </w:rPr>
        <w:t>、</w:t>
      </w:r>
      <w:r>
        <w:t>区</w:t>
      </w:r>
      <w:r>
        <w:rPr>
          <w:rFonts w:hint="eastAsia"/>
        </w:rPr>
        <w:t>）</w:t>
      </w:r>
      <w:r>
        <w:t>禁</w:t>
      </w:r>
      <w:proofErr w:type="gramStart"/>
      <w:r>
        <w:t>烧区和限烧区</w:t>
      </w:r>
      <w:proofErr w:type="gramEnd"/>
      <w:r>
        <w:rPr>
          <w:rFonts w:hint="eastAsia"/>
        </w:rPr>
        <w:t>具体</w:t>
      </w:r>
      <w:r>
        <w:t>分布图</w:t>
      </w:r>
      <w:r>
        <w:rPr>
          <w:rFonts w:hint="eastAsia"/>
        </w:rPr>
        <w:t>。</w:t>
      </w:r>
      <w:r>
        <w:t>以</w:t>
      </w:r>
      <w:r>
        <w:rPr>
          <w:rFonts w:hint="eastAsia"/>
        </w:rPr>
        <w:t>地形图或高</w:t>
      </w:r>
      <w:proofErr w:type="gramStart"/>
      <w:r>
        <w:rPr>
          <w:rFonts w:hint="eastAsia"/>
        </w:rPr>
        <w:t>清数字</w:t>
      </w:r>
      <w:proofErr w:type="gramEnd"/>
      <w:r>
        <w:rPr>
          <w:rFonts w:hint="eastAsia"/>
        </w:rPr>
        <w:t>正射影像</w:t>
      </w:r>
      <w:r>
        <w:t>为基础，辅以土地利用和基础地理信息等数据</w:t>
      </w:r>
      <w:r>
        <w:rPr>
          <w:rFonts w:hint="eastAsia"/>
        </w:rPr>
        <w:t>，对明确的具体分区管控空间、</w:t>
      </w:r>
      <w:r>
        <w:t>城区周边、</w:t>
      </w:r>
      <w:r>
        <w:rPr>
          <w:rFonts w:hint="eastAsia"/>
        </w:rPr>
        <w:t>交通干线附近</w:t>
      </w:r>
      <w:r>
        <w:t>、机场</w:t>
      </w:r>
      <w:r>
        <w:rPr>
          <w:rFonts w:hint="eastAsia"/>
        </w:rPr>
        <w:t>周围</w:t>
      </w:r>
      <w:r>
        <w:t>划定范围</w:t>
      </w:r>
      <w:r>
        <w:rPr>
          <w:rFonts w:hint="eastAsia"/>
        </w:rPr>
        <w:t>与耕地进行</w:t>
      </w:r>
      <w:r>
        <w:t>数据叠加、联合</w:t>
      </w:r>
      <w:r>
        <w:rPr>
          <w:rFonts w:hint="eastAsia"/>
        </w:rPr>
        <w:t>，结合自然地理边界、行政边界和实地勘查，确定辖区具体禁</w:t>
      </w:r>
      <w:r>
        <w:rPr>
          <w:rFonts w:hint="eastAsia"/>
        </w:rPr>
        <w:t>烧耕地范围矢量边界。</w:t>
      </w:r>
    </w:p>
    <w:p w14:paraId="52B6F5C1" w14:textId="77777777" w:rsidR="00305D90" w:rsidRDefault="00E00C76">
      <w:pPr>
        <w:pStyle w:val="new"/>
        <w:ind w:firstLine="643"/>
        <w:rPr>
          <w:rFonts w:ascii="方正仿宋_GBK"/>
          <w:b/>
          <w:bCs/>
        </w:rPr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4</w:t>
      </w:r>
      <w:r>
        <w:rPr>
          <w:rFonts w:hint="eastAsia"/>
          <w:b/>
          <w:bCs/>
        </w:rPr>
        <w:t>）成果质量检查。</w:t>
      </w:r>
      <w:r>
        <w:t>内容包括作业流程是否符合标准；</w:t>
      </w:r>
    </w:p>
    <w:p w14:paraId="4FFECA19" w14:textId="77777777" w:rsidR="00305D90" w:rsidRDefault="00E00C76">
      <w:pPr>
        <w:pStyle w:val="new"/>
        <w:ind w:firstLineChars="0" w:firstLine="0"/>
      </w:pPr>
      <w:r>
        <w:t>矢量数据的坐标系统是否符合要求；数据库内容是否完整、逻辑是否一致、各类要素和属性是否齐全、拓扑结构是否正确（禁</w:t>
      </w:r>
      <w:r>
        <w:lastRenderedPageBreak/>
        <w:t>烧区、</w:t>
      </w:r>
      <w:proofErr w:type="gramStart"/>
      <w:r>
        <w:t>限烧区</w:t>
      </w:r>
      <w:proofErr w:type="gramEnd"/>
      <w:r>
        <w:rPr>
          <w:rFonts w:hint="eastAsia"/>
        </w:rPr>
        <w:t>之间</w:t>
      </w:r>
      <w:r>
        <w:t>是否存在面重叠、相交、缝隙的情况，是否存在碎面</w:t>
      </w:r>
      <w:r>
        <w:rPr>
          <w:rFonts w:hint="eastAsia"/>
        </w:rPr>
        <w:t>、自然相交</w:t>
      </w:r>
      <w:r>
        <w:t>等</w:t>
      </w:r>
      <w:r>
        <w:rPr>
          <w:rFonts w:hint="eastAsia"/>
        </w:rPr>
        <w:t>情况</w:t>
      </w:r>
      <w:r>
        <w:t>）；提交成果是否标准、齐全。</w:t>
      </w:r>
    </w:p>
    <w:p w14:paraId="7C9C0AE1" w14:textId="77777777" w:rsidR="00305D90" w:rsidRDefault="00E00C76">
      <w:pPr>
        <w:pStyle w:val="new"/>
        <w:ind w:firstLine="643"/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5</w:t>
      </w:r>
      <w:r>
        <w:rPr>
          <w:rFonts w:hint="eastAsia"/>
          <w:b/>
          <w:bCs/>
        </w:rPr>
        <w:t>）档案管理。</w:t>
      </w:r>
      <w:r>
        <w:rPr>
          <w:rFonts w:hint="eastAsia"/>
        </w:rPr>
        <w:t>各类成果汇总形成档案文件，</w:t>
      </w:r>
      <w:r>
        <w:t>档案管理按照《中华人民共和国档案法》规定执行。</w:t>
      </w:r>
    </w:p>
    <w:p w14:paraId="095A45DD" w14:textId="77777777" w:rsidR="00305D90" w:rsidRDefault="00E00C76">
      <w:pPr>
        <w:pStyle w:val="2"/>
        <w:ind w:firstLine="640"/>
      </w:pPr>
      <w:r>
        <w:rPr>
          <w:rFonts w:hint="eastAsia"/>
        </w:rPr>
        <w:t>（二）制图要求</w:t>
      </w:r>
    </w:p>
    <w:p w14:paraId="6736E6F4" w14:textId="77777777" w:rsidR="00305D90" w:rsidRDefault="00E00C76">
      <w:pPr>
        <w:pStyle w:val="new"/>
        <w:ind w:firstLine="643"/>
        <w:rPr>
          <w:b/>
          <w:bCs/>
        </w:rPr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）</w:t>
      </w:r>
      <w:r>
        <w:rPr>
          <w:b/>
          <w:bCs/>
        </w:rPr>
        <w:t>数学基础</w:t>
      </w:r>
      <w:r>
        <w:rPr>
          <w:rFonts w:hint="eastAsia"/>
          <w:b/>
          <w:bCs/>
        </w:rPr>
        <w:t>。</w:t>
      </w:r>
      <w:r>
        <w:rPr>
          <w:rFonts w:hint="eastAsia"/>
        </w:rPr>
        <w:t>①</w:t>
      </w:r>
      <w:r>
        <w:t>地理坐标系：</w:t>
      </w:r>
      <w:r>
        <w:t>2000</w:t>
      </w:r>
      <w:r>
        <w:t>国家大地坐标系（</w:t>
      </w:r>
      <w:r>
        <w:t>CGCS2000</w:t>
      </w:r>
      <w:r>
        <w:t>），经纬度值采用</w:t>
      </w:r>
      <w:r>
        <w:t>“</w:t>
      </w:r>
      <w:r>
        <w:t>度</w:t>
      </w:r>
      <w:r>
        <w:t>”</w:t>
      </w:r>
      <w:r>
        <w:t>为单位，用双精度浮点数</w:t>
      </w:r>
      <w:r>
        <w:t>表示，至少保留</w:t>
      </w:r>
      <w:r>
        <w:t>6</w:t>
      </w:r>
      <w:r>
        <w:t>位小数；</w:t>
      </w:r>
      <w:r>
        <w:t>②</w:t>
      </w:r>
      <w:r>
        <w:t>高程基准：</w:t>
      </w:r>
      <w:r>
        <w:t>1985</w:t>
      </w:r>
      <w:r>
        <w:t>国家高程基准，高程</w:t>
      </w:r>
      <w:proofErr w:type="gramStart"/>
      <w:r>
        <w:t>值单位</w:t>
      </w:r>
      <w:proofErr w:type="gramEnd"/>
      <w:r>
        <w:t>为</w:t>
      </w:r>
      <w:r>
        <w:t>“</w:t>
      </w:r>
      <w:r>
        <w:t>米</w:t>
      </w:r>
      <w:r>
        <w:t>”</w:t>
      </w:r>
      <w:r>
        <w:t>；</w:t>
      </w:r>
      <w:r>
        <w:t>③</w:t>
      </w:r>
      <w:r>
        <w:t>投影与分带：采用高斯</w:t>
      </w:r>
      <w:r>
        <w:t>—</w:t>
      </w:r>
      <w:r>
        <w:t>克吕格投影，按</w:t>
      </w:r>
      <w:r>
        <w:t>3°</w:t>
      </w:r>
      <w:r>
        <w:t>分带，以</w:t>
      </w:r>
      <w:r>
        <w:t>“</w:t>
      </w:r>
      <w:r>
        <w:t>米</w:t>
      </w:r>
      <w:r>
        <w:t>”</w:t>
      </w:r>
      <w:r>
        <w:t>为坐标单位，坐标值至少保留</w:t>
      </w:r>
      <w:r>
        <w:t>2</w:t>
      </w:r>
      <w:r>
        <w:t>位小数。</w:t>
      </w:r>
    </w:p>
    <w:p w14:paraId="40471D45" w14:textId="77777777" w:rsidR="00305D90" w:rsidRDefault="00E00C76">
      <w:pPr>
        <w:pStyle w:val="new"/>
        <w:ind w:firstLine="643"/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）</w:t>
      </w:r>
      <w:r>
        <w:rPr>
          <w:b/>
          <w:bCs/>
        </w:rPr>
        <w:t>比例尺</w:t>
      </w:r>
      <w:r>
        <w:rPr>
          <w:rFonts w:hint="eastAsia"/>
          <w:b/>
          <w:bCs/>
        </w:rPr>
        <w:t>及计量单位。</w:t>
      </w:r>
      <w:r>
        <w:t>制作底图应当采用</w:t>
      </w:r>
      <w:r>
        <w:t>1:5</w:t>
      </w:r>
      <w:r>
        <w:t>万的地</w:t>
      </w:r>
      <w:r>
        <w:rPr>
          <w:rFonts w:hint="eastAsia"/>
        </w:rPr>
        <w:t>形</w:t>
      </w:r>
      <w:r>
        <w:t>图</w:t>
      </w:r>
      <w:r>
        <w:rPr>
          <w:rFonts w:hint="eastAsia"/>
        </w:rPr>
        <w:t>，</w:t>
      </w:r>
      <w:r>
        <w:t>没有</w:t>
      </w:r>
      <w:r>
        <w:t>1:5</w:t>
      </w:r>
      <w:r>
        <w:t>万地</w:t>
      </w:r>
      <w:r>
        <w:rPr>
          <w:rFonts w:hint="eastAsia"/>
        </w:rPr>
        <w:t>形</w:t>
      </w:r>
      <w:r>
        <w:t>图的地区应当采用相应精度的卫星遥感或航空摄影影像地图</w:t>
      </w:r>
      <w:r>
        <w:rPr>
          <w:rFonts w:hint="eastAsia"/>
        </w:rPr>
        <w:t>；</w:t>
      </w:r>
      <w:r>
        <w:t>成果矢量数据精度应优于</w:t>
      </w:r>
      <w:r>
        <w:t>1:5</w:t>
      </w:r>
      <w:r>
        <w:t>万</w:t>
      </w:r>
      <w:r>
        <w:rPr>
          <w:rFonts w:hint="eastAsia"/>
        </w:rPr>
        <w:t>；</w:t>
      </w:r>
      <w:r>
        <w:t>成果印刷图可根据图幅大小选择合适的比例尺。</w:t>
      </w:r>
      <w:r>
        <w:rPr>
          <w:rFonts w:hint="eastAsia"/>
        </w:rPr>
        <w:t>计量单位长度采用米（</w:t>
      </w:r>
      <w:r>
        <w:t>m</w:t>
      </w:r>
      <w:r>
        <w:t>）</w:t>
      </w:r>
      <w:r>
        <w:rPr>
          <w:rFonts w:hint="eastAsia"/>
        </w:rPr>
        <w:t>，</w:t>
      </w:r>
      <w:r>
        <w:t>面积计算采用公顷（</w:t>
      </w:r>
      <w:r>
        <w:t>ha</w:t>
      </w:r>
      <w:r>
        <w:t>）。</w:t>
      </w:r>
    </w:p>
    <w:bookmarkEnd w:id="6"/>
    <w:p w14:paraId="033AB8DC" w14:textId="77777777" w:rsidR="00305D90" w:rsidRDefault="00E00C76">
      <w:pPr>
        <w:pStyle w:val="1"/>
        <w:ind w:firstLine="640"/>
      </w:pPr>
      <w:r>
        <w:rPr>
          <w:rFonts w:hint="eastAsia"/>
        </w:rPr>
        <w:t>六、</w:t>
      </w:r>
      <w:proofErr w:type="gramStart"/>
      <w:r>
        <w:rPr>
          <w:rFonts w:hint="eastAsia"/>
        </w:rPr>
        <w:t>禁烧管控</w:t>
      </w:r>
      <w:proofErr w:type="gramEnd"/>
      <w:r>
        <w:rPr>
          <w:rFonts w:hint="eastAsia"/>
        </w:rPr>
        <w:t>要求</w:t>
      </w:r>
    </w:p>
    <w:p w14:paraId="7ED28CC3" w14:textId="77777777" w:rsidR="00305D90" w:rsidRDefault="00E00C76">
      <w:pPr>
        <w:pStyle w:val="2"/>
        <w:ind w:firstLine="640"/>
      </w:pPr>
      <w:r>
        <w:rPr>
          <w:rFonts w:hint="eastAsia"/>
        </w:rPr>
        <w:t>（一）禁烧区</w:t>
      </w:r>
    </w:p>
    <w:p w14:paraId="6E6F0190" w14:textId="77777777" w:rsidR="00305D90" w:rsidRDefault="00E00C76">
      <w:pPr>
        <w:pStyle w:val="new"/>
        <w:ind w:firstLine="64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）秸秆</w:t>
      </w:r>
      <w:r>
        <w:t>禁烧区内实行强制性</w:t>
      </w:r>
      <w:r>
        <w:rPr>
          <w:rFonts w:hint="eastAsia"/>
        </w:rPr>
        <w:t>、常态</w:t>
      </w:r>
      <w:proofErr w:type="gramStart"/>
      <w:r>
        <w:rPr>
          <w:rFonts w:hint="eastAsia"/>
        </w:rPr>
        <w:t>化</w:t>
      </w:r>
      <w:r>
        <w:t>禁烧管理</w:t>
      </w:r>
      <w:proofErr w:type="gramEnd"/>
      <w:r>
        <w:rPr>
          <w:rFonts w:hint="eastAsia"/>
        </w:rPr>
        <w:t>政策</w:t>
      </w:r>
      <w:r>
        <w:t>，任何时间、任何气象条件及空气质量状况下，均不允许露天焚烧秸秆</w:t>
      </w:r>
      <w:r>
        <w:rPr>
          <w:rFonts w:hint="eastAsia"/>
        </w:rPr>
        <w:t>。对经检疫确需通过焚烧处理病虫害的秸秆，在县级人民政府农业农村、生态环境主管部门采取安全可控措施后，可以露天焚烧。</w:t>
      </w:r>
    </w:p>
    <w:p w14:paraId="339BD14C" w14:textId="77777777" w:rsidR="00305D90" w:rsidRDefault="00E00C76">
      <w:pPr>
        <w:pStyle w:val="new"/>
        <w:ind w:firstLine="64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>秸秆</w:t>
      </w:r>
      <w:proofErr w:type="gramStart"/>
      <w:r>
        <w:t>禁烧区要</w:t>
      </w:r>
      <w:proofErr w:type="gramEnd"/>
      <w:r>
        <w:t>设立明显警示标志，标明</w:t>
      </w:r>
      <w:r>
        <w:t>“</w:t>
      </w:r>
      <w:r>
        <w:t>秸秆禁烧区</w:t>
      </w:r>
      <w:r>
        <w:t>”</w:t>
      </w:r>
      <w:r>
        <w:lastRenderedPageBreak/>
        <w:t>字样。</w:t>
      </w:r>
    </w:p>
    <w:p w14:paraId="7BB91E4F" w14:textId="77777777" w:rsidR="00305D90" w:rsidRDefault="00E00C76">
      <w:pPr>
        <w:pStyle w:val="2"/>
        <w:ind w:firstLine="640"/>
      </w:pPr>
      <w:r>
        <w:rPr>
          <w:rFonts w:hint="eastAsia"/>
        </w:rPr>
        <w:t>（二）</w:t>
      </w:r>
      <w:proofErr w:type="gramStart"/>
      <w:r>
        <w:rPr>
          <w:rFonts w:hint="eastAsia"/>
        </w:rPr>
        <w:t>限烧区</w:t>
      </w:r>
      <w:proofErr w:type="gramEnd"/>
    </w:p>
    <w:p w14:paraId="07CCA467" w14:textId="77777777" w:rsidR="00305D90" w:rsidRDefault="00E00C76">
      <w:pPr>
        <w:pStyle w:val="new"/>
        <w:ind w:firstLine="640"/>
      </w:pPr>
      <w:proofErr w:type="gramStart"/>
      <w:r>
        <w:rPr>
          <w:rFonts w:hint="eastAsia"/>
        </w:rPr>
        <w:t>限烧区内</w:t>
      </w:r>
      <w:proofErr w:type="gramEnd"/>
      <w:r>
        <w:rPr>
          <w:rFonts w:hint="eastAsia"/>
        </w:rPr>
        <w:t>，县（市、区）人民政府应当组织乡镇（街道）以村为单位开展分区域、分时段有序错峰焚烧，并加强指导、巡查和管控，防止发生大气污染事故和火灾。出现下列情形之一的，应当禁止秸秆露天焚烧。</w:t>
      </w:r>
    </w:p>
    <w:p w14:paraId="50CBC5E1" w14:textId="77777777" w:rsidR="00305D90" w:rsidRDefault="00E00C76">
      <w:pPr>
        <w:pStyle w:val="new"/>
        <w:ind w:firstLine="64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proofErr w:type="gramStart"/>
      <w:r>
        <w:rPr>
          <w:rFonts w:hint="eastAsia"/>
        </w:rPr>
        <w:t>限烧区</w:t>
      </w:r>
      <w:proofErr w:type="gramEnd"/>
      <w:r>
        <w:rPr>
          <w:rFonts w:hint="eastAsia"/>
        </w:rPr>
        <w:t>及下游区域相关城市实测已达轻度及以上污染天气；</w:t>
      </w:r>
    </w:p>
    <w:p w14:paraId="34732700" w14:textId="77777777" w:rsidR="00305D90" w:rsidRDefault="00E00C76">
      <w:pPr>
        <w:pStyle w:val="new"/>
        <w:ind w:firstLine="64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proofErr w:type="gramStart"/>
      <w:r>
        <w:rPr>
          <w:rFonts w:hint="eastAsia"/>
        </w:rPr>
        <w:t>预测</w:t>
      </w:r>
      <w:r>
        <w:rPr>
          <w:rFonts w:hint="eastAsia"/>
        </w:rPr>
        <w:t>限烧区内</w:t>
      </w:r>
      <w:proofErr w:type="gramEnd"/>
      <w:r>
        <w:rPr>
          <w:rFonts w:hint="eastAsia"/>
        </w:rPr>
        <w:t>相关城市未来</w:t>
      </w:r>
      <w:r>
        <w:rPr>
          <w:rFonts w:hint="eastAsia"/>
        </w:rPr>
        <w:t>48</w:t>
      </w:r>
      <w:r>
        <w:rPr>
          <w:rFonts w:hint="eastAsia"/>
        </w:rPr>
        <w:t>小时将出现中度及以上污染天气或</w:t>
      </w:r>
      <w:proofErr w:type="gramStart"/>
      <w:r>
        <w:rPr>
          <w:rFonts w:hint="eastAsia"/>
        </w:rPr>
        <w:t>发布重</w:t>
      </w:r>
      <w:proofErr w:type="gramEnd"/>
      <w:r>
        <w:rPr>
          <w:rFonts w:hint="eastAsia"/>
        </w:rPr>
        <w:t>污染天气预警；</w:t>
      </w:r>
    </w:p>
    <w:p w14:paraId="40ABF1CF" w14:textId="77777777" w:rsidR="00305D90" w:rsidRDefault="00E00C76">
      <w:pPr>
        <w:pStyle w:val="new"/>
        <w:ind w:firstLine="64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proofErr w:type="gramStart"/>
      <w:r>
        <w:rPr>
          <w:rFonts w:hint="eastAsia"/>
        </w:rPr>
        <w:t>限烧区内</w:t>
      </w:r>
      <w:proofErr w:type="gramEnd"/>
      <w:r>
        <w:rPr>
          <w:rFonts w:hint="eastAsia"/>
        </w:rPr>
        <w:t>19:00</w:t>
      </w:r>
      <w:r>
        <w:rPr>
          <w:rFonts w:hint="eastAsia"/>
        </w:rPr>
        <w:t>至次日</w:t>
      </w:r>
      <w:r>
        <w:rPr>
          <w:rFonts w:hint="eastAsia"/>
        </w:rPr>
        <w:t>7:00</w:t>
      </w:r>
      <w:r>
        <w:rPr>
          <w:rFonts w:hint="eastAsia"/>
        </w:rPr>
        <w:t>的夜间时段；</w:t>
      </w:r>
    </w:p>
    <w:p w14:paraId="1F685EA1" w14:textId="77777777" w:rsidR="00305D90" w:rsidRDefault="00E00C76">
      <w:pPr>
        <w:pStyle w:val="new"/>
        <w:ind w:firstLine="64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proofErr w:type="gramStart"/>
      <w:r>
        <w:rPr>
          <w:rFonts w:hint="eastAsia"/>
        </w:rPr>
        <w:t>限烧区内</w:t>
      </w:r>
      <w:proofErr w:type="gramEnd"/>
      <w:r>
        <w:rPr>
          <w:rFonts w:hint="eastAsia"/>
        </w:rPr>
        <w:t>出现小风（小于</w:t>
      </w:r>
      <w:r>
        <w:rPr>
          <w:rFonts w:hint="eastAsia"/>
        </w:rPr>
        <w:t>2</w:t>
      </w:r>
      <w:r>
        <w:rPr>
          <w:rFonts w:hint="eastAsia"/>
        </w:rPr>
        <w:t>级）、</w:t>
      </w:r>
      <w:proofErr w:type="gramStart"/>
      <w:r>
        <w:rPr>
          <w:rFonts w:hint="eastAsia"/>
        </w:rPr>
        <w:t>静稳等</w:t>
      </w:r>
      <w:proofErr w:type="gramEnd"/>
      <w:r>
        <w:rPr>
          <w:rFonts w:hint="eastAsia"/>
        </w:rPr>
        <w:t>不利于大气扩散的天气；</w:t>
      </w:r>
    </w:p>
    <w:p w14:paraId="02030475" w14:textId="77777777" w:rsidR="00305D90" w:rsidRDefault="00E00C76">
      <w:pPr>
        <w:pStyle w:val="new"/>
        <w:ind w:firstLine="640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）法律法规以及规范性文件规定的其他禁止露天焚烧秸秆的情形。</w:t>
      </w:r>
    </w:p>
    <w:p w14:paraId="48CEB84C" w14:textId="77777777" w:rsidR="00305D90" w:rsidRDefault="00E00C76">
      <w:pPr>
        <w:pStyle w:val="1"/>
        <w:ind w:firstLine="640"/>
      </w:pPr>
      <w:r>
        <w:rPr>
          <w:rFonts w:hint="eastAsia"/>
        </w:rPr>
        <w:t>七、其他</w:t>
      </w:r>
    </w:p>
    <w:p w14:paraId="3D811381" w14:textId="77777777" w:rsidR="00305D90" w:rsidRDefault="00E00C76">
      <w:pPr>
        <w:pStyle w:val="new"/>
        <w:ind w:firstLine="640"/>
      </w:pPr>
      <w:r>
        <w:rPr>
          <w:rFonts w:hint="eastAsia"/>
        </w:rPr>
        <w:t>（一）</w:t>
      </w:r>
      <w:r>
        <w:t>本</w:t>
      </w:r>
      <w:r>
        <w:rPr>
          <w:rFonts w:hint="eastAsia"/>
        </w:rPr>
        <w:t>指导意见</w:t>
      </w:r>
      <w:r>
        <w:t>适用于农作物秸秆禁烧区</w:t>
      </w:r>
      <w:r>
        <w:rPr>
          <w:rFonts w:hint="eastAsia"/>
        </w:rPr>
        <w:t>、</w:t>
      </w:r>
      <w:proofErr w:type="gramStart"/>
      <w:r>
        <w:rPr>
          <w:rFonts w:hint="eastAsia"/>
        </w:rPr>
        <w:t>限烧区</w:t>
      </w:r>
      <w:r>
        <w:t>划定</w:t>
      </w:r>
      <w:proofErr w:type="gramEnd"/>
      <w:r>
        <w:rPr>
          <w:rFonts w:hint="eastAsia"/>
        </w:rPr>
        <w:t>与</w:t>
      </w:r>
      <w:r>
        <w:t>管控</w:t>
      </w:r>
      <w:r>
        <w:rPr>
          <w:rFonts w:hint="eastAsia"/>
        </w:rPr>
        <w:t>。其它法律法规另有要求的，以相关法律法规为准</w:t>
      </w:r>
      <w:r>
        <w:t>。</w:t>
      </w:r>
    </w:p>
    <w:p w14:paraId="1BD608D1" w14:textId="77777777" w:rsidR="00305D90" w:rsidRDefault="00E00C76">
      <w:pPr>
        <w:pStyle w:val="new"/>
        <w:ind w:firstLine="640"/>
      </w:pPr>
      <w:r>
        <w:rPr>
          <w:rFonts w:hint="eastAsia"/>
        </w:rPr>
        <w:t>（二）本指导意见中秸秆</w:t>
      </w:r>
      <w:proofErr w:type="gramStart"/>
      <w:r>
        <w:rPr>
          <w:rFonts w:hint="eastAsia"/>
        </w:rPr>
        <w:t>禁烧区是</w:t>
      </w:r>
      <w:proofErr w:type="gramEnd"/>
      <w:r>
        <w:rPr>
          <w:rFonts w:hint="eastAsia"/>
        </w:rPr>
        <w:t>指禁止农作物秸秆露天焚烧的耕地区域；秸秆</w:t>
      </w:r>
      <w:proofErr w:type="gramStart"/>
      <w:r>
        <w:rPr>
          <w:rFonts w:hint="eastAsia"/>
        </w:rPr>
        <w:t>限烧区是指禁烧区</w:t>
      </w:r>
      <w:proofErr w:type="gramEnd"/>
      <w:r>
        <w:rPr>
          <w:rFonts w:hint="eastAsia"/>
        </w:rPr>
        <w:t>以外的耕地区域，按管</w:t>
      </w:r>
      <w:proofErr w:type="gramStart"/>
      <w:r>
        <w:rPr>
          <w:rFonts w:hint="eastAsia"/>
        </w:rPr>
        <w:t>控要求</w:t>
      </w:r>
      <w:proofErr w:type="gramEnd"/>
      <w:r>
        <w:rPr>
          <w:rFonts w:hint="eastAsia"/>
        </w:rPr>
        <w:t>可进行农作物秸秆有序焚烧。</w:t>
      </w:r>
    </w:p>
    <w:p w14:paraId="7D1D024E" w14:textId="77777777" w:rsidR="00305D90" w:rsidRDefault="00E00C76">
      <w:pPr>
        <w:pStyle w:val="new"/>
        <w:ind w:firstLine="640"/>
      </w:pPr>
      <w:r>
        <w:rPr>
          <w:rFonts w:hint="eastAsia"/>
        </w:rPr>
        <w:t>（三）建立定期评估机制，结合农业结构调整、综合利用水平和环境质量形势等情况，按程序动态调整禁烧范围。</w:t>
      </w:r>
    </w:p>
    <w:p w14:paraId="5CEE5602" w14:textId="77777777" w:rsidR="00305D90" w:rsidRDefault="00E00C76">
      <w:pPr>
        <w:pStyle w:val="new"/>
        <w:ind w:firstLine="640"/>
      </w:pPr>
      <w:r>
        <w:rPr>
          <w:rFonts w:hint="eastAsia"/>
        </w:rPr>
        <w:lastRenderedPageBreak/>
        <w:t>（四）本指导意见自</w:t>
      </w:r>
      <w:r>
        <w:rPr>
          <w:rFonts w:hint="eastAsia"/>
        </w:rPr>
        <w:t>2025</w:t>
      </w:r>
      <w:r>
        <w:rPr>
          <w:rFonts w:hint="eastAsia"/>
        </w:rPr>
        <w:t>年</w:t>
      </w:r>
      <w:r>
        <w:rPr>
          <w:rFonts w:hint="eastAsia"/>
        </w:rPr>
        <w:t>XX</w:t>
      </w:r>
      <w:r>
        <w:rPr>
          <w:rFonts w:hint="eastAsia"/>
        </w:rPr>
        <w:t>月</w:t>
      </w:r>
      <w:r>
        <w:rPr>
          <w:rFonts w:hint="eastAsia"/>
        </w:rPr>
        <w:t>XX</w:t>
      </w:r>
      <w:r>
        <w:rPr>
          <w:rFonts w:hint="eastAsia"/>
        </w:rPr>
        <w:t>日起实施，有效期</w:t>
      </w:r>
      <w:r>
        <w:rPr>
          <w:rFonts w:hint="eastAsia"/>
        </w:rPr>
        <w:t>XX</w:t>
      </w:r>
      <w:r>
        <w:rPr>
          <w:rFonts w:hint="eastAsia"/>
        </w:rPr>
        <w:t>年。</w:t>
      </w:r>
    </w:p>
    <w:p w14:paraId="3E666551" w14:textId="77777777" w:rsidR="00305D90" w:rsidRDefault="00305D90">
      <w:pPr>
        <w:pStyle w:val="new"/>
        <w:ind w:firstLine="640"/>
      </w:pPr>
    </w:p>
    <w:p w14:paraId="79499F0D" w14:textId="77777777" w:rsidR="00305D90" w:rsidRDefault="00E00C76">
      <w:pPr>
        <w:pStyle w:val="1"/>
        <w:ind w:firstLine="640"/>
        <w:rPr>
          <w:rFonts w:ascii="方正仿宋_GBK" w:eastAsia="方正仿宋_GBK"/>
          <w:b/>
          <w:bCs w:val="0"/>
        </w:rPr>
      </w:pPr>
      <w:r>
        <w:rPr>
          <w:rFonts w:hint="eastAsia"/>
        </w:rPr>
        <w:t>附件：</w:t>
      </w:r>
      <w:r>
        <w:rPr>
          <w:rStyle w:val="2Char"/>
          <w:rFonts w:ascii="仿宋_GB2312" w:eastAsia="仿宋_GB2312" w:hint="eastAsia"/>
        </w:rPr>
        <w:t>1</w:t>
      </w:r>
      <w:r>
        <w:rPr>
          <w:rStyle w:val="2Char"/>
          <w:rFonts w:ascii="仿宋_GB2312" w:eastAsia="仿宋_GB2312" w:hint="eastAsia"/>
        </w:rPr>
        <w:t>、秸秆</w:t>
      </w:r>
      <w:proofErr w:type="gramStart"/>
      <w:r>
        <w:rPr>
          <w:rStyle w:val="2Char"/>
          <w:rFonts w:ascii="仿宋_GB2312" w:eastAsia="仿宋_GB2312" w:hint="eastAsia"/>
        </w:rPr>
        <w:t>禁烧管控</w:t>
      </w:r>
      <w:proofErr w:type="gramEnd"/>
      <w:r>
        <w:rPr>
          <w:rStyle w:val="2Char"/>
          <w:rFonts w:ascii="仿宋_GB2312" w:eastAsia="仿宋_GB2312" w:hint="eastAsia"/>
        </w:rPr>
        <w:t>分区总体示意图；</w:t>
      </w:r>
    </w:p>
    <w:p w14:paraId="1867B2A2" w14:textId="77777777" w:rsidR="00305D90" w:rsidRDefault="00E00C76">
      <w:pPr>
        <w:pStyle w:val="new"/>
        <w:ind w:firstLineChars="500" w:firstLine="1600"/>
        <w:rPr>
          <w:rStyle w:val="2Char"/>
          <w:rFonts w:ascii="仿宋_GB2312" w:eastAsia="仿宋_GB2312"/>
          <w:kern w:val="44"/>
        </w:rPr>
      </w:pPr>
      <w:r>
        <w:rPr>
          <w:rStyle w:val="2Char"/>
          <w:rFonts w:ascii="仿宋_GB2312" w:eastAsia="仿宋_GB2312" w:hint="eastAsia"/>
          <w:kern w:val="44"/>
        </w:rPr>
        <w:t>2</w:t>
      </w:r>
      <w:r>
        <w:rPr>
          <w:rStyle w:val="2Char"/>
          <w:rFonts w:ascii="仿宋_GB2312" w:eastAsia="仿宋_GB2312" w:hint="eastAsia"/>
          <w:kern w:val="44"/>
        </w:rPr>
        <w:t>、</w:t>
      </w:r>
      <w:bookmarkStart w:id="7" w:name="_Hlk195193948"/>
      <w:r>
        <w:rPr>
          <w:rStyle w:val="2Char"/>
          <w:rFonts w:ascii="仿宋_GB2312" w:eastAsia="仿宋_GB2312" w:hint="eastAsia"/>
          <w:kern w:val="44"/>
        </w:rPr>
        <w:t>各市（州）</w:t>
      </w:r>
      <w:bookmarkStart w:id="8" w:name="_Hlk195194081"/>
      <w:r>
        <w:rPr>
          <w:rStyle w:val="2Char"/>
          <w:rFonts w:ascii="仿宋_GB2312" w:eastAsia="仿宋_GB2312" w:hint="eastAsia"/>
          <w:kern w:val="44"/>
        </w:rPr>
        <w:t>秸秆禁</w:t>
      </w:r>
      <w:proofErr w:type="gramStart"/>
      <w:r>
        <w:rPr>
          <w:rStyle w:val="2Char"/>
          <w:rFonts w:ascii="仿宋_GB2312" w:eastAsia="仿宋_GB2312" w:hint="eastAsia"/>
          <w:kern w:val="44"/>
        </w:rPr>
        <w:t>烧区和限烧区</w:t>
      </w:r>
      <w:proofErr w:type="gramEnd"/>
      <w:r>
        <w:rPr>
          <w:rStyle w:val="2Char"/>
          <w:rFonts w:ascii="仿宋_GB2312" w:eastAsia="仿宋_GB2312" w:hint="eastAsia"/>
          <w:kern w:val="44"/>
        </w:rPr>
        <w:t>耕地示意图</w:t>
      </w:r>
      <w:bookmarkEnd w:id="7"/>
      <w:bookmarkEnd w:id="8"/>
      <w:r>
        <w:rPr>
          <w:rStyle w:val="2Char"/>
          <w:rFonts w:ascii="仿宋_GB2312" w:eastAsia="仿宋_GB2312" w:hint="eastAsia"/>
          <w:kern w:val="44"/>
        </w:rPr>
        <w:t>；</w:t>
      </w:r>
    </w:p>
    <w:p w14:paraId="5D3C9C89" w14:textId="77777777" w:rsidR="00305D90" w:rsidRDefault="00E00C76">
      <w:pPr>
        <w:pStyle w:val="new"/>
        <w:ind w:firstLineChars="500" w:firstLine="1600"/>
        <w:rPr>
          <w:rFonts w:ascii="仿宋_GB2312"/>
        </w:rPr>
      </w:pPr>
      <w:r>
        <w:rPr>
          <w:rFonts w:ascii="仿宋_GB2312" w:hint="eastAsia"/>
        </w:rPr>
        <w:t>3</w:t>
      </w:r>
      <w:r>
        <w:rPr>
          <w:rFonts w:ascii="仿宋_GB2312" w:hint="eastAsia"/>
        </w:rPr>
        <w:t>、</w:t>
      </w:r>
      <w:bookmarkStart w:id="9" w:name="_Hlk195194250"/>
      <w:r>
        <w:rPr>
          <w:rFonts w:ascii="仿宋_GB2312" w:hint="eastAsia"/>
        </w:rPr>
        <w:t>秸秆</w:t>
      </w:r>
      <w:r>
        <w:rPr>
          <w:rStyle w:val="2Char"/>
          <w:rFonts w:ascii="仿宋_GB2312" w:eastAsia="仿宋_GB2312" w:hint="eastAsia"/>
          <w:kern w:val="44"/>
        </w:rPr>
        <w:t>禁</w:t>
      </w:r>
      <w:proofErr w:type="gramStart"/>
      <w:r>
        <w:rPr>
          <w:rStyle w:val="2Char"/>
          <w:rFonts w:ascii="仿宋_GB2312" w:eastAsia="仿宋_GB2312" w:hint="eastAsia"/>
          <w:kern w:val="44"/>
        </w:rPr>
        <w:t>烧区和限烧区</w:t>
      </w:r>
      <w:r>
        <w:rPr>
          <w:rFonts w:ascii="仿宋_GB2312" w:hint="eastAsia"/>
        </w:rPr>
        <w:t>划定</w:t>
      </w:r>
      <w:proofErr w:type="gramEnd"/>
      <w:r>
        <w:rPr>
          <w:rFonts w:ascii="仿宋_GB2312" w:hint="eastAsia"/>
        </w:rPr>
        <w:t>技术路线图</w:t>
      </w:r>
      <w:bookmarkEnd w:id="9"/>
      <w:r>
        <w:rPr>
          <w:rFonts w:ascii="仿宋_GB2312" w:hint="eastAsia"/>
        </w:rPr>
        <w:t>；</w:t>
      </w:r>
    </w:p>
    <w:p w14:paraId="794E09A2" w14:textId="77777777" w:rsidR="00305D90" w:rsidRDefault="00E00C76">
      <w:pPr>
        <w:pStyle w:val="new"/>
        <w:ind w:firstLineChars="500" w:firstLine="1600"/>
        <w:rPr>
          <w:rFonts w:ascii="仿宋_GB2312"/>
        </w:rPr>
      </w:pPr>
      <w:r>
        <w:rPr>
          <w:rFonts w:ascii="仿宋_GB2312" w:hint="eastAsia"/>
        </w:rPr>
        <w:t>4</w:t>
      </w:r>
      <w:r>
        <w:rPr>
          <w:rFonts w:ascii="仿宋_GB2312" w:hint="eastAsia"/>
        </w:rPr>
        <w:t>、</w:t>
      </w:r>
      <w:bookmarkStart w:id="10" w:name="_Hlk195194303"/>
      <w:r>
        <w:rPr>
          <w:rFonts w:ascii="仿宋_GB2312" w:hint="eastAsia"/>
        </w:rPr>
        <w:t>秸秆</w:t>
      </w:r>
      <w:r>
        <w:rPr>
          <w:rStyle w:val="2Char"/>
          <w:rFonts w:ascii="仿宋_GB2312" w:eastAsia="仿宋_GB2312" w:hint="eastAsia"/>
          <w:kern w:val="44"/>
        </w:rPr>
        <w:t>禁</w:t>
      </w:r>
      <w:proofErr w:type="gramStart"/>
      <w:r>
        <w:rPr>
          <w:rStyle w:val="2Char"/>
          <w:rFonts w:ascii="仿宋_GB2312" w:eastAsia="仿宋_GB2312" w:hint="eastAsia"/>
          <w:kern w:val="44"/>
        </w:rPr>
        <w:t>烧区和限烧区</w:t>
      </w:r>
      <w:r>
        <w:rPr>
          <w:rFonts w:ascii="仿宋_GB2312" w:hint="eastAsia"/>
        </w:rPr>
        <w:t>划定成果</w:t>
      </w:r>
      <w:proofErr w:type="gramEnd"/>
      <w:r>
        <w:rPr>
          <w:rFonts w:ascii="仿宋_GB2312" w:hint="eastAsia"/>
        </w:rPr>
        <w:t>及格式附录集</w:t>
      </w:r>
      <w:bookmarkEnd w:id="10"/>
      <w:r>
        <w:rPr>
          <w:rFonts w:ascii="仿宋_GB2312" w:hint="eastAsia"/>
        </w:rPr>
        <w:t>；</w:t>
      </w:r>
    </w:p>
    <w:p w14:paraId="41D49233" w14:textId="77777777" w:rsidR="00305D90" w:rsidRDefault="00305D90">
      <w:pPr>
        <w:pStyle w:val="new"/>
        <w:ind w:firstLine="640"/>
      </w:pPr>
    </w:p>
    <w:p w14:paraId="12F97C3B" w14:textId="77777777" w:rsidR="00305D90" w:rsidRDefault="00305D90">
      <w:pPr>
        <w:pStyle w:val="new"/>
        <w:ind w:firstLine="640"/>
        <w:sectPr w:rsidR="00305D90">
          <w:footerReference w:type="default" r:id="rId7"/>
          <w:pgSz w:w="11906" w:h="16838"/>
          <w:pgMar w:top="1440" w:right="1701" w:bottom="1440" w:left="1701" w:header="850" w:footer="850" w:gutter="0"/>
          <w:pgNumType w:start="1"/>
          <w:cols w:space="720"/>
          <w:docGrid w:type="lines" w:linePitch="312"/>
        </w:sectPr>
      </w:pPr>
    </w:p>
    <w:p w14:paraId="081FA4C6" w14:textId="77777777" w:rsidR="00305D90" w:rsidRDefault="00E00C76">
      <w:pPr>
        <w:pStyle w:val="1"/>
        <w:ind w:firstLineChars="62" w:firstLine="198"/>
        <w:rPr>
          <w:rStyle w:val="2Char"/>
          <w:rFonts w:eastAsia="方正黑体_GBK" w:cs="Times New Roman"/>
          <w:bCs/>
          <w:szCs w:val="44"/>
        </w:rPr>
      </w:pPr>
      <w:r>
        <w:rPr>
          <w:rFonts w:ascii="Times New Roman" w:hAnsi="Times New Roman" w:cs="Times New Roman"/>
        </w:rPr>
        <w:lastRenderedPageBreak/>
        <w:t>附件</w:t>
      </w:r>
      <w:r>
        <w:rPr>
          <w:rFonts w:ascii="Times New Roman" w:hAnsi="Times New Roman" w:cs="Times New Roman"/>
        </w:rPr>
        <w:t xml:space="preserve">1  </w:t>
      </w:r>
      <w:r>
        <w:rPr>
          <w:rStyle w:val="2Char"/>
          <w:rFonts w:eastAsia="方正黑体_GBK" w:cs="Times New Roman"/>
          <w:bCs/>
          <w:szCs w:val="44"/>
        </w:rPr>
        <w:t>秸秆</w:t>
      </w:r>
      <w:proofErr w:type="gramStart"/>
      <w:r>
        <w:rPr>
          <w:rStyle w:val="2Char"/>
          <w:rFonts w:eastAsia="方正黑体_GBK" w:cs="Times New Roman"/>
          <w:bCs/>
          <w:szCs w:val="44"/>
        </w:rPr>
        <w:t>禁烧管控</w:t>
      </w:r>
      <w:proofErr w:type="gramEnd"/>
      <w:r>
        <w:rPr>
          <w:rStyle w:val="2Char"/>
          <w:rFonts w:eastAsia="方正黑体_GBK" w:cs="Times New Roman"/>
          <w:bCs/>
          <w:szCs w:val="44"/>
        </w:rPr>
        <w:t>分区总体示意图</w:t>
      </w:r>
    </w:p>
    <w:p w14:paraId="41010264" w14:textId="77777777" w:rsidR="00305D90" w:rsidRDefault="00305D90"/>
    <w:p w14:paraId="5EC59496" w14:textId="3BD0F3C5" w:rsidR="00305D90" w:rsidRDefault="00001D28">
      <w:pPr>
        <w:jc w:val="center"/>
      </w:pPr>
      <w:r w:rsidRPr="00001D28">
        <w:rPr>
          <w:noProof/>
        </w:rPr>
        <w:drawing>
          <wp:inline distT="0" distB="0" distL="0" distR="0" wp14:anchorId="78F15F6D" wp14:editId="34FF28E7">
            <wp:extent cx="5081270" cy="5848985"/>
            <wp:effectExtent l="0" t="0" r="5080" b="0"/>
            <wp:docPr id="14017234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584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22BA9" w14:textId="77777777" w:rsidR="00305D90" w:rsidRDefault="00E00C76">
      <w:pPr>
        <w:pStyle w:val="new"/>
        <w:ind w:firstLine="560"/>
        <w:jc w:val="center"/>
        <w:rPr>
          <w:rStyle w:val="2Char"/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4"/>
        </w:rPr>
        <w:t>图</w:t>
      </w:r>
      <w:r>
        <w:rPr>
          <w:rFonts w:ascii="黑体" w:eastAsia="黑体" w:hAnsi="黑体" w:hint="eastAsia"/>
          <w:sz w:val="28"/>
          <w:szCs w:val="24"/>
        </w:rPr>
        <w:t>1</w:t>
      </w:r>
      <w:r>
        <w:rPr>
          <w:rFonts w:ascii="黑体" w:eastAsia="黑体" w:hAnsi="黑体"/>
          <w:sz w:val="28"/>
          <w:szCs w:val="24"/>
        </w:rPr>
        <w:t xml:space="preserve"> </w:t>
      </w:r>
      <w:r>
        <w:rPr>
          <w:rStyle w:val="2Char"/>
          <w:rFonts w:ascii="黑体" w:eastAsia="黑体" w:hAnsi="黑体" w:hint="eastAsia"/>
          <w:sz w:val="28"/>
          <w:szCs w:val="28"/>
        </w:rPr>
        <w:t>秸秆</w:t>
      </w:r>
      <w:proofErr w:type="gramStart"/>
      <w:r>
        <w:rPr>
          <w:rStyle w:val="2Char"/>
          <w:rFonts w:ascii="黑体" w:eastAsia="黑体" w:hAnsi="黑体" w:hint="eastAsia"/>
          <w:sz w:val="28"/>
          <w:szCs w:val="28"/>
        </w:rPr>
        <w:t>禁烧管控</w:t>
      </w:r>
      <w:proofErr w:type="gramEnd"/>
      <w:r>
        <w:rPr>
          <w:rStyle w:val="2Char"/>
          <w:rFonts w:ascii="黑体" w:eastAsia="黑体" w:hAnsi="黑体" w:hint="eastAsia"/>
          <w:sz w:val="28"/>
          <w:szCs w:val="28"/>
        </w:rPr>
        <w:t>分区总体示意图</w:t>
      </w:r>
    </w:p>
    <w:p w14:paraId="6BB1E52F" w14:textId="77777777" w:rsidR="00305D90" w:rsidRDefault="00E00C76">
      <w:pPr>
        <w:widowControl/>
        <w:jc w:val="left"/>
        <w:rPr>
          <w:rStyle w:val="2Char"/>
          <w:rFonts w:ascii="黑体" w:eastAsia="黑体" w:hAnsi="黑体"/>
          <w:sz w:val="28"/>
          <w:szCs w:val="28"/>
        </w:rPr>
      </w:pPr>
      <w:r>
        <w:rPr>
          <w:rStyle w:val="2Char"/>
          <w:rFonts w:ascii="黑体" w:eastAsia="黑体" w:hAnsi="黑体"/>
          <w:sz w:val="28"/>
          <w:szCs w:val="28"/>
        </w:rPr>
        <w:br w:type="page"/>
      </w:r>
    </w:p>
    <w:p w14:paraId="22B22068" w14:textId="77777777" w:rsidR="00305D90" w:rsidRDefault="00E00C76">
      <w:pPr>
        <w:pStyle w:val="1"/>
        <w:ind w:firstLineChars="62" w:firstLine="198"/>
        <w:jc w:val="center"/>
        <w:rPr>
          <w:rStyle w:val="2Char"/>
          <w:rFonts w:eastAsia="方正黑体_GBK" w:cs="Times New Roman"/>
          <w:bCs/>
          <w:szCs w:val="44"/>
        </w:rPr>
      </w:pPr>
      <w:r>
        <w:rPr>
          <w:rFonts w:ascii="Times New Roman" w:hAnsi="Times New Roman" w:cs="Times New Roman"/>
        </w:rPr>
        <w:lastRenderedPageBreak/>
        <w:t>附件</w:t>
      </w:r>
      <w:r>
        <w:rPr>
          <w:rFonts w:ascii="Times New Roman" w:hAnsi="Times New Roman" w:cs="Times New Roman"/>
        </w:rPr>
        <w:t xml:space="preserve">2  </w:t>
      </w:r>
      <w:r>
        <w:rPr>
          <w:rFonts w:ascii="Times New Roman" w:hAnsi="Times New Roman" w:cs="Times New Roman" w:hint="eastAsia"/>
        </w:rPr>
        <w:t>各市（州）</w:t>
      </w:r>
      <w:r>
        <w:rPr>
          <w:rStyle w:val="2Char"/>
          <w:rFonts w:eastAsia="方正黑体_GBK" w:cs="Times New Roman" w:hint="eastAsia"/>
          <w:bCs/>
          <w:szCs w:val="44"/>
        </w:rPr>
        <w:t>秸秆禁</w:t>
      </w:r>
      <w:proofErr w:type="gramStart"/>
      <w:r>
        <w:rPr>
          <w:rStyle w:val="2Char"/>
          <w:rFonts w:eastAsia="方正黑体_GBK" w:cs="Times New Roman" w:hint="eastAsia"/>
          <w:bCs/>
          <w:szCs w:val="44"/>
        </w:rPr>
        <w:t>烧区和限烧区</w:t>
      </w:r>
      <w:proofErr w:type="gramEnd"/>
      <w:r>
        <w:rPr>
          <w:rStyle w:val="2Char"/>
          <w:rFonts w:eastAsia="方正黑体_GBK" w:cs="Times New Roman" w:hint="eastAsia"/>
          <w:bCs/>
          <w:szCs w:val="44"/>
        </w:rPr>
        <w:t>耕地示意图</w:t>
      </w:r>
    </w:p>
    <w:p w14:paraId="2691F1A7" w14:textId="77777777" w:rsidR="00305D90" w:rsidRDefault="00E00C76">
      <w:pPr>
        <w:pStyle w:val="1"/>
        <w:ind w:firstLineChars="62" w:firstLine="199"/>
        <w:jc w:val="center"/>
        <w:rPr>
          <w:rFonts w:eastAsia="仿宋_GB2312"/>
          <w:b/>
          <w:bCs w:val="0"/>
          <w:kern w:val="2"/>
          <w:szCs w:val="28"/>
        </w:rPr>
      </w:pPr>
      <w:r>
        <w:rPr>
          <w:rFonts w:eastAsia="仿宋_GB2312" w:hint="eastAsia"/>
          <w:b/>
          <w:bCs w:val="0"/>
          <w:kern w:val="2"/>
          <w:szCs w:val="28"/>
        </w:rPr>
        <w:t>（部</w:t>
      </w:r>
      <w:r>
        <w:rPr>
          <w:rFonts w:eastAsia="仿宋_GB2312" w:hint="eastAsia"/>
          <w:b/>
          <w:bCs w:val="0"/>
          <w:kern w:val="2"/>
          <w:szCs w:val="28"/>
        </w:rPr>
        <w:t xml:space="preserve"> </w:t>
      </w:r>
      <w:r>
        <w:rPr>
          <w:rFonts w:eastAsia="仿宋_GB2312"/>
          <w:b/>
          <w:bCs w:val="0"/>
          <w:kern w:val="2"/>
          <w:szCs w:val="28"/>
        </w:rPr>
        <w:t xml:space="preserve"> </w:t>
      </w:r>
      <w:r>
        <w:rPr>
          <w:rFonts w:eastAsia="仿宋_GB2312" w:hint="eastAsia"/>
          <w:b/>
          <w:bCs w:val="0"/>
          <w:kern w:val="2"/>
          <w:szCs w:val="28"/>
        </w:rPr>
        <w:t>分）</w:t>
      </w:r>
    </w:p>
    <w:p w14:paraId="47F04C2A" w14:textId="77777777" w:rsidR="00305D90" w:rsidRDefault="00305D90"/>
    <w:p w14:paraId="68A6BF72" w14:textId="77777777" w:rsidR="00305D90" w:rsidRDefault="00305D90"/>
    <w:p w14:paraId="600B7099" w14:textId="77777777" w:rsidR="00305D90" w:rsidRDefault="00305D90"/>
    <w:p w14:paraId="31EB84E9" w14:textId="77777777" w:rsidR="00305D90" w:rsidRDefault="00305D90"/>
    <w:p w14:paraId="3356A4A1" w14:textId="77777777" w:rsidR="00305D90" w:rsidRDefault="00305D90">
      <w:pPr>
        <w:jc w:val="center"/>
      </w:pPr>
    </w:p>
    <w:p w14:paraId="1DF680FE" w14:textId="77777777" w:rsidR="00305D90" w:rsidRDefault="00E00C76">
      <w:pPr>
        <w:jc w:val="center"/>
      </w:pPr>
      <w:r>
        <w:rPr>
          <w:noProof/>
        </w:rPr>
        <w:drawing>
          <wp:inline distT="0" distB="0" distL="0" distR="0" wp14:anchorId="59735F3F" wp14:editId="3A19EBFF">
            <wp:extent cx="5400040" cy="38176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F5536" w14:textId="77777777" w:rsidR="00305D90" w:rsidRDefault="00E00C76">
      <w:pPr>
        <w:pStyle w:val="new"/>
        <w:ind w:firstLine="560"/>
        <w:jc w:val="center"/>
        <w:rPr>
          <w:rFonts w:ascii="黑体" w:eastAsia="黑体" w:hAnsi="黑体"/>
          <w:bCs/>
          <w:sz w:val="28"/>
          <w:szCs w:val="24"/>
        </w:rPr>
      </w:pPr>
      <w:r>
        <w:rPr>
          <w:rFonts w:ascii="黑体" w:eastAsia="黑体" w:hAnsi="黑体" w:hint="eastAsia"/>
          <w:sz w:val="28"/>
          <w:szCs w:val="24"/>
        </w:rPr>
        <w:t>图</w:t>
      </w:r>
      <w:r>
        <w:rPr>
          <w:rFonts w:ascii="黑体" w:eastAsia="黑体" w:hAnsi="黑体" w:hint="eastAsia"/>
          <w:sz w:val="28"/>
          <w:szCs w:val="24"/>
        </w:rPr>
        <w:t>2</w:t>
      </w:r>
      <w:r>
        <w:rPr>
          <w:rFonts w:ascii="黑体" w:eastAsia="黑体" w:hAnsi="黑体"/>
          <w:sz w:val="28"/>
          <w:szCs w:val="24"/>
        </w:rPr>
        <w:t>-</w:t>
      </w:r>
      <w:r>
        <w:rPr>
          <w:rFonts w:ascii="黑体" w:eastAsia="黑体" w:hAnsi="黑体" w:hint="eastAsia"/>
          <w:sz w:val="28"/>
          <w:szCs w:val="24"/>
        </w:rPr>
        <w:t>1</w:t>
      </w:r>
      <w:r>
        <w:rPr>
          <w:rFonts w:ascii="黑体" w:eastAsia="黑体" w:hAnsi="黑体"/>
          <w:sz w:val="28"/>
          <w:szCs w:val="24"/>
        </w:rPr>
        <w:t xml:space="preserve"> </w:t>
      </w:r>
      <w:r>
        <w:rPr>
          <w:rFonts w:ascii="黑体" w:eastAsia="黑体" w:hAnsi="黑体" w:hint="eastAsia"/>
          <w:sz w:val="28"/>
          <w:szCs w:val="24"/>
        </w:rPr>
        <w:t>张家界市</w:t>
      </w:r>
      <w:r>
        <w:rPr>
          <w:rFonts w:ascii="黑体" w:eastAsia="黑体" w:hAnsi="黑体" w:hint="eastAsia"/>
          <w:bCs/>
          <w:sz w:val="28"/>
          <w:szCs w:val="24"/>
        </w:rPr>
        <w:t>禁</w:t>
      </w:r>
      <w:proofErr w:type="gramStart"/>
      <w:r>
        <w:rPr>
          <w:rFonts w:ascii="黑体" w:eastAsia="黑体" w:hAnsi="黑体" w:hint="eastAsia"/>
          <w:bCs/>
          <w:sz w:val="28"/>
          <w:szCs w:val="24"/>
        </w:rPr>
        <w:t>烧区和限烧区</w:t>
      </w:r>
      <w:proofErr w:type="gramEnd"/>
      <w:r>
        <w:rPr>
          <w:rFonts w:ascii="黑体" w:eastAsia="黑体" w:hAnsi="黑体" w:hint="eastAsia"/>
          <w:bCs/>
          <w:sz w:val="28"/>
          <w:szCs w:val="24"/>
        </w:rPr>
        <w:t>耕地示意图</w:t>
      </w:r>
    </w:p>
    <w:p w14:paraId="0B34B04B" w14:textId="77777777" w:rsidR="00305D90" w:rsidRDefault="00E00C76">
      <w:pPr>
        <w:widowControl/>
        <w:jc w:val="left"/>
        <w:rPr>
          <w:rFonts w:ascii="黑体" w:eastAsia="黑体" w:hAnsi="黑体" w:cs="Times New Roman"/>
          <w:bCs/>
          <w:sz w:val="28"/>
          <w:szCs w:val="24"/>
        </w:rPr>
      </w:pPr>
      <w:r>
        <w:rPr>
          <w:rFonts w:ascii="黑体" w:eastAsia="黑体" w:hAnsi="黑体"/>
          <w:bCs/>
          <w:sz w:val="28"/>
          <w:szCs w:val="24"/>
        </w:rPr>
        <w:br w:type="page"/>
      </w:r>
    </w:p>
    <w:p w14:paraId="7F5BDF25" w14:textId="77777777" w:rsidR="00305D90" w:rsidRDefault="00305D90">
      <w:pPr>
        <w:pStyle w:val="new"/>
        <w:spacing w:line="360" w:lineRule="auto"/>
        <w:ind w:firstLine="560"/>
        <w:jc w:val="center"/>
        <w:rPr>
          <w:rFonts w:ascii="黑体" w:eastAsia="黑体" w:hAnsi="黑体"/>
          <w:bCs/>
          <w:sz w:val="28"/>
          <w:szCs w:val="24"/>
        </w:rPr>
      </w:pPr>
    </w:p>
    <w:p w14:paraId="028C8D99" w14:textId="77777777" w:rsidR="00305D90" w:rsidRDefault="00305D90">
      <w:pPr>
        <w:pStyle w:val="new"/>
        <w:spacing w:line="360" w:lineRule="auto"/>
        <w:ind w:firstLine="560"/>
        <w:jc w:val="center"/>
        <w:rPr>
          <w:rFonts w:ascii="黑体" w:eastAsia="黑体" w:hAnsi="黑体"/>
          <w:bCs/>
          <w:sz w:val="28"/>
          <w:szCs w:val="24"/>
        </w:rPr>
      </w:pPr>
    </w:p>
    <w:p w14:paraId="6520E37F" w14:textId="77777777" w:rsidR="00305D90" w:rsidRDefault="00305D90">
      <w:pPr>
        <w:pStyle w:val="new"/>
        <w:spacing w:line="360" w:lineRule="auto"/>
        <w:ind w:firstLine="560"/>
        <w:jc w:val="center"/>
        <w:rPr>
          <w:rFonts w:ascii="黑体" w:eastAsia="黑体" w:hAnsi="黑体"/>
          <w:bCs/>
          <w:sz w:val="28"/>
          <w:szCs w:val="24"/>
        </w:rPr>
      </w:pPr>
    </w:p>
    <w:p w14:paraId="39C472D4" w14:textId="77777777" w:rsidR="00305D90" w:rsidRDefault="00E00C76">
      <w:pPr>
        <w:pStyle w:val="new"/>
        <w:spacing w:line="360" w:lineRule="auto"/>
        <w:ind w:firstLineChars="0" w:firstLine="0"/>
        <w:rPr>
          <w:rFonts w:ascii="黑体" w:eastAsia="黑体" w:hAnsi="黑体"/>
          <w:bCs/>
          <w:sz w:val="28"/>
          <w:szCs w:val="24"/>
        </w:rPr>
      </w:pPr>
      <w:r>
        <w:rPr>
          <w:rFonts w:ascii="黑体" w:eastAsia="黑体" w:hAnsi="黑体"/>
          <w:bCs/>
          <w:noProof/>
          <w:sz w:val="28"/>
          <w:szCs w:val="24"/>
        </w:rPr>
        <w:drawing>
          <wp:inline distT="0" distB="0" distL="0" distR="0" wp14:anchorId="0F7F75FF" wp14:editId="27DE81BE">
            <wp:extent cx="5400040" cy="382143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60AE1" w14:textId="77777777" w:rsidR="00305D90" w:rsidRDefault="00E00C76">
      <w:pPr>
        <w:pStyle w:val="new"/>
        <w:ind w:firstLine="560"/>
        <w:jc w:val="center"/>
        <w:rPr>
          <w:rFonts w:ascii="黑体" w:eastAsia="黑体" w:hAnsi="黑体"/>
          <w:bCs/>
          <w:sz w:val="28"/>
          <w:szCs w:val="24"/>
        </w:rPr>
      </w:pPr>
      <w:r>
        <w:rPr>
          <w:rFonts w:ascii="黑体" w:eastAsia="黑体" w:hAnsi="黑体" w:hint="eastAsia"/>
          <w:sz w:val="28"/>
          <w:szCs w:val="24"/>
        </w:rPr>
        <w:t>图</w:t>
      </w:r>
      <w:r>
        <w:rPr>
          <w:rFonts w:ascii="黑体" w:eastAsia="黑体" w:hAnsi="黑体" w:hint="eastAsia"/>
          <w:sz w:val="28"/>
          <w:szCs w:val="24"/>
        </w:rPr>
        <w:t>2</w:t>
      </w:r>
      <w:r>
        <w:rPr>
          <w:rFonts w:ascii="黑体" w:eastAsia="黑体" w:hAnsi="黑体"/>
          <w:sz w:val="28"/>
          <w:szCs w:val="24"/>
        </w:rPr>
        <w:t xml:space="preserve">-2 </w:t>
      </w:r>
      <w:r>
        <w:rPr>
          <w:rFonts w:ascii="黑体" w:eastAsia="黑体" w:hAnsi="黑体" w:hint="eastAsia"/>
          <w:sz w:val="28"/>
          <w:szCs w:val="24"/>
        </w:rPr>
        <w:t>娄底</w:t>
      </w:r>
      <w:proofErr w:type="gramStart"/>
      <w:r>
        <w:rPr>
          <w:rFonts w:ascii="黑体" w:eastAsia="黑体" w:hAnsi="黑体" w:hint="eastAsia"/>
          <w:sz w:val="28"/>
          <w:szCs w:val="24"/>
        </w:rPr>
        <w:t>市</w:t>
      </w:r>
      <w:r>
        <w:rPr>
          <w:rFonts w:ascii="黑体" w:eastAsia="黑体" w:hAnsi="黑体" w:hint="eastAsia"/>
          <w:bCs/>
          <w:sz w:val="28"/>
          <w:szCs w:val="24"/>
        </w:rPr>
        <w:t>禁烧区和限烧区</w:t>
      </w:r>
      <w:proofErr w:type="gramEnd"/>
      <w:r>
        <w:rPr>
          <w:rFonts w:ascii="黑体" w:eastAsia="黑体" w:hAnsi="黑体" w:hint="eastAsia"/>
          <w:bCs/>
          <w:sz w:val="28"/>
          <w:szCs w:val="24"/>
        </w:rPr>
        <w:t>耕地示意图</w:t>
      </w:r>
    </w:p>
    <w:p w14:paraId="0B8C27BE" w14:textId="77777777" w:rsidR="00305D90" w:rsidRDefault="00E00C76">
      <w:pPr>
        <w:widowControl/>
        <w:jc w:val="left"/>
        <w:rPr>
          <w:rFonts w:ascii="黑体" w:eastAsia="黑体" w:hAnsi="黑体" w:cs="Times New Roman"/>
          <w:bCs/>
          <w:sz w:val="28"/>
          <w:szCs w:val="24"/>
        </w:rPr>
      </w:pPr>
      <w:r>
        <w:rPr>
          <w:rFonts w:ascii="黑体" w:eastAsia="黑体" w:hAnsi="黑体"/>
          <w:bCs/>
          <w:sz w:val="28"/>
          <w:szCs w:val="24"/>
        </w:rPr>
        <w:br w:type="page"/>
      </w:r>
    </w:p>
    <w:p w14:paraId="1ADD5AE0" w14:textId="77777777" w:rsidR="00305D90" w:rsidRDefault="00305D90">
      <w:pPr>
        <w:pStyle w:val="new"/>
        <w:ind w:firstLine="560"/>
        <w:jc w:val="center"/>
        <w:rPr>
          <w:rFonts w:ascii="黑体" w:eastAsia="黑体" w:hAnsi="黑体"/>
          <w:bCs/>
          <w:sz w:val="28"/>
          <w:szCs w:val="24"/>
        </w:rPr>
      </w:pPr>
    </w:p>
    <w:p w14:paraId="38F3F55A" w14:textId="77777777" w:rsidR="00305D90" w:rsidRDefault="00305D90">
      <w:pPr>
        <w:pStyle w:val="new"/>
        <w:ind w:firstLine="560"/>
        <w:jc w:val="center"/>
        <w:rPr>
          <w:rFonts w:ascii="黑体" w:eastAsia="黑体" w:hAnsi="黑体"/>
          <w:bCs/>
          <w:sz w:val="28"/>
          <w:szCs w:val="24"/>
        </w:rPr>
      </w:pPr>
    </w:p>
    <w:p w14:paraId="02185D75" w14:textId="77777777" w:rsidR="00305D90" w:rsidRDefault="00305D90">
      <w:pPr>
        <w:pStyle w:val="new"/>
        <w:ind w:firstLine="560"/>
        <w:jc w:val="center"/>
        <w:rPr>
          <w:rFonts w:ascii="黑体" w:eastAsia="黑体" w:hAnsi="黑体"/>
          <w:bCs/>
          <w:sz w:val="28"/>
          <w:szCs w:val="24"/>
        </w:rPr>
      </w:pPr>
    </w:p>
    <w:p w14:paraId="7BC60A39" w14:textId="77777777" w:rsidR="00305D90" w:rsidRDefault="00E00C76">
      <w:pPr>
        <w:pStyle w:val="new"/>
        <w:spacing w:line="360" w:lineRule="auto"/>
        <w:ind w:firstLineChars="0" w:firstLine="0"/>
        <w:rPr>
          <w:rFonts w:ascii="黑体" w:eastAsia="黑体" w:hAnsi="黑体"/>
          <w:bCs/>
          <w:sz w:val="28"/>
          <w:szCs w:val="24"/>
        </w:rPr>
      </w:pPr>
      <w:r>
        <w:rPr>
          <w:rFonts w:ascii="黑体" w:eastAsia="黑体" w:hAnsi="黑体"/>
          <w:bCs/>
          <w:noProof/>
          <w:sz w:val="28"/>
          <w:szCs w:val="24"/>
        </w:rPr>
        <w:drawing>
          <wp:inline distT="0" distB="0" distL="0" distR="0" wp14:anchorId="1E242227" wp14:editId="6B3EFA9F">
            <wp:extent cx="5400040" cy="382143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319CD" w14:textId="77777777" w:rsidR="00305D90" w:rsidRDefault="00E00C76">
      <w:pPr>
        <w:pStyle w:val="new"/>
        <w:ind w:firstLine="560"/>
        <w:jc w:val="center"/>
        <w:rPr>
          <w:rFonts w:ascii="黑体" w:eastAsia="黑体" w:hAnsi="黑体"/>
          <w:bCs/>
          <w:sz w:val="28"/>
          <w:szCs w:val="24"/>
        </w:rPr>
      </w:pPr>
      <w:r>
        <w:rPr>
          <w:rFonts w:ascii="黑体" w:eastAsia="黑体" w:hAnsi="黑体" w:hint="eastAsia"/>
          <w:sz w:val="28"/>
          <w:szCs w:val="24"/>
        </w:rPr>
        <w:t>图</w:t>
      </w:r>
      <w:r>
        <w:rPr>
          <w:rFonts w:ascii="黑体" w:eastAsia="黑体" w:hAnsi="黑体" w:hint="eastAsia"/>
          <w:sz w:val="28"/>
          <w:szCs w:val="24"/>
        </w:rPr>
        <w:t>2</w:t>
      </w:r>
      <w:r>
        <w:rPr>
          <w:rFonts w:ascii="黑体" w:eastAsia="黑体" w:hAnsi="黑体"/>
          <w:sz w:val="28"/>
          <w:szCs w:val="24"/>
        </w:rPr>
        <w:t xml:space="preserve">-3 </w:t>
      </w:r>
      <w:r>
        <w:rPr>
          <w:rFonts w:ascii="黑体" w:eastAsia="黑体" w:hAnsi="黑体" w:hint="eastAsia"/>
          <w:sz w:val="28"/>
          <w:szCs w:val="24"/>
        </w:rPr>
        <w:t>岳阳</w:t>
      </w:r>
      <w:proofErr w:type="gramStart"/>
      <w:r>
        <w:rPr>
          <w:rFonts w:ascii="黑体" w:eastAsia="黑体" w:hAnsi="黑体" w:hint="eastAsia"/>
          <w:sz w:val="28"/>
          <w:szCs w:val="24"/>
        </w:rPr>
        <w:t>市</w:t>
      </w:r>
      <w:r>
        <w:rPr>
          <w:rFonts w:ascii="黑体" w:eastAsia="黑体" w:hAnsi="黑体" w:hint="eastAsia"/>
          <w:bCs/>
          <w:sz w:val="28"/>
          <w:szCs w:val="24"/>
        </w:rPr>
        <w:t>禁烧区和限烧区</w:t>
      </w:r>
      <w:proofErr w:type="gramEnd"/>
      <w:r>
        <w:rPr>
          <w:rFonts w:ascii="黑体" w:eastAsia="黑体" w:hAnsi="黑体" w:hint="eastAsia"/>
          <w:bCs/>
          <w:sz w:val="28"/>
          <w:szCs w:val="24"/>
        </w:rPr>
        <w:t>耕地示意图</w:t>
      </w:r>
    </w:p>
    <w:p w14:paraId="7B81D05E" w14:textId="77777777" w:rsidR="00305D90" w:rsidRDefault="00305D90">
      <w:pPr>
        <w:pStyle w:val="new"/>
        <w:spacing w:line="360" w:lineRule="auto"/>
        <w:ind w:firstLineChars="0" w:firstLine="0"/>
        <w:rPr>
          <w:rFonts w:ascii="黑体" w:eastAsia="黑体" w:hAnsi="黑体"/>
          <w:bCs/>
          <w:sz w:val="28"/>
          <w:szCs w:val="24"/>
        </w:rPr>
      </w:pPr>
    </w:p>
    <w:p w14:paraId="3E23B2F0" w14:textId="77777777" w:rsidR="00305D90" w:rsidRDefault="00E00C76">
      <w:pPr>
        <w:widowControl/>
        <w:jc w:val="left"/>
        <w:rPr>
          <w:rFonts w:ascii="黑体" w:eastAsia="黑体" w:hAnsi="黑体" w:cs="Times New Roman"/>
          <w:bCs/>
          <w:sz w:val="28"/>
          <w:szCs w:val="24"/>
        </w:rPr>
      </w:pPr>
      <w:r>
        <w:rPr>
          <w:rFonts w:ascii="黑体" w:eastAsia="黑体" w:hAnsi="黑体"/>
          <w:bCs/>
          <w:sz w:val="28"/>
          <w:szCs w:val="24"/>
        </w:rPr>
        <w:br w:type="page"/>
      </w:r>
    </w:p>
    <w:p w14:paraId="7A9486B6" w14:textId="77777777" w:rsidR="00305D90" w:rsidRDefault="00E00C76">
      <w:pPr>
        <w:pStyle w:val="1"/>
        <w:ind w:firstLineChars="62" w:firstLine="198"/>
        <w:rPr>
          <w:rStyle w:val="2Char"/>
          <w:rFonts w:eastAsia="方正黑体_GBK" w:cs="Times New Roman"/>
          <w:bCs/>
          <w:szCs w:val="44"/>
        </w:rPr>
      </w:pPr>
      <w:r>
        <w:rPr>
          <w:rFonts w:ascii="Times New Roman" w:hAnsi="Times New Roman" w:cs="Times New Roman"/>
        </w:rPr>
        <w:lastRenderedPageBreak/>
        <w:t>附件</w:t>
      </w:r>
      <w:r>
        <w:rPr>
          <w:rFonts w:ascii="Times New Roman" w:hAnsi="Times New Roman" w:cs="Times New Roman"/>
        </w:rPr>
        <w:t xml:space="preserve">3  </w:t>
      </w:r>
      <w:r>
        <w:rPr>
          <w:rFonts w:ascii="Times New Roman" w:hAnsi="Times New Roman" w:cs="Times New Roman" w:hint="eastAsia"/>
        </w:rPr>
        <w:t>秸秆禁</w:t>
      </w:r>
      <w:proofErr w:type="gramStart"/>
      <w:r>
        <w:rPr>
          <w:rFonts w:ascii="Times New Roman" w:hAnsi="Times New Roman" w:cs="Times New Roman" w:hint="eastAsia"/>
        </w:rPr>
        <w:t>烧区和限烧区划定</w:t>
      </w:r>
      <w:proofErr w:type="gramEnd"/>
      <w:r>
        <w:rPr>
          <w:rFonts w:ascii="Times New Roman" w:hAnsi="Times New Roman" w:cs="Times New Roman" w:hint="eastAsia"/>
        </w:rPr>
        <w:t>技术路线图</w:t>
      </w:r>
    </w:p>
    <w:p w14:paraId="2F00F90B" w14:textId="77777777" w:rsidR="00305D90" w:rsidRDefault="00E00C76">
      <w:pPr>
        <w:pStyle w:val="new"/>
        <w:spacing w:line="360" w:lineRule="auto"/>
        <w:ind w:firstLineChars="0" w:firstLine="0"/>
        <w:jc w:val="center"/>
        <w:rPr>
          <w:rFonts w:ascii="黑体" w:eastAsia="黑体" w:hAnsi="黑体"/>
          <w:sz w:val="28"/>
          <w:szCs w:val="24"/>
        </w:rPr>
      </w:pPr>
      <w:r>
        <w:rPr>
          <w:rFonts w:ascii="黑体" w:eastAsia="黑体" w:hAnsi="黑体"/>
          <w:noProof/>
          <w:sz w:val="28"/>
          <w:szCs w:val="24"/>
        </w:rPr>
        <w:drawing>
          <wp:inline distT="0" distB="0" distL="0" distR="0" wp14:anchorId="6A219866" wp14:editId="25E07DF6">
            <wp:extent cx="4959985" cy="75088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3258" cy="751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ED776" w14:textId="77777777" w:rsidR="00305D90" w:rsidRDefault="00E00C76">
      <w:pPr>
        <w:pStyle w:val="new"/>
        <w:ind w:firstLineChars="71" w:firstLine="199"/>
        <w:jc w:val="center"/>
        <w:rPr>
          <w:rFonts w:ascii="黑体" w:eastAsia="黑体" w:hAnsi="黑体"/>
          <w:sz w:val="28"/>
          <w:szCs w:val="24"/>
        </w:rPr>
      </w:pPr>
      <w:r>
        <w:rPr>
          <w:rFonts w:ascii="黑体" w:eastAsia="黑体" w:hAnsi="黑体" w:hint="eastAsia"/>
          <w:sz w:val="28"/>
          <w:szCs w:val="24"/>
        </w:rPr>
        <w:t>图</w:t>
      </w:r>
      <w:r>
        <w:rPr>
          <w:rFonts w:ascii="黑体" w:eastAsia="黑体" w:hAnsi="黑体" w:hint="eastAsia"/>
          <w:sz w:val="28"/>
          <w:szCs w:val="24"/>
        </w:rPr>
        <w:t>3</w:t>
      </w:r>
      <w:r>
        <w:rPr>
          <w:rFonts w:ascii="黑体" w:eastAsia="黑体" w:hAnsi="黑体"/>
          <w:sz w:val="28"/>
          <w:szCs w:val="24"/>
        </w:rPr>
        <w:t xml:space="preserve"> </w:t>
      </w:r>
      <w:r>
        <w:rPr>
          <w:rFonts w:ascii="黑体" w:eastAsia="黑体" w:hAnsi="黑体" w:hint="eastAsia"/>
          <w:sz w:val="28"/>
          <w:szCs w:val="24"/>
        </w:rPr>
        <w:t>秸秆禁</w:t>
      </w:r>
      <w:proofErr w:type="gramStart"/>
      <w:r>
        <w:rPr>
          <w:rFonts w:ascii="黑体" w:eastAsia="黑体" w:hAnsi="黑体" w:hint="eastAsia"/>
          <w:sz w:val="28"/>
          <w:szCs w:val="24"/>
        </w:rPr>
        <w:t>烧区和限烧区划定</w:t>
      </w:r>
      <w:proofErr w:type="gramEnd"/>
      <w:r>
        <w:rPr>
          <w:rFonts w:ascii="黑体" w:eastAsia="黑体" w:hAnsi="黑体" w:hint="eastAsia"/>
          <w:sz w:val="28"/>
          <w:szCs w:val="24"/>
        </w:rPr>
        <w:t>技术路线图</w:t>
      </w:r>
    </w:p>
    <w:p w14:paraId="787CBA1B" w14:textId="77777777" w:rsidR="00305D90" w:rsidRDefault="00E00C76">
      <w:pPr>
        <w:widowControl/>
        <w:jc w:val="left"/>
        <w:rPr>
          <w:rFonts w:ascii="黑体" w:eastAsia="黑体" w:hAnsi="黑体" w:cs="Times New Roman"/>
          <w:sz w:val="28"/>
          <w:szCs w:val="24"/>
        </w:rPr>
      </w:pPr>
      <w:r>
        <w:rPr>
          <w:rFonts w:ascii="黑体" w:eastAsia="黑体" w:hAnsi="黑体"/>
          <w:sz w:val="28"/>
          <w:szCs w:val="24"/>
        </w:rPr>
        <w:br w:type="page"/>
      </w:r>
    </w:p>
    <w:p w14:paraId="63FCA1C1" w14:textId="77777777" w:rsidR="00305D90" w:rsidRDefault="00E00C76">
      <w:pPr>
        <w:pStyle w:val="1"/>
        <w:ind w:firstLineChars="62" w:firstLine="198"/>
        <w:rPr>
          <w:rStyle w:val="2Char"/>
          <w:rFonts w:eastAsia="方正黑体_GBK" w:cs="Times New Roman"/>
          <w:szCs w:val="44"/>
        </w:rPr>
      </w:pPr>
      <w:r>
        <w:rPr>
          <w:rFonts w:ascii="Times New Roman" w:hAnsi="Times New Roman" w:cs="Times New Roman"/>
        </w:rPr>
        <w:lastRenderedPageBreak/>
        <w:t>附件</w:t>
      </w:r>
      <w:r>
        <w:rPr>
          <w:rFonts w:ascii="Times New Roman" w:hAnsi="Times New Roman" w:cs="Times New Roman"/>
        </w:rPr>
        <w:t xml:space="preserve">4  </w:t>
      </w:r>
      <w:r>
        <w:rPr>
          <w:rFonts w:ascii="Times New Roman" w:hAnsi="Times New Roman" w:cs="Times New Roman" w:hint="eastAsia"/>
        </w:rPr>
        <w:t>秸秆禁</w:t>
      </w:r>
      <w:proofErr w:type="gramStart"/>
      <w:r>
        <w:rPr>
          <w:rFonts w:ascii="Times New Roman" w:hAnsi="Times New Roman" w:cs="Times New Roman" w:hint="eastAsia"/>
        </w:rPr>
        <w:t>烧区和限烧区划定成果</w:t>
      </w:r>
      <w:proofErr w:type="gramEnd"/>
      <w:r>
        <w:rPr>
          <w:rFonts w:ascii="Times New Roman" w:hAnsi="Times New Roman" w:cs="Times New Roman" w:hint="eastAsia"/>
        </w:rPr>
        <w:t>及格式附录集</w:t>
      </w:r>
    </w:p>
    <w:p w14:paraId="6DD6645E" w14:textId="77777777" w:rsidR="00305D90" w:rsidRDefault="00305D90">
      <w:pPr>
        <w:pStyle w:val="new"/>
        <w:ind w:firstLine="560"/>
        <w:jc w:val="center"/>
        <w:rPr>
          <w:rFonts w:eastAsia="黑体"/>
          <w:sz w:val="28"/>
          <w:szCs w:val="24"/>
        </w:rPr>
      </w:pPr>
    </w:p>
    <w:p w14:paraId="54D562A2" w14:textId="77777777" w:rsidR="00305D90" w:rsidRDefault="00E00C76">
      <w:pPr>
        <w:adjustRightInd w:val="0"/>
        <w:snapToGrid w:val="0"/>
        <w:spacing w:line="520" w:lineRule="exact"/>
        <w:jc w:val="center"/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附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 xml:space="preserve">  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录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 xml:space="preserve">  A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（资料性附录）</w:t>
      </w:r>
    </w:p>
    <w:p w14:paraId="1935BDB1" w14:textId="77777777" w:rsidR="00305D90" w:rsidRDefault="00E00C76">
      <w:pPr>
        <w:adjustRightInd w:val="0"/>
        <w:snapToGrid w:val="0"/>
        <w:spacing w:afterLines="50" w:after="156" w:line="520" w:lineRule="exact"/>
        <w:jc w:val="center"/>
        <w:rPr>
          <w:rFonts w:ascii="黑体" w:eastAsia="黑体" w:hAnsi="黑体" w:cs="Times New Roman"/>
          <w:bCs/>
          <w:kern w:val="44"/>
          <w:sz w:val="32"/>
          <w:szCs w:val="44"/>
        </w:rPr>
      </w:pPr>
      <w:r>
        <w:rPr>
          <w:rFonts w:ascii="黑体" w:eastAsia="黑体" w:hAnsi="黑体" w:cs="Times New Roman"/>
          <w:bCs/>
          <w:kern w:val="44"/>
          <w:sz w:val="32"/>
          <w:szCs w:val="44"/>
        </w:rPr>
        <w:t>——</w:t>
      </w:r>
      <w:r>
        <w:rPr>
          <w:rFonts w:ascii="黑体" w:eastAsia="黑体" w:hAnsi="黑体" w:cs="Times New Roman"/>
          <w:sz w:val="28"/>
          <w:szCs w:val="32"/>
        </w:rPr>
        <w:t>秸秆禁烧区、</w:t>
      </w:r>
      <w:proofErr w:type="gramStart"/>
      <w:r>
        <w:rPr>
          <w:rFonts w:ascii="黑体" w:eastAsia="黑体" w:hAnsi="黑体" w:cs="Times New Roman"/>
          <w:sz w:val="28"/>
          <w:szCs w:val="32"/>
        </w:rPr>
        <w:t>限烧区</w:t>
      </w:r>
      <w:proofErr w:type="gramEnd"/>
      <w:r>
        <w:rPr>
          <w:rFonts w:ascii="黑体" w:eastAsia="黑体" w:hAnsi="黑体" w:cs="Times New Roman"/>
          <w:sz w:val="28"/>
          <w:szCs w:val="32"/>
        </w:rPr>
        <w:t>统计表</w:t>
      </w:r>
    </w:p>
    <w:p w14:paraId="3DBAE4CD" w14:textId="77777777" w:rsidR="00305D90" w:rsidRDefault="00E00C76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8"/>
          <w:szCs w:val="32"/>
        </w:rPr>
      </w:pPr>
      <w:r>
        <w:rPr>
          <w:rFonts w:ascii="Times New Roman" w:eastAsia="黑体" w:hAnsi="Times New Roman" w:cs="Times New Roman"/>
          <w:sz w:val="28"/>
          <w:szCs w:val="32"/>
        </w:rPr>
        <w:t>A.1</w:t>
      </w:r>
      <w:r>
        <w:rPr>
          <w:rFonts w:ascii="Times New Roman" w:eastAsia="宋体" w:hAnsi="Times New Roman" w:cs="Times New Roman"/>
          <w:sz w:val="28"/>
          <w:szCs w:val="32"/>
        </w:rPr>
        <w:t xml:space="preserve"> </w:t>
      </w:r>
      <w:r>
        <w:rPr>
          <w:rFonts w:ascii="Times New Roman" w:eastAsia="宋体" w:hAnsi="Times New Roman" w:cs="Times New Roman"/>
          <w:sz w:val="28"/>
          <w:szCs w:val="32"/>
        </w:rPr>
        <w:t>秸秆禁</w:t>
      </w:r>
      <w:r>
        <w:rPr>
          <w:rFonts w:ascii="Times New Roman" w:eastAsia="宋体" w:hAnsi="Times New Roman" w:cs="Times New Roman" w:hint="eastAsia"/>
          <w:sz w:val="28"/>
          <w:szCs w:val="32"/>
        </w:rPr>
        <w:t>、</w:t>
      </w:r>
      <w:proofErr w:type="gramStart"/>
      <w:r>
        <w:rPr>
          <w:rFonts w:ascii="Times New Roman" w:eastAsia="宋体" w:hAnsi="Times New Roman" w:cs="Times New Roman" w:hint="eastAsia"/>
          <w:sz w:val="28"/>
          <w:szCs w:val="32"/>
        </w:rPr>
        <w:t>限</w:t>
      </w:r>
      <w:r>
        <w:rPr>
          <w:rFonts w:ascii="Times New Roman" w:eastAsia="宋体" w:hAnsi="Times New Roman" w:cs="Times New Roman"/>
          <w:sz w:val="28"/>
          <w:szCs w:val="32"/>
        </w:rPr>
        <w:t>烧区</w:t>
      </w:r>
      <w:proofErr w:type="gramEnd"/>
      <w:r>
        <w:rPr>
          <w:rFonts w:ascii="Times New Roman" w:eastAsia="宋体" w:hAnsi="Times New Roman" w:cs="Times New Roman"/>
          <w:sz w:val="28"/>
          <w:szCs w:val="32"/>
        </w:rPr>
        <w:t>统计见表</w:t>
      </w:r>
      <w:r>
        <w:rPr>
          <w:rFonts w:ascii="Times New Roman" w:eastAsia="宋体" w:hAnsi="Times New Roman" w:cs="Times New Roman"/>
          <w:sz w:val="28"/>
          <w:szCs w:val="32"/>
        </w:rPr>
        <w:t>A.1</w:t>
      </w:r>
      <w:r>
        <w:rPr>
          <w:rFonts w:ascii="Times New Roman" w:eastAsia="宋体" w:hAnsi="Times New Roman" w:cs="Times New Roman" w:hint="eastAsia"/>
          <w:sz w:val="28"/>
          <w:szCs w:val="32"/>
        </w:rPr>
        <w:t>、</w:t>
      </w:r>
      <w:r>
        <w:rPr>
          <w:rFonts w:ascii="Times New Roman" w:eastAsia="宋体" w:hAnsi="Times New Roman" w:cs="Times New Roman" w:hint="eastAsia"/>
          <w:sz w:val="28"/>
          <w:szCs w:val="32"/>
        </w:rPr>
        <w:t>A.2</w:t>
      </w:r>
      <w:r>
        <w:rPr>
          <w:rFonts w:ascii="Times New Roman" w:eastAsia="宋体" w:hAnsi="Times New Roman" w:cs="Times New Roman"/>
          <w:sz w:val="28"/>
          <w:szCs w:val="32"/>
        </w:rPr>
        <w:t>。</w:t>
      </w:r>
    </w:p>
    <w:p w14:paraId="45E85A79" w14:textId="77777777" w:rsidR="00305D90" w:rsidRDefault="00E00C76">
      <w:pPr>
        <w:adjustRightInd w:val="0"/>
        <w:snapToGrid w:val="0"/>
        <w:spacing w:afterLines="50" w:after="156" w:line="520" w:lineRule="exact"/>
        <w:jc w:val="center"/>
        <w:rPr>
          <w:rFonts w:ascii="Times New Roman" w:eastAsia="黑体" w:hAnsi="Times New Roman" w:cs="Times New Roman"/>
          <w:sz w:val="24"/>
          <w:szCs w:val="28"/>
        </w:rPr>
      </w:pPr>
      <w:r>
        <w:rPr>
          <w:rFonts w:ascii="Times New Roman" w:eastAsia="黑体" w:hAnsi="Times New Roman" w:cs="Times New Roman"/>
          <w:sz w:val="24"/>
          <w:szCs w:val="28"/>
        </w:rPr>
        <w:t>表</w:t>
      </w:r>
      <w:r>
        <w:rPr>
          <w:rFonts w:ascii="Times New Roman" w:eastAsia="黑体" w:hAnsi="Times New Roman" w:cs="Times New Roman"/>
          <w:sz w:val="24"/>
          <w:szCs w:val="28"/>
        </w:rPr>
        <w:t xml:space="preserve">A.1  </w:t>
      </w:r>
      <w:r>
        <w:rPr>
          <w:rFonts w:ascii="Times New Roman" w:eastAsia="黑体" w:hAnsi="Times New Roman" w:cs="Times New Roman" w:hint="eastAsia"/>
          <w:sz w:val="24"/>
          <w:szCs w:val="28"/>
        </w:rPr>
        <w:t>XX</w:t>
      </w:r>
      <w:r>
        <w:rPr>
          <w:rFonts w:ascii="Times New Roman" w:eastAsia="黑体" w:hAnsi="Times New Roman" w:cs="Times New Roman" w:hint="eastAsia"/>
          <w:sz w:val="24"/>
          <w:szCs w:val="28"/>
        </w:rPr>
        <w:t>市</w:t>
      </w:r>
      <w:r>
        <w:rPr>
          <w:rFonts w:ascii="Times New Roman" w:eastAsia="黑体" w:hAnsi="Times New Roman" w:cs="Times New Roman"/>
          <w:sz w:val="24"/>
          <w:szCs w:val="28"/>
        </w:rPr>
        <w:t>秸秆禁</w:t>
      </w:r>
      <w:proofErr w:type="gramStart"/>
      <w:r>
        <w:rPr>
          <w:rFonts w:ascii="Times New Roman" w:eastAsia="黑体" w:hAnsi="Times New Roman" w:cs="Times New Roman" w:hint="eastAsia"/>
          <w:sz w:val="24"/>
          <w:szCs w:val="28"/>
        </w:rPr>
        <w:t>限</w:t>
      </w:r>
      <w:r>
        <w:rPr>
          <w:rFonts w:ascii="Times New Roman" w:eastAsia="黑体" w:hAnsi="Times New Roman" w:cs="Times New Roman"/>
          <w:sz w:val="24"/>
          <w:szCs w:val="28"/>
        </w:rPr>
        <w:t>烧区</w:t>
      </w:r>
      <w:proofErr w:type="gramEnd"/>
      <w:r>
        <w:rPr>
          <w:rFonts w:ascii="Times New Roman" w:eastAsia="黑体" w:hAnsi="Times New Roman" w:cs="Times New Roman"/>
          <w:sz w:val="24"/>
          <w:szCs w:val="28"/>
        </w:rPr>
        <w:t>统计表</w:t>
      </w:r>
    </w:p>
    <w:tbl>
      <w:tblPr>
        <w:tblStyle w:val="af"/>
        <w:tblW w:w="4998" w:type="pct"/>
        <w:jc w:val="center"/>
        <w:tblLook w:val="04A0" w:firstRow="1" w:lastRow="0" w:firstColumn="1" w:lastColumn="0" w:noHBand="0" w:noVBand="1"/>
      </w:tblPr>
      <w:tblGrid>
        <w:gridCol w:w="516"/>
        <w:gridCol w:w="936"/>
        <w:gridCol w:w="1324"/>
        <w:gridCol w:w="923"/>
        <w:gridCol w:w="1202"/>
        <w:gridCol w:w="1202"/>
        <w:gridCol w:w="1194"/>
        <w:gridCol w:w="1194"/>
      </w:tblGrid>
      <w:tr w:rsidR="00305D90" w14:paraId="183456EE" w14:textId="77777777">
        <w:trPr>
          <w:trHeight w:val="737"/>
          <w:jc w:val="center"/>
        </w:trPr>
        <w:tc>
          <w:tcPr>
            <w:tcW w:w="312" w:type="pct"/>
            <w:vAlign w:val="center"/>
          </w:tcPr>
          <w:p w14:paraId="7DE3B12A" w14:textId="77777777" w:rsidR="00305D90" w:rsidRDefault="00E00C7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序号</w:t>
            </w:r>
          </w:p>
        </w:tc>
        <w:tc>
          <w:tcPr>
            <w:tcW w:w="554" w:type="pct"/>
            <w:vAlign w:val="center"/>
          </w:tcPr>
          <w:p w14:paraId="231096F7" w14:textId="77777777" w:rsidR="00305D90" w:rsidRDefault="00E00C7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市（州）</w:t>
            </w:r>
          </w:p>
        </w:tc>
        <w:tc>
          <w:tcPr>
            <w:tcW w:w="793" w:type="pct"/>
            <w:vAlign w:val="center"/>
          </w:tcPr>
          <w:p w14:paraId="4E7C3B33" w14:textId="77777777" w:rsidR="00305D90" w:rsidRDefault="00E00C7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县（市、区）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0EF7F995" w14:textId="77777777" w:rsidR="00305D90" w:rsidRDefault="00E00C7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行政区划面积（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ha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）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A2E8BBD" w14:textId="77777777" w:rsidR="00305D90" w:rsidRDefault="00E00C7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宋体" w:hAnsi="Times New Roman" w:cs="Times New Roman"/>
                <w:sz w:val="24"/>
                <w:szCs w:val="24"/>
              </w:rPr>
              <w:t>禁烧区面积</w:t>
            </w:r>
            <w:proofErr w:type="gramEnd"/>
            <w:r>
              <w:rPr>
                <w:rFonts w:ascii="Times New Roman" w:eastAsia="宋体" w:hAnsi="Times New Roman" w:cs="Times New Roman"/>
                <w:sz w:val="24"/>
                <w:szCs w:val="24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ha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）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46B3BDDB" w14:textId="77777777" w:rsidR="00305D90" w:rsidRDefault="00E00C7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限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烧区</w:t>
            </w:r>
            <w:proofErr w:type="gramEnd"/>
            <w:r>
              <w:rPr>
                <w:rFonts w:ascii="Times New Roman" w:eastAsia="宋体" w:hAnsi="Times New Roman" w:cs="Times New Roman"/>
                <w:sz w:val="24"/>
                <w:szCs w:val="24"/>
              </w:rPr>
              <w:t>面积（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ha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）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78875F7C" w14:textId="77777777" w:rsidR="00305D90" w:rsidRDefault="00E00C7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禁烧区占</w:t>
            </w:r>
            <w:proofErr w:type="gramEnd"/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耕地面积比例（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%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））</w:t>
            </w:r>
          </w:p>
        </w:tc>
        <w:tc>
          <w:tcPr>
            <w:tcW w:w="711" w:type="pct"/>
            <w:shd w:val="clear" w:color="auto" w:fill="auto"/>
            <w:vAlign w:val="center"/>
          </w:tcPr>
          <w:p w14:paraId="7C670B95" w14:textId="77777777" w:rsidR="00305D90" w:rsidRDefault="00E00C7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主要农作物种类</w:t>
            </w:r>
          </w:p>
        </w:tc>
      </w:tr>
      <w:tr w:rsidR="00305D90" w14:paraId="2C85FCB5" w14:textId="77777777">
        <w:trPr>
          <w:trHeight w:val="737"/>
          <w:jc w:val="center"/>
        </w:trPr>
        <w:tc>
          <w:tcPr>
            <w:tcW w:w="312" w:type="pct"/>
            <w:vAlign w:val="center"/>
          </w:tcPr>
          <w:p w14:paraId="2AF7AF6B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554" w:type="pct"/>
            <w:vAlign w:val="center"/>
          </w:tcPr>
          <w:p w14:paraId="7B11763B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793" w:type="pct"/>
            <w:vAlign w:val="center"/>
          </w:tcPr>
          <w:p w14:paraId="67F1B7E2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485" w:type="pct"/>
            <w:vAlign w:val="center"/>
          </w:tcPr>
          <w:p w14:paraId="3F283C15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716" w:type="pct"/>
            <w:vAlign w:val="center"/>
          </w:tcPr>
          <w:p w14:paraId="0595C973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716" w:type="pct"/>
            <w:vAlign w:val="center"/>
          </w:tcPr>
          <w:p w14:paraId="5E5DEFC2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711" w:type="pct"/>
            <w:vAlign w:val="center"/>
          </w:tcPr>
          <w:p w14:paraId="54C3BB0B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711" w:type="pct"/>
            <w:vAlign w:val="center"/>
          </w:tcPr>
          <w:p w14:paraId="73EB7F77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</w:tr>
      <w:tr w:rsidR="00305D90" w14:paraId="2A0011FA" w14:textId="77777777">
        <w:trPr>
          <w:trHeight w:val="737"/>
          <w:jc w:val="center"/>
        </w:trPr>
        <w:tc>
          <w:tcPr>
            <w:tcW w:w="312" w:type="pct"/>
            <w:vAlign w:val="center"/>
          </w:tcPr>
          <w:p w14:paraId="2B3C64A0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554" w:type="pct"/>
            <w:vAlign w:val="center"/>
          </w:tcPr>
          <w:p w14:paraId="46ED22CB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793" w:type="pct"/>
            <w:vAlign w:val="center"/>
          </w:tcPr>
          <w:p w14:paraId="125CA954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485" w:type="pct"/>
            <w:vAlign w:val="center"/>
          </w:tcPr>
          <w:p w14:paraId="07D8BE5B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716" w:type="pct"/>
            <w:vAlign w:val="center"/>
          </w:tcPr>
          <w:p w14:paraId="210B5D70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716" w:type="pct"/>
            <w:vAlign w:val="center"/>
          </w:tcPr>
          <w:p w14:paraId="4C0C43E4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711" w:type="pct"/>
            <w:vAlign w:val="center"/>
          </w:tcPr>
          <w:p w14:paraId="0D955022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711" w:type="pct"/>
            <w:vAlign w:val="center"/>
          </w:tcPr>
          <w:p w14:paraId="342FD4B6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</w:tr>
      <w:tr w:rsidR="00305D90" w14:paraId="37C0A935" w14:textId="77777777">
        <w:trPr>
          <w:trHeight w:val="737"/>
          <w:jc w:val="center"/>
        </w:trPr>
        <w:tc>
          <w:tcPr>
            <w:tcW w:w="312" w:type="pct"/>
            <w:vAlign w:val="center"/>
          </w:tcPr>
          <w:p w14:paraId="5FBE5EB6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554" w:type="pct"/>
            <w:vAlign w:val="center"/>
          </w:tcPr>
          <w:p w14:paraId="2544637B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793" w:type="pct"/>
            <w:vAlign w:val="center"/>
          </w:tcPr>
          <w:p w14:paraId="4BA926B9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485" w:type="pct"/>
            <w:vAlign w:val="center"/>
          </w:tcPr>
          <w:p w14:paraId="333F5429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716" w:type="pct"/>
            <w:vAlign w:val="center"/>
          </w:tcPr>
          <w:p w14:paraId="1F8C7147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716" w:type="pct"/>
            <w:vAlign w:val="center"/>
          </w:tcPr>
          <w:p w14:paraId="69E27619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711" w:type="pct"/>
            <w:vAlign w:val="center"/>
          </w:tcPr>
          <w:p w14:paraId="2FD99DF6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711" w:type="pct"/>
            <w:vAlign w:val="center"/>
          </w:tcPr>
          <w:p w14:paraId="4A8DAA07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</w:tr>
      <w:tr w:rsidR="00305D90" w14:paraId="59ED7D61" w14:textId="77777777">
        <w:trPr>
          <w:trHeight w:val="737"/>
          <w:jc w:val="center"/>
        </w:trPr>
        <w:tc>
          <w:tcPr>
            <w:tcW w:w="1659" w:type="pct"/>
            <w:gridSpan w:val="3"/>
            <w:vAlign w:val="center"/>
          </w:tcPr>
          <w:p w14:paraId="752827D9" w14:textId="77777777" w:rsidR="00305D90" w:rsidRDefault="00E00C7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合计</w:t>
            </w:r>
          </w:p>
        </w:tc>
        <w:tc>
          <w:tcPr>
            <w:tcW w:w="485" w:type="pct"/>
            <w:vAlign w:val="center"/>
          </w:tcPr>
          <w:p w14:paraId="208DA89E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716" w:type="pct"/>
            <w:vAlign w:val="center"/>
          </w:tcPr>
          <w:p w14:paraId="758A87BE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716" w:type="pct"/>
            <w:vAlign w:val="center"/>
          </w:tcPr>
          <w:p w14:paraId="5E8675C3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711" w:type="pct"/>
            <w:vAlign w:val="center"/>
          </w:tcPr>
          <w:p w14:paraId="6760AFDA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711" w:type="pct"/>
            <w:vAlign w:val="center"/>
          </w:tcPr>
          <w:p w14:paraId="03471B43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</w:tr>
    </w:tbl>
    <w:p w14:paraId="06EFDA3F" w14:textId="77777777" w:rsidR="00305D90" w:rsidRDefault="00E00C76">
      <w:pPr>
        <w:adjustRightInd w:val="0"/>
        <w:snapToGrid w:val="0"/>
        <w:spacing w:beforeLines="50" w:before="156" w:afterLines="50" w:after="156" w:line="520" w:lineRule="exact"/>
        <w:jc w:val="center"/>
        <w:rPr>
          <w:rFonts w:ascii="Times New Roman" w:eastAsia="黑体" w:hAnsi="Times New Roman" w:cs="Times New Roman"/>
          <w:sz w:val="24"/>
          <w:szCs w:val="28"/>
        </w:rPr>
      </w:pPr>
      <w:r>
        <w:rPr>
          <w:rFonts w:ascii="Times New Roman" w:eastAsia="黑体" w:hAnsi="Times New Roman" w:cs="Times New Roman"/>
          <w:sz w:val="24"/>
          <w:szCs w:val="28"/>
        </w:rPr>
        <w:t>表</w:t>
      </w:r>
      <w:r>
        <w:rPr>
          <w:rFonts w:ascii="Times New Roman" w:eastAsia="黑体" w:hAnsi="Times New Roman" w:cs="Times New Roman"/>
          <w:sz w:val="24"/>
          <w:szCs w:val="28"/>
        </w:rPr>
        <w:t>A.</w:t>
      </w:r>
      <w:r>
        <w:rPr>
          <w:rFonts w:ascii="Times New Roman" w:eastAsia="黑体" w:hAnsi="Times New Roman" w:cs="Times New Roman" w:hint="eastAsia"/>
          <w:sz w:val="24"/>
          <w:szCs w:val="28"/>
        </w:rPr>
        <w:t>2</w:t>
      </w:r>
      <w:r>
        <w:rPr>
          <w:rFonts w:ascii="Times New Roman" w:eastAsia="黑体" w:hAnsi="Times New Roman" w:cs="Times New Roman"/>
          <w:sz w:val="24"/>
          <w:szCs w:val="28"/>
        </w:rPr>
        <w:t xml:space="preserve">  </w:t>
      </w:r>
      <w:r>
        <w:rPr>
          <w:rFonts w:ascii="Times New Roman" w:eastAsia="黑体" w:hAnsi="Times New Roman" w:cs="Times New Roman" w:hint="eastAsia"/>
          <w:sz w:val="24"/>
          <w:szCs w:val="28"/>
        </w:rPr>
        <w:t>XX</w:t>
      </w:r>
      <w:r>
        <w:rPr>
          <w:rFonts w:ascii="Times New Roman" w:eastAsia="黑体" w:hAnsi="Times New Roman" w:cs="Times New Roman" w:hint="eastAsia"/>
          <w:sz w:val="24"/>
          <w:szCs w:val="28"/>
        </w:rPr>
        <w:t>市</w:t>
      </w:r>
      <w:r>
        <w:rPr>
          <w:rFonts w:ascii="Times New Roman" w:eastAsia="黑体" w:hAnsi="Times New Roman" w:cs="Times New Roman" w:hint="eastAsia"/>
          <w:sz w:val="24"/>
          <w:szCs w:val="28"/>
        </w:rPr>
        <w:t>XX</w:t>
      </w:r>
      <w:r>
        <w:rPr>
          <w:rFonts w:ascii="Times New Roman" w:eastAsia="黑体" w:hAnsi="Times New Roman" w:cs="Times New Roman" w:hint="eastAsia"/>
          <w:sz w:val="24"/>
          <w:szCs w:val="28"/>
        </w:rPr>
        <w:t>县</w:t>
      </w:r>
      <w:r>
        <w:rPr>
          <w:rFonts w:ascii="Times New Roman" w:eastAsia="黑体" w:hAnsi="Times New Roman" w:cs="Times New Roman"/>
          <w:sz w:val="24"/>
          <w:szCs w:val="28"/>
        </w:rPr>
        <w:t>秸秆禁</w:t>
      </w:r>
      <w:proofErr w:type="gramStart"/>
      <w:r>
        <w:rPr>
          <w:rFonts w:ascii="Times New Roman" w:eastAsia="黑体" w:hAnsi="Times New Roman" w:cs="Times New Roman" w:hint="eastAsia"/>
          <w:sz w:val="24"/>
          <w:szCs w:val="28"/>
        </w:rPr>
        <w:t>限</w:t>
      </w:r>
      <w:r>
        <w:rPr>
          <w:rFonts w:ascii="Times New Roman" w:eastAsia="黑体" w:hAnsi="Times New Roman" w:cs="Times New Roman"/>
          <w:sz w:val="24"/>
          <w:szCs w:val="28"/>
        </w:rPr>
        <w:t>烧区</w:t>
      </w:r>
      <w:proofErr w:type="gramEnd"/>
      <w:r>
        <w:rPr>
          <w:rFonts w:ascii="Times New Roman" w:eastAsia="黑体" w:hAnsi="Times New Roman" w:cs="Times New Roman"/>
          <w:sz w:val="24"/>
          <w:szCs w:val="28"/>
        </w:rPr>
        <w:t>统计表</w:t>
      </w:r>
    </w:p>
    <w:tbl>
      <w:tblPr>
        <w:tblStyle w:val="af"/>
        <w:tblW w:w="4998" w:type="pct"/>
        <w:jc w:val="center"/>
        <w:tblLook w:val="04A0" w:firstRow="1" w:lastRow="0" w:firstColumn="1" w:lastColumn="0" w:noHBand="0" w:noVBand="1"/>
      </w:tblPr>
      <w:tblGrid>
        <w:gridCol w:w="514"/>
        <w:gridCol w:w="1305"/>
        <w:gridCol w:w="801"/>
        <w:gridCol w:w="1180"/>
        <w:gridCol w:w="1179"/>
        <w:gridCol w:w="1170"/>
        <w:gridCol w:w="1170"/>
        <w:gridCol w:w="1172"/>
      </w:tblGrid>
      <w:tr w:rsidR="00305D90" w14:paraId="6AEA643A" w14:textId="77777777">
        <w:trPr>
          <w:trHeight w:val="737"/>
          <w:jc w:val="center"/>
        </w:trPr>
        <w:tc>
          <w:tcPr>
            <w:tcW w:w="302" w:type="pct"/>
            <w:vAlign w:val="center"/>
          </w:tcPr>
          <w:p w14:paraId="3A944B80" w14:textId="77777777" w:rsidR="00305D90" w:rsidRDefault="00E00C7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序号</w:t>
            </w:r>
          </w:p>
        </w:tc>
        <w:tc>
          <w:tcPr>
            <w:tcW w:w="768" w:type="pct"/>
            <w:vAlign w:val="center"/>
          </w:tcPr>
          <w:p w14:paraId="66213235" w14:textId="77777777" w:rsidR="00305D90" w:rsidRDefault="00E00C7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县（市、区）</w:t>
            </w:r>
          </w:p>
        </w:tc>
        <w:tc>
          <w:tcPr>
            <w:tcW w:w="470" w:type="pct"/>
            <w:vAlign w:val="center"/>
          </w:tcPr>
          <w:p w14:paraId="22900AC0" w14:textId="77777777" w:rsidR="00305D90" w:rsidRDefault="00E00C7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乡镇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（街道）</w:t>
            </w:r>
          </w:p>
        </w:tc>
        <w:tc>
          <w:tcPr>
            <w:tcW w:w="694" w:type="pct"/>
            <w:vAlign w:val="center"/>
          </w:tcPr>
          <w:p w14:paraId="0AF92605" w14:textId="77777777" w:rsidR="00305D90" w:rsidRDefault="00E00C7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行政区划面积（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ha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）</w:t>
            </w:r>
          </w:p>
        </w:tc>
        <w:tc>
          <w:tcPr>
            <w:tcW w:w="694" w:type="pct"/>
            <w:vAlign w:val="center"/>
          </w:tcPr>
          <w:p w14:paraId="13343F1F" w14:textId="77777777" w:rsidR="00305D90" w:rsidRDefault="00E00C7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宋体" w:hAnsi="Times New Roman" w:cs="Times New Roman"/>
                <w:sz w:val="24"/>
                <w:szCs w:val="24"/>
              </w:rPr>
              <w:t>禁烧区面积</w:t>
            </w:r>
            <w:proofErr w:type="gramEnd"/>
            <w:r>
              <w:rPr>
                <w:rFonts w:ascii="Times New Roman" w:eastAsia="宋体" w:hAnsi="Times New Roman" w:cs="Times New Roman"/>
                <w:sz w:val="24"/>
                <w:szCs w:val="24"/>
              </w:rPr>
              <w:t>（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ha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）</w:t>
            </w:r>
          </w:p>
        </w:tc>
        <w:tc>
          <w:tcPr>
            <w:tcW w:w="689" w:type="pct"/>
            <w:vAlign w:val="center"/>
          </w:tcPr>
          <w:p w14:paraId="56664FAB" w14:textId="77777777" w:rsidR="00305D90" w:rsidRDefault="00E00C7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限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烧区</w:t>
            </w:r>
            <w:proofErr w:type="gramEnd"/>
            <w:r>
              <w:rPr>
                <w:rFonts w:ascii="Times New Roman" w:eastAsia="宋体" w:hAnsi="Times New Roman" w:cs="Times New Roman"/>
                <w:sz w:val="24"/>
                <w:szCs w:val="24"/>
              </w:rPr>
              <w:t>面积（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ha</w:t>
            </w: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）</w:t>
            </w:r>
          </w:p>
        </w:tc>
        <w:tc>
          <w:tcPr>
            <w:tcW w:w="689" w:type="pct"/>
            <w:vAlign w:val="center"/>
          </w:tcPr>
          <w:p w14:paraId="2E0B30EF" w14:textId="77777777" w:rsidR="00305D90" w:rsidRDefault="00E00C7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禁烧区占</w:t>
            </w:r>
            <w:proofErr w:type="gramEnd"/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耕地面积比例（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%</w:t>
            </w:r>
            <w:r>
              <w:rPr>
                <w:rFonts w:ascii="Times New Roman" w:eastAsia="宋体" w:hAnsi="Times New Roman" w:cs="Times New Roman" w:hint="eastAsia"/>
                <w:sz w:val="24"/>
                <w:szCs w:val="24"/>
              </w:rPr>
              <w:t>）</w:t>
            </w:r>
          </w:p>
        </w:tc>
        <w:tc>
          <w:tcPr>
            <w:tcW w:w="690" w:type="pct"/>
            <w:shd w:val="clear" w:color="auto" w:fill="auto"/>
            <w:vAlign w:val="center"/>
          </w:tcPr>
          <w:p w14:paraId="7E61042E" w14:textId="77777777" w:rsidR="00305D90" w:rsidRDefault="00E00C7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sz w:val="24"/>
                <w:szCs w:val="24"/>
              </w:rPr>
              <w:t>主要农作物种类</w:t>
            </w:r>
          </w:p>
        </w:tc>
      </w:tr>
      <w:tr w:rsidR="00305D90" w14:paraId="4553C33D" w14:textId="77777777">
        <w:trPr>
          <w:trHeight w:val="737"/>
          <w:jc w:val="center"/>
        </w:trPr>
        <w:tc>
          <w:tcPr>
            <w:tcW w:w="302" w:type="pct"/>
            <w:vAlign w:val="center"/>
          </w:tcPr>
          <w:p w14:paraId="3D13E74D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768" w:type="pct"/>
            <w:vAlign w:val="center"/>
          </w:tcPr>
          <w:p w14:paraId="3F9D53E8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470" w:type="pct"/>
            <w:vAlign w:val="center"/>
          </w:tcPr>
          <w:p w14:paraId="11A8CA71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694" w:type="pct"/>
            <w:vAlign w:val="center"/>
          </w:tcPr>
          <w:p w14:paraId="136B1EC1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694" w:type="pct"/>
            <w:vAlign w:val="center"/>
          </w:tcPr>
          <w:p w14:paraId="0F879374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689" w:type="pct"/>
            <w:vAlign w:val="center"/>
          </w:tcPr>
          <w:p w14:paraId="5F308B9A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689" w:type="pct"/>
            <w:vAlign w:val="center"/>
          </w:tcPr>
          <w:p w14:paraId="64687134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690" w:type="pct"/>
            <w:shd w:val="clear" w:color="auto" w:fill="auto"/>
            <w:vAlign w:val="center"/>
          </w:tcPr>
          <w:p w14:paraId="15CBC510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</w:tr>
      <w:tr w:rsidR="00305D90" w14:paraId="2511A808" w14:textId="77777777">
        <w:trPr>
          <w:trHeight w:val="737"/>
          <w:jc w:val="center"/>
        </w:trPr>
        <w:tc>
          <w:tcPr>
            <w:tcW w:w="302" w:type="pct"/>
            <w:vAlign w:val="center"/>
          </w:tcPr>
          <w:p w14:paraId="3975DF7D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768" w:type="pct"/>
            <w:vAlign w:val="center"/>
          </w:tcPr>
          <w:p w14:paraId="7A0BA090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470" w:type="pct"/>
            <w:vAlign w:val="center"/>
          </w:tcPr>
          <w:p w14:paraId="2B1BB291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694" w:type="pct"/>
            <w:vAlign w:val="center"/>
          </w:tcPr>
          <w:p w14:paraId="609E4110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694" w:type="pct"/>
            <w:vAlign w:val="center"/>
          </w:tcPr>
          <w:p w14:paraId="3232DB3B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689" w:type="pct"/>
            <w:vAlign w:val="center"/>
          </w:tcPr>
          <w:p w14:paraId="641126CC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689" w:type="pct"/>
            <w:vAlign w:val="center"/>
          </w:tcPr>
          <w:p w14:paraId="010A3B14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690" w:type="pct"/>
            <w:shd w:val="clear" w:color="auto" w:fill="auto"/>
            <w:vAlign w:val="center"/>
          </w:tcPr>
          <w:p w14:paraId="00890F03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</w:tr>
      <w:tr w:rsidR="00305D90" w14:paraId="0EAF1C43" w14:textId="77777777">
        <w:trPr>
          <w:trHeight w:val="737"/>
          <w:jc w:val="center"/>
        </w:trPr>
        <w:tc>
          <w:tcPr>
            <w:tcW w:w="302" w:type="pct"/>
            <w:vAlign w:val="center"/>
          </w:tcPr>
          <w:p w14:paraId="3167F3E3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768" w:type="pct"/>
            <w:vAlign w:val="center"/>
          </w:tcPr>
          <w:p w14:paraId="7C0426C3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470" w:type="pct"/>
            <w:vAlign w:val="center"/>
          </w:tcPr>
          <w:p w14:paraId="4650007C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694" w:type="pct"/>
            <w:vAlign w:val="center"/>
          </w:tcPr>
          <w:p w14:paraId="062F7E06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694" w:type="pct"/>
            <w:vAlign w:val="center"/>
          </w:tcPr>
          <w:p w14:paraId="67027203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689" w:type="pct"/>
            <w:vAlign w:val="center"/>
          </w:tcPr>
          <w:p w14:paraId="63DCC204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689" w:type="pct"/>
            <w:vAlign w:val="center"/>
          </w:tcPr>
          <w:p w14:paraId="270C06FF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690" w:type="pct"/>
            <w:shd w:val="clear" w:color="auto" w:fill="auto"/>
            <w:vAlign w:val="center"/>
          </w:tcPr>
          <w:p w14:paraId="13751B90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</w:tr>
      <w:tr w:rsidR="00305D90" w14:paraId="4A0F601A" w14:textId="77777777">
        <w:trPr>
          <w:trHeight w:val="737"/>
          <w:jc w:val="center"/>
        </w:trPr>
        <w:tc>
          <w:tcPr>
            <w:tcW w:w="1541" w:type="pct"/>
            <w:gridSpan w:val="3"/>
            <w:vAlign w:val="center"/>
          </w:tcPr>
          <w:p w14:paraId="6EDBEB9D" w14:textId="77777777" w:rsidR="00305D90" w:rsidRDefault="00E00C7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合计</w:t>
            </w:r>
          </w:p>
        </w:tc>
        <w:tc>
          <w:tcPr>
            <w:tcW w:w="694" w:type="pct"/>
            <w:vAlign w:val="center"/>
          </w:tcPr>
          <w:p w14:paraId="05EAC57F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694" w:type="pct"/>
            <w:vAlign w:val="center"/>
          </w:tcPr>
          <w:p w14:paraId="1AA75C80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689" w:type="pct"/>
            <w:vAlign w:val="center"/>
          </w:tcPr>
          <w:p w14:paraId="2194594B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689" w:type="pct"/>
            <w:vAlign w:val="center"/>
          </w:tcPr>
          <w:p w14:paraId="53324DF7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690" w:type="pct"/>
            <w:shd w:val="clear" w:color="auto" w:fill="auto"/>
            <w:vAlign w:val="center"/>
          </w:tcPr>
          <w:p w14:paraId="4BE5CDA7" w14:textId="77777777" w:rsidR="00305D90" w:rsidRDefault="00305D90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</w:rPr>
            </w:pPr>
          </w:p>
        </w:tc>
      </w:tr>
    </w:tbl>
    <w:p w14:paraId="4AE69684" w14:textId="77777777" w:rsidR="00305D90" w:rsidRDefault="00E00C76">
      <w:pPr>
        <w:widowControl/>
        <w:jc w:val="left"/>
        <w:rPr>
          <w:rFonts w:ascii="Times New Roman" w:eastAsia="宋体" w:hAnsi="Times New Roman" w:cs="Times New Roman"/>
          <w:sz w:val="28"/>
          <w:szCs w:val="32"/>
        </w:rPr>
      </w:pPr>
      <w:r>
        <w:rPr>
          <w:rFonts w:ascii="Times New Roman" w:eastAsia="宋体" w:hAnsi="Times New Roman" w:cs="Times New Roman"/>
          <w:sz w:val="28"/>
          <w:szCs w:val="32"/>
        </w:rPr>
        <w:br w:type="page"/>
      </w:r>
    </w:p>
    <w:p w14:paraId="0B293453" w14:textId="77777777" w:rsidR="00305D90" w:rsidRDefault="00E00C76">
      <w:pPr>
        <w:adjustRightInd w:val="0"/>
        <w:snapToGrid w:val="0"/>
        <w:spacing w:line="520" w:lineRule="exact"/>
        <w:jc w:val="center"/>
        <w:rPr>
          <w:rFonts w:ascii="黑体" w:eastAsia="黑体" w:hAnsi="黑体" w:cs="Times New Roman"/>
          <w:bCs/>
          <w:kern w:val="44"/>
          <w:sz w:val="32"/>
          <w:szCs w:val="32"/>
        </w:rPr>
      </w:pPr>
      <w:r>
        <w:rPr>
          <w:rFonts w:ascii="黑体" w:eastAsia="黑体" w:hAnsi="黑体" w:cs="Times New Roman"/>
          <w:bCs/>
          <w:kern w:val="44"/>
          <w:sz w:val="32"/>
          <w:szCs w:val="32"/>
        </w:rPr>
        <w:lastRenderedPageBreak/>
        <w:t>附</w:t>
      </w:r>
      <w:r>
        <w:rPr>
          <w:rFonts w:ascii="黑体" w:eastAsia="黑体" w:hAnsi="黑体" w:cs="Times New Roman"/>
          <w:bCs/>
          <w:kern w:val="44"/>
          <w:sz w:val="32"/>
          <w:szCs w:val="32"/>
        </w:rPr>
        <w:t xml:space="preserve">  </w:t>
      </w:r>
      <w:r>
        <w:rPr>
          <w:rFonts w:ascii="黑体" w:eastAsia="黑体" w:hAnsi="黑体" w:cs="Times New Roman"/>
          <w:bCs/>
          <w:kern w:val="44"/>
          <w:sz w:val="32"/>
          <w:szCs w:val="32"/>
        </w:rPr>
        <w:t>录</w:t>
      </w:r>
      <w:r>
        <w:rPr>
          <w:rFonts w:ascii="黑体" w:eastAsia="黑体" w:hAnsi="黑体" w:cs="Times New Roman"/>
          <w:bCs/>
          <w:kern w:val="44"/>
          <w:sz w:val="32"/>
          <w:szCs w:val="32"/>
        </w:rPr>
        <w:t xml:space="preserve">  B</w:t>
      </w:r>
    </w:p>
    <w:p w14:paraId="46C91CFC" w14:textId="77777777" w:rsidR="00305D90" w:rsidRDefault="00E00C76">
      <w:pPr>
        <w:adjustRightInd w:val="0"/>
        <w:snapToGrid w:val="0"/>
        <w:spacing w:afterLines="50" w:after="156" w:line="520" w:lineRule="exact"/>
        <w:jc w:val="center"/>
        <w:rPr>
          <w:rFonts w:ascii="黑体" w:eastAsia="黑体" w:hAnsi="黑体" w:cs="Times New Roman"/>
          <w:bCs/>
          <w:kern w:val="44"/>
          <w:sz w:val="28"/>
          <w:szCs w:val="28"/>
        </w:rPr>
      </w:pPr>
      <w:r>
        <w:rPr>
          <w:rFonts w:ascii="黑体" w:eastAsia="黑体" w:hAnsi="黑体" w:cs="Times New Roman" w:hint="eastAsia"/>
          <w:bCs/>
          <w:kern w:val="44"/>
          <w:sz w:val="28"/>
          <w:szCs w:val="28"/>
        </w:rPr>
        <w:t>——秸秆禁</w:t>
      </w:r>
      <w:proofErr w:type="gramStart"/>
      <w:r>
        <w:rPr>
          <w:rFonts w:ascii="黑体" w:eastAsia="黑体" w:hAnsi="黑体" w:cs="Times New Roman" w:hint="eastAsia"/>
          <w:bCs/>
          <w:kern w:val="44"/>
          <w:sz w:val="28"/>
          <w:szCs w:val="28"/>
        </w:rPr>
        <w:t>限烧区</w:t>
      </w:r>
      <w:proofErr w:type="gramEnd"/>
      <w:r>
        <w:rPr>
          <w:rFonts w:ascii="黑体" w:eastAsia="黑体" w:hAnsi="黑体" w:cs="Times New Roman" w:hint="eastAsia"/>
          <w:bCs/>
          <w:kern w:val="44"/>
          <w:sz w:val="28"/>
          <w:szCs w:val="28"/>
        </w:rPr>
        <w:t>数据库</w:t>
      </w:r>
      <w:r>
        <w:rPr>
          <w:rFonts w:ascii="黑体" w:eastAsia="黑体" w:hAnsi="黑体" w:cs="Times New Roman"/>
          <w:bCs/>
          <w:kern w:val="44"/>
          <w:sz w:val="28"/>
          <w:szCs w:val="28"/>
        </w:rPr>
        <w:t>格式要求</w:t>
      </w:r>
    </w:p>
    <w:p w14:paraId="2C69B84E" w14:textId="77777777" w:rsidR="00305D90" w:rsidRDefault="00E00C76">
      <w:pPr>
        <w:pStyle w:val="1f9"/>
        <w:topLinePunct/>
        <w:adjustRightInd w:val="0"/>
        <w:snapToGrid w:val="0"/>
        <w:spacing w:before="0" w:beforeAutospacing="0" w:after="0" w:afterAutospacing="0" w:line="360" w:lineRule="auto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 xml:space="preserve">B.1 </w:t>
      </w:r>
      <w:r>
        <w:rPr>
          <w:rFonts w:ascii="Times New Roman" w:hAnsi="Times New Roman"/>
          <w:sz w:val="28"/>
          <w:szCs w:val="22"/>
        </w:rPr>
        <w:t>数据格式：以县（市、区）为单位制作秸秆禁</w:t>
      </w:r>
      <w:proofErr w:type="gramStart"/>
      <w:r>
        <w:rPr>
          <w:rFonts w:ascii="Times New Roman" w:hAnsi="Times New Roman"/>
          <w:sz w:val="28"/>
          <w:szCs w:val="22"/>
        </w:rPr>
        <w:t>烧限烧</w:t>
      </w:r>
      <w:proofErr w:type="gramEnd"/>
      <w:r>
        <w:rPr>
          <w:rFonts w:ascii="Times New Roman" w:hAnsi="Times New Roman"/>
          <w:sz w:val="28"/>
          <w:szCs w:val="22"/>
        </w:rPr>
        <w:t>数据库，矢量数据采用</w:t>
      </w:r>
      <w:proofErr w:type="spellStart"/>
      <w:r>
        <w:rPr>
          <w:rFonts w:ascii="Times New Roman" w:hAnsi="Times New Roman"/>
          <w:sz w:val="28"/>
          <w:szCs w:val="22"/>
        </w:rPr>
        <w:t>gdb</w:t>
      </w:r>
      <w:proofErr w:type="spellEnd"/>
      <w:r>
        <w:rPr>
          <w:rFonts w:ascii="Times New Roman" w:hAnsi="Times New Roman"/>
          <w:sz w:val="28"/>
          <w:szCs w:val="22"/>
        </w:rPr>
        <w:t>数据库格式（包括禁烧区、</w:t>
      </w:r>
      <w:proofErr w:type="gramStart"/>
      <w:r>
        <w:rPr>
          <w:rFonts w:ascii="Times New Roman" w:hAnsi="Times New Roman"/>
          <w:sz w:val="28"/>
          <w:szCs w:val="22"/>
        </w:rPr>
        <w:t>限烧区</w:t>
      </w:r>
      <w:proofErr w:type="gramEnd"/>
      <w:r>
        <w:rPr>
          <w:rFonts w:ascii="Times New Roman" w:hAnsi="Times New Roman"/>
          <w:sz w:val="28"/>
          <w:szCs w:val="22"/>
        </w:rPr>
        <w:t>、城市城区实体地域边界范围、高速公路、铁路（高铁）、国省干道、机场等图层）。数据库模版详见图</w:t>
      </w:r>
      <w:r>
        <w:rPr>
          <w:rFonts w:ascii="Times New Roman" w:hAnsi="Times New Roman"/>
          <w:sz w:val="28"/>
          <w:szCs w:val="22"/>
        </w:rPr>
        <w:t>B.1</w:t>
      </w:r>
      <w:r>
        <w:rPr>
          <w:rFonts w:ascii="Times New Roman" w:hAnsi="Times New Roman"/>
          <w:sz w:val="28"/>
          <w:szCs w:val="22"/>
        </w:rPr>
        <w:t>。</w:t>
      </w:r>
    </w:p>
    <w:p w14:paraId="6ED04A1F" w14:textId="77777777" w:rsidR="00305D90" w:rsidRDefault="00E00C76">
      <w:pPr>
        <w:pStyle w:val="1f9"/>
        <w:topLinePunct/>
        <w:adjustRightInd w:val="0"/>
        <w:snapToGrid w:val="0"/>
        <w:spacing w:before="0" w:beforeAutospacing="0" w:after="0" w:afterAutospacing="0" w:line="348" w:lineRule="auto"/>
        <w:ind w:firstLineChars="200" w:firstLine="48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114300" distR="114300" wp14:anchorId="304D1857" wp14:editId="18AB9082">
            <wp:extent cx="2461895" cy="1565275"/>
            <wp:effectExtent l="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0757" cy="157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87388" w14:textId="77777777" w:rsidR="00305D90" w:rsidRDefault="00E00C76">
      <w:pPr>
        <w:topLinePunct/>
        <w:adjustRightInd w:val="0"/>
        <w:snapToGrid w:val="0"/>
        <w:spacing w:afterLines="50" w:after="156" w:line="520" w:lineRule="exact"/>
        <w:ind w:firstLineChars="200" w:firstLine="480"/>
        <w:jc w:val="center"/>
        <w:rPr>
          <w:rFonts w:ascii="黑体" w:eastAsia="黑体" w:hAnsi="黑体" w:cs="Times New Roman"/>
          <w:sz w:val="24"/>
          <w:szCs w:val="28"/>
        </w:rPr>
      </w:pPr>
      <w:r>
        <w:rPr>
          <w:rFonts w:ascii="黑体" w:eastAsia="黑体" w:hAnsi="黑体" w:cs="Times New Roman"/>
          <w:sz w:val="24"/>
          <w:szCs w:val="28"/>
        </w:rPr>
        <w:t>图</w:t>
      </w:r>
      <w:r>
        <w:rPr>
          <w:rFonts w:ascii="黑体" w:eastAsia="黑体" w:hAnsi="黑体" w:cs="Times New Roman"/>
          <w:sz w:val="24"/>
          <w:szCs w:val="28"/>
        </w:rPr>
        <w:t xml:space="preserve">B.1  </w:t>
      </w:r>
      <w:r>
        <w:rPr>
          <w:rFonts w:ascii="黑体" w:eastAsia="黑体" w:hAnsi="黑体" w:cs="Times New Roman"/>
          <w:sz w:val="24"/>
          <w:szCs w:val="28"/>
        </w:rPr>
        <w:t>秸秆禁</w:t>
      </w:r>
      <w:r>
        <w:rPr>
          <w:rFonts w:ascii="黑体" w:eastAsia="黑体" w:hAnsi="黑体" w:cs="Times New Roman" w:hint="eastAsia"/>
          <w:sz w:val="24"/>
          <w:szCs w:val="28"/>
        </w:rPr>
        <w:t>、</w:t>
      </w:r>
      <w:proofErr w:type="gramStart"/>
      <w:r>
        <w:rPr>
          <w:rFonts w:ascii="黑体" w:eastAsia="黑体" w:hAnsi="黑体" w:cs="Times New Roman" w:hint="eastAsia"/>
          <w:sz w:val="24"/>
          <w:szCs w:val="28"/>
        </w:rPr>
        <w:t>限</w:t>
      </w:r>
      <w:r>
        <w:rPr>
          <w:rFonts w:ascii="黑体" w:eastAsia="黑体" w:hAnsi="黑体" w:cs="Times New Roman"/>
          <w:sz w:val="24"/>
          <w:szCs w:val="28"/>
        </w:rPr>
        <w:t>烧区矢量数据库模</w:t>
      </w:r>
      <w:proofErr w:type="gramEnd"/>
      <w:r>
        <w:rPr>
          <w:rFonts w:ascii="黑体" w:eastAsia="黑体" w:hAnsi="黑体" w:cs="Times New Roman"/>
          <w:sz w:val="24"/>
          <w:szCs w:val="28"/>
        </w:rPr>
        <w:t>版</w:t>
      </w:r>
    </w:p>
    <w:p w14:paraId="0A351462" w14:textId="77777777" w:rsidR="00305D90" w:rsidRDefault="00E00C76">
      <w:pPr>
        <w:topLinePunct/>
        <w:adjustRightInd w:val="0"/>
        <w:snapToGrid w:val="0"/>
        <w:spacing w:afterLines="50" w:after="156" w:line="520" w:lineRule="exact"/>
        <w:jc w:val="left"/>
        <w:rPr>
          <w:rFonts w:ascii="Times New Roman" w:eastAsia="宋体" w:hAnsi="Times New Roman" w:cs="Times New Roman"/>
          <w:sz w:val="24"/>
          <w:szCs w:val="28"/>
        </w:rPr>
      </w:pPr>
      <w:r>
        <w:rPr>
          <w:rFonts w:ascii="Times New Roman" w:eastAsia="宋体" w:hAnsi="Times New Roman" w:cs="Times New Roman"/>
          <w:sz w:val="28"/>
        </w:rPr>
        <w:t xml:space="preserve">B.2 </w:t>
      </w:r>
      <w:r>
        <w:rPr>
          <w:rFonts w:ascii="Times New Roman" w:eastAsia="宋体" w:hAnsi="Times New Roman" w:cs="Times New Roman"/>
          <w:sz w:val="28"/>
        </w:rPr>
        <w:t>文件名：按照</w:t>
      </w:r>
      <w:r>
        <w:rPr>
          <w:rFonts w:ascii="Times New Roman" w:eastAsia="宋体" w:hAnsi="Times New Roman" w:cs="Times New Roman"/>
          <w:sz w:val="28"/>
        </w:rPr>
        <w:t>“xx</w:t>
      </w:r>
      <w:r>
        <w:rPr>
          <w:rFonts w:ascii="Times New Roman" w:eastAsia="宋体" w:hAnsi="Times New Roman" w:cs="Times New Roman"/>
          <w:sz w:val="28"/>
        </w:rPr>
        <w:t>市</w:t>
      </w:r>
      <w:r>
        <w:rPr>
          <w:rFonts w:ascii="Times New Roman" w:eastAsia="宋体" w:hAnsi="Times New Roman" w:cs="Times New Roman"/>
          <w:sz w:val="28"/>
        </w:rPr>
        <w:t>xx</w:t>
      </w:r>
      <w:r>
        <w:rPr>
          <w:rFonts w:ascii="Times New Roman" w:eastAsia="宋体" w:hAnsi="Times New Roman" w:cs="Times New Roman"/>
          <w:sz w:val="28"/>
        </w:rPr>
        <w:t>区县</w:t>
      </w:r>
      <w:r>
        <w:rPr>
          <w:rFonts w:ascii="Times New Roman" w:eastAsia="宋体" w:hAnsi="Times New Roman" w:cs="Times New Roman"/>
          <w:sz w:val="28"/>
        </w:rPr>
        <w:t>+</w:t>
      </w:r>
      <w:r>
        <w:rPr>
          <w:rFonts w:ascii="Times New Roman" w:eastAsia="宋体" w:hAnsi="Times New Roman" w:cs="Times New Roman"/>
          <w:sz w:val="28"/>
        </w:rPr>
        <w:t>秸秆禁</w:t>
      </w:r>
      <w:r>
        <w:rPr>
          <w:rFonts w:ascii="Times New Roman" w:eastAsia="宋体" w:hAnsi="Times New Roman" w:cs="Times New Roman" w:hint="eastAsia"/>
          <w:sz w:val="28"/>
        </w:rPr>
        <w:t>、</w:t>
      </w:r>
      <w:r>
        <w:rPr>
          <w:rFonts w:ascii="Times New Roman" w:eastAsia="宋体" w:hAnsi="Times New Roman" w:cs="Times New Roman"/>
          <w:sz w:val="28"/>
        </w:rPr>
        <w:t>限烧区成果</w:t>
      </w:r>
      <w:r>
        <w:rPr>
          <w:rFonts w:ascii="Times New Roman" w:eastAsia="宋体" w:hAnsi="Times New Roman" w:cs="Times New Roman"/>
          <w:sz w:val="28"/>
        </w:rPr>
        <w:t>”</w:t>
      </w:r>
      <w:r>
        <w:rPr>
          <w:rFonts w:ascii="Times New Roman" w:eastAsia="宋体" w:hAnsi="Times New Roman" w:cs="Times New Roman"/>
          <w:sz w:val="28"/>
        </w:rPr>
        <w:t>的规则命名。</w:t>
      </w:r>
    </w:p>
    <w:p w14:paraId="315B9D43" w14:textId="77777777" w:rsidR="00305D90" w:rsidRDefault="00E00C76">
      <w:pPr>
        <w:pStyle w:val="1f9"/>
        <w:widowControl w:val="0"/>
        <w:topLinePunct/>
        <w:adjustRightInd w:val="0"/>
        <w:snapToGrid w:val="0"/>
        <w:spacing w:before="0" w:beforeAutospacing="0" w:after="0" w:afterAutospacing="0" w:line="348" w:lineRule="auto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 xml:space="preserve">B.3 </w:t>
      </w:r>
      <w:r>
        <w:rPr>
          <w:rFonts w:ascii="Times New Roman" w:hAnsi="Times New Roman"/>
          <w:sz w:val="28"/>
          <w:szCs w:val="22"/>
        </w:rPr>
        <w:t>空间坐标要求：采用</w:t>
      </w:r>
      <w:bookmarkStart w:id="11" w:name="_Hlk72241753"/>
      <w:r>
        <w:rPr>
          <w:rFonts w:ascii="Times New Roman" w:hAnsi="Times New Roman"/>
          <w:sz w:val="28"/>
          <w:szCs w:val="22"/>
        </w:rPr>
        <w:t>2000</w:t>
      </w:r>
      <w:r>
        <w:rPr>
          <w:rFonts w:ascii="Times New Roman" w:hAnsi="Times New Roman"/>
          <w:sz w:val="28"/>
          <w:szCs w:val="22"/>
        </w:rPr>
        <w:t>国家大地坐标系（</w:t>
      </w:r>
      <w:r>
        <w:rPr>
          <w:rFonts w:ascii="Times New Roman" w:hAnsi="Times New Roman"/>
          <w:sz w:val="28"/>
          <w:szCs w:val="22"/>
        </w:rPr>
        <w:t>CGCS2000</w:t>
      </w:r>
      <w:r>
        <w:rPr>
          <w:rFonts w:ascii="Times New Roman" w:hAnsi="Times New Roman"/>
          <w:sz w:val="28"/>
          <w:szCs w:val="22"/>
        </w:rPr>
        <w:t>）</w:t>
      </w:r>
      <w:bookmarkEnd w:id="11"/>
      <w:r>
        <w:rPr>
          <w:rFonts w:ascii="Times New Roman" w:hAnsi="Times New Roman"/>
          <w:sz w:val="28"/>
          <w:szCs w:val="22"/>
        </w:rPr>
        <w:t>。</w:t>
      </w:r>
    </w:p>
    <w:p w14:paraId="22ACECE2" w14:textId="77777777" w:rsidR="00305D90" w:rsidRDefault="00E00C76">
      <w:pPr>
        <w:pStyle w:val="1f9"/>
        <w:widowControl w:val="0"/>
        <w:topLinePunct/>
        <w:adjustRightInd w:val="0"/>
        <w:snapToGrid w:val="0"/>
        <w:spacing w:before="0" w:beforeAutospacing="0" w:after="0" w:afterAutospacing="0" w:line="348" w:lineRule="auto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 xml:space="preserve">B.4 </w:t>
      </w:r>
      <w:r>
        <w:rPr>
          <w:rFonts w:ascii="Times New Roman" w:hAnsi="Times New Roman"/>
          <w:sz w:val="28"/>
          <w:szCs w:val="22"/>
        </w:rPr>
        <w:t>空间拓扑检查：数据采集时，应避免产生狭长面、尖锐角和碎小图斑。禁烧区、</w:t>
      </w:r>
      <w:proofErr w:type="gramStart"/>
      <w:r>
        <w:rPr>
          <w:rFonts w:ascii="Times New Roman" w:hAnsi="Times New Roman"/>
          <w:sz w:val="28"/>
          <w:szCs w:val="22"/>
        </w:rPr>
        <w:t>限烧区</w:t>
      </w:r>
      <w:proofErr w:type="gramEnd"/>
      <w:r>
        <w:rPr>
          <w:rFonts w:ascii="Times New Roman" w:hAnsi="Times New Roman"/>
          <w:sz w:val="28"/>
          <w:szCs w:val="22"/>
        </w:rPr>
        <w:t>矢量数据之间不能相互重叠。</w:t>
      </w:r>
    </w:p>
    <w:p w14:paraId="5F084FE6" w14:textId="77777777" w:rsidR="00305D90" w:rsidRDefault="00E00C76">
      <w:pPr>
        <w:pStyle w:val="1f9"/>
        <w:widowControl w:val="0"/>
        <w:topLinePunct/>
        <w:adjustRightInd w:val="0"/>
        <w:snapToGrid w:val="0"/>
        <w:spacing w:before="0" w:beforeAutospacing="0" w:after="0" w:afterAutospacing="0" w:line="348" w:lineRule="auto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 xml:space="preserve">B.5 </w:t>
      </w:r>
      <w:r>
        <w:rPr>
          <w:rFonts w:ascii="Times New Roman" w:hAnsi="Times New Roman"/>
          <w:sz w:val="28"/>
          <w:szCs w:val="22"/>
        </w:rPr>
        <w:t>矢量边界信息为面信息，</w:t>
      </w:r>
      <w:proofErr w:type="gramStart"/>
      <w:r>
        <w:rPr>
          <w:rFonts w:ascii="Times New Roman" w:hAnsi="Times New Roman"/>
          <w:sz w:val="28"/>
          <w:szCs w:val="22"/>
        </w:rPr>
        <w:t>而非点或</w:t>
      </w:r>
      <w:proofErr w:type="gramEnd"/>
      <w:r>
        <w:rPr>
          <w:rFonts w:ascii="Times New Roman" w:hAnsi="Times New Roman"/>
          <w:sz w:val="28"/>
          <w:szCs w:val="22"/>
        </w:rPr>
        <w:t>线信息。</w:t>
      </w:r>
    </w:p>
    <w:p w14:paraId="5CEE146D" w14:textId="77777777" w:rsidR="00305D90" w:rsidRDefault="00E00C76">
      <w:pPr>
        <w:pStyle w:val="1f9"/>
        <w:widowControl w:val="0"/>
        <w:topLinePunct/>
        <w:adjustRightInd w:val="0"/>
        <w:snapToGrid w:val="0"/>
        <w:spacing w:before="0" w:beforeAutospacing="0" w:after="0" w:afterAutospacing="0" w:line="348" w:lineRule="auto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2"/>
        </w:rPr>
        <w:t xml:space="preserve">B.6 </w:t>
      </w:r>
      <w:r>
        <w:rPr>
          <w:rFonts w:ascii="Times New Roman" w:hAnsi="Times New Roman"/>
          <w:sz w:val="28"/>
          <w:szCs w:val="22"/>
        </w:rPr>
        <w:t>提交矢量数据的</w:t>
      </w:r>
      <w:proofErr w:type="gramStart"/>
      <w:r>
        <w:rPr>
          <w:rFonts w:ascii="Times New Roman" w:hAnsi="Times New Roman"/>
          <w:sz w:val="28"/>
          <w:szCs w:val="22"/>
        </w:rPr>
        <w:t>属性表需符合</w:t>
      </w:r>
      <w:proofErr w:type="gramEnd"/>
      <w:r>
        <w:rPr>
          <w:rFonts w:ascii="Times New Roman" w:hAnsi="Times New Roman"/>
          <w:sz w:val="28"/>
          <w:szCs w:val="22"/>
        </w:rPr>
        <w:t>以下要求：</w:t>
      </w:r>
    </w:p>
    <w:p w14:paraId="34928CB0" w14:textId="77777777" w:rsidR="00305D90" w:rsidRDefault="00E00C76">
      <w:pPr>
        <w:topLinePunct/>
        <w:adjustRightInd w:val="0"/>
        <w:snapToGrid w:val="0"/>
        <w:spacing w:afterLines="50" w:after="156" w:line="520" w:lineRule="exact"/>
        <w:ind w:firstLineChars="200" w:firstLine="480"/>
        <w:jc w:val="center"/>
        <w:rPr>
          <w:rFonts w:ascii="Times New Roman" w:eastAsia="黑体" w:hAnsi="Times New Roman"/>
          <w:sz w:val="28"/>
        </w:rPr>
      </w:pPr>
      <w:r>
        <w:rPr>
          <w:rFonts w:ascii="黑体" w:eastAsia="黑体" w:hAnsi="黑体" w:cs="Times New Roman" w:hint="eastAsia"/>
          <w:sz w:val="24"/>
          <w:szCs w:val="28"/>
        </w:rPr>
        <w:t>表</w:t>
      </w:r>
      <w:r>
        <w:rPr>
          <w:rFonts w:ascii="黑体" w:eastAsia="黑体" w:hAnsi="黑体" w:cs="Times New Roman"/>
          <w:sz w:val="24"/>
          <w:szCs w:val="28"/>
        </w:rPr>
        <w:t xml:space="preserve">B.1  </w:t>
      </w:r>
      <w:r>
        <w:rPr>
          <w:rFonts w:ascii="黑体" w:eastAsia="黑体" w:hAnsi="黑体" w:cs="Times New Roman"/>
          <w:sz w:val="24"/>
          <w:szCs w:val="28"/>
        </w:rPr>
        <w:t>秸秆禁</w:t>
      </w:r>
      <w:r>
        <w:rPr>
          <w:rFonts w:ascii="黑体" w:eastAsia="黑体" w:hAnsi="黑体" w:cs="Times New Roman" w:hint="eastAsia"/>
          <w:sz w:val="24"/>
          <w:szCs w:val="28"/>
        </w:rPr>
        <w:t>、</w:t>
      </w:r>
      <w:proofErr w:type="gramStart"/>
      <w:r>
        <w:rPr>
          <w:rFonts w:ascii="黑体" w:eastAsia="黑体" w:hAnsi="黑体" w:cs="Times New Roman" w:hint="eastAsia"/>
          <w:sz w:val="24"/>
          <w:szCs w:val="28"/>
        </w:rPr>
        <w:t>限</w:t>
      </w:r>
      <w:r>
        <w:rPr>
          <w:rFonts w:ascii="黑体" w:eastAsia="黑体" w:hAnsi="黑体" w:cs="Times New Roman"/>
          <w:sz w:val="24"/>
          <w:szCs w:val="28"/>
        </w:rPr>
        <w:t>烧区数据</w:t>
      </w:r>
      <w:proofErr w:type="gramEnd"/>
      <w:r>
        <w:rPr>
          <w:rFonts w:ascii="黑体" w:eastAsia="黑体" w:hAnsi="黑体" w:cs="Times New Roman" w:hint="eastAsia"/>
          <w:sz w:val="24"/>
          <w:szCs w:val="28"/>
        </w:rPr>
        <w:t>属性结构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704"/>
        <w:gridCol w:w="1276"/>
        <w:gridCol w:w="1417"/>
        <w:gridCol w:w="1276"/>
        <w:gridCol w:w="1276"/>
        <w:gridCol w:w="1222"/>
        <w:gridCol w:w="1323"/>
      </w:tblGrid>
      <w:tr w:rsidR="00305D90" w14:paraId="6492E58B" w14:textId="77777777">
        <w:trPr>
          <w:trHeight w:val="695"/>
        </w:trPr>
        <w:tc>
          <w:tcPr>
            <w:tcW w:w="704" w:type="dxa"/>
            <w:vAlign w:val="center"/>
          </w:tcPr>
          <w:p w14:paraId="752C15C6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序号</w:t>
            </w:r>
          </w:p>
        </w:tc>
        <w:tc>
          <w:tcPr>
            <w:tcW w:w="1276" w:type="dxa"/>
            <w:vAlign w:val="center"/>
          </w:tcPr>
          <w:p w14:paraId="374C44F7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zCs w:val="21"/>
              </w:rPr>
              <w:t>图层名称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14:paraId="03FE9146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字段名称</w:t>
            </w:r>
          </w:p>
        </w:tc>
        <w:tc>
          <w:tcPr>
            <w:tcW w:w="1276" w:type="dxa"/>
            <w:vAlign w:val="center"/>
          </w:tcPr>
          <w:p w14:paraId="5817E03A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字段代码</w:t>
            </w:r>
          </w:p>
        </w:tc>
        <w:tc>
          <w:tcPr>
            <w:tcW w:w="1276" w:type="dxa"/>
            <w:vAlign w:val="center"/>
          </w:tcPr>
          <w:p w14:paraId="2701FAF2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字段类型</w:t>
            </w:r>
          </w:p>
        </w:tc>
        <w:tc>
          <w:tcPr>
            <w:tcW w:w="1222" w:type="dxa"/>
            <w:vAlign w:val="center"/>
          </w:tcPr>
          <w:p w14:paraId="1204E2A5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字段长度</w:t>
            </w:r>
          </w:p>
        </w:tc>
        <w:tc>
          <w:tcPr>
            <w:tcW w:w="1323" w:type="dxa"/>
            <w:vAlign w:val="center"/>
          </w:tcPr>
          <w:p w14:paraId="6077876A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值域</w:t>
            </w:r>
          </w:p>
        </w:tc>
      </w:tr>
      <w:tr w:rsidR="00305D90" w14:paraId="75BBFBFE" w14:textId="77777777">
        <w:tc>
          <w:tcPr>
            <w:tcW w:w="704" w:type="dxa"/>
            <w:vMerge w:val="restart"/>
            <w:vAlign w:val="center"/>
          </w:tcPr>
          <w:p w14:paraId="727CDEE2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</w:t>
            </w:r>
          </w:p>
        </w:tc>
        <w:tc>
          <w:tcPr>
            <w:tcW w:w="1276" w:type="dxa"/>
            <w:vMerge w:val="restart"/>
            <w:vAlign w:val="center"/>
          </w:tcPr>
          <w:p w14:paraId="3B7F78B1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禁</w:t>
            </w:r>
            <w:proofErr w:type="gramStart"/>
            <w:r>
              <w:rPr>
                <w:rFonts w:ascii="Times New Roman" w:hAnsi="Times New Roman"/>
                <w:szCs w:val="21"/>
              </w:rPr>
              <w:t>限烧区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14:paraId="2445EA0E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所属地市</w:t>
            </w:r>
          </w:p>
        </w:tc>
        <w:tc>
          <w:tcPr>
            <w:tcW w:w="1276" w:type="dxa"/>
            <w:vAlign w:val="center"/>
          </w:tcPr>
          <w:p w14:paraId="2930E711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SSDS</w:t>
            </w:r>
          </w:p>
        </w:tc>
        <w:tc>
          <w:tcPr>
            <w:tcW w:w="1276" w:type="dxa"/>
            <w:vAlign w:val="center"/>
          </w:tcPr>
          <w:p w14:paraId="541D31B2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文本型</w:t>
            </w:r>
          </w:p>
        </w:tc>
        <w:tc>
          <w:tcPr>
            <w:tcW w:w="1222" w:type="dxa"/>
            <w:vAlign w:val="center"/>
          </w:tcPr>
          <w:p w14:paraId="7F084E2E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50</w:t>
            </w:r>
          </w:p>
        </w:tc>
        <w:tc>
          <w:tcPr>
            <w:tcW w:w="1323" w:type="dxa"/>
            <w:vAlign w:val="center"/>
          </w:tcPr>
          <w:p w14:paraId="7CAC36B7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市级行政名称</w:t>
            </w:r>
          </w:p>
        </w:tc>
      </w:tr>
      <w:tr w:rsidR="00305D90" w14:paraId="2C78F164" w14:textId="77777777">
        <w:tc>
          <w:tcPr>
            <w:tcW w:w="704" w:type="dxa"/>
            <w:vMerge/>
            <w:vAlign w:val="center"/>
          </w:tcPr>
          <w:p w14:paraId="47BF46AB" w14:textId="77777777" w:rsidR="00305D90" w:rsidRDefault="00305D90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1006F0A8" w14:textId="77777777" w:rsidR="00305D90" w:rsidRDefault="00305D90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54B0B09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所属区县</w:t>
            </w:r>
          </w:p>
        </w:tc>
        <w:tc>
          <w:tcPr>
            <w:tcW w:w="1276" w:type="dxa"/>
            <w:vAlign w:val="center"/>
          </w:tcPr>
          <w:p w14:paraId="5AF34656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SSQX</w:t>
            </w:r>
          </w:p>
        </w:tc>
        <w:tc>
          <w:tcPr>
            <w:tcW w:w="1276" w:type="dxa"/>
            <w:vAlign w:val="center"/>
          </w:tcPr>
          <w:p w14:paraId="41DE4B00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文本型</w:t>
            </w:r>
          </w:p>
        </w:tc>
        <w:tc>
          <w:tcPr>
            <w:tcW w:w="1222" w:type="dxa"/>
            <w:vAlign w:val="center"/>
          </w:tcPr>
          <w:p w14:paraId="07F01F36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50</w:t>
            </w:r>
          </w:p>
        </w:tc>
        <w:tc>
          <w:tcPr>
            <w:tcW w:w="1323" w:type="dxa"/>
            <w:vAlign w:val="center"/>
          </w:tcPr>
          <w:p w14:paraId="21EA16C9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县级行政区名称</w:t>
            </w:r>
          </w:p>
        </w:tc>
      </w:tr>
      <w:tr w:rsidR="00305D90" w14:paraId="7A661D8A" w14:textId="77777777">
        <w:tc>
          <w:tcPr>
            <w:tcW w:w="704" w:type="dxa"/>
            <w:vMerge/>
            <w:vAlign w:val="center"/>
          </w:tcPr>
          <w:p w14:paraId="36D15109" w14:textId="77777777" w:rsidR="00305D90" w:rsidRDefault="00305D90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171E9998" w14:textId="77777777" w:rsidR="00305D90" w:rsidRDefault="00305D90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BF70F19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所属乡镇</w:t>
            </w:r>
          </w:p>
        </w:tc>
        <w:tc>
          <w:tcPr>
            <w:tcW w:w="1276" w:type="dxa"/>
            <w:vAlign w:val="center"/>
          </w:tcPr>
          <w:p w14:paraId="200AF25F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SSXZ</w:t>
            </w:r>
          </w:p>
        </w:tc>
        <w:tc>
          <w:tcPr>
            <w:tcW w:w="1276" w:type="dxa"/>
            <w:vAlign w:val="center"/>
          </w:tcPr>
          <w:p w14:paraId="5F00FA81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文本型</w:t>
            </w:r>
          </w:p>
        </w:tc>
        <w:tc>
          <w:tcPr>
            <w:tcW w:w="1222" w:type="dxa"/>
            <w:vAlign w:val="center"/>
          </w:tcPr>
          <w:p w14:paraId="43971874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50</w:t>
            </w:r>
          </w:p>
        </w:tc>
        <w:tc>
          <w:tcPr>
            <w:tcW w:w="1323" w:type="dxa"/>
            <w:vAlign w:val="center"/>
          </w:tcPr>
          <w:p w14:paraId="16920212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乡镇行政名称</w:t>
            </w:r>
          </w:p>
        </w:tc>
      </w:tr>
      <w:tr w:rsidR="00305D90" w14:paraId="07C767C5" w14:textId="77777777">
        <w:trPr>
          <w:trHeight w:val="521"/>
        </w:trPr>
        <w:tc>
          <w:tcPr>
            <w:tcW w:w="704" w:type="dxa"/>
            <w:vMerge/>
            <w:vAlign w:val="center"/>
          </w:tcPr>
          <w:p w14:paraId="3A882F65" w14:textId="77777777" w:rsidR="00305D90" w:rsidRDefault="00305D90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158EFDB3" w14:textId="77777777" w:rsidR="00305D90" w:rsidRDefault="00305D90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9A784DC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类别</w:t>
            </w:r>
          </w:p>
        </w:tc>
        <w:tc>
          <w:tcPr>
            <w:tcW w:w="1276" w:type="dxa"/>
            <w:vAlign w:val="center"/>
          </w:tcPr>
          <w:p w14:paraId="1AA0B4AE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LB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2403900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文本型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14D77AE9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10</w:t>
            </w:r>
          </w:p>
        </w:tc>
        <w:tc>
          <w:tcPr>
            <w:tcW w:w="1323" w:type="dxa"/>
            <w:vAlign w:val="center"/>
          </w:tcPr>
          <w:p w14:paraId="2993022E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禁烧区、</w:t>
            </w:r>
            <w:proofErr w:type="gramStart"/>
            <w:r>
              <w:rPr>
                <w:rFonts w:ascii="Times New Roman" w:hAnsi="Times New Roman"/>
                <w:szCs w:val="21"/>
              </w:rPr>
              <w:t>限烧区</w:t>
            </w:r>
            <w:proofErr w:type="gramEnd"/>
          </w:p>
        </w:tc>
      </w:tr>
      <w:tr w:rsidR="00305D90" w14:paraId="27802E0A" w14:textId="77777777">
        <w:tc>
          <w:tcPr>
            <w:tcW w:w="704" w:type="dxa"/>
            <w:vMerge w:val="restart"/>
            <w:vAlign w:val="center"/>
          </w:tcPr>
          <w:p w14:paraId="07E4A7DE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lastRenderedPageBreak/>
              <w:t>2</w:t>
            </w:r>
          </w:p>
        </w:tc>
        <w:tc>
          <w:tcPr>
            <w:tcW w:w="1276" w:type="dxa"/>
            <w:vMerge w:val="restart"/>
            <w:vAlign w:val="center"/>
          </w:tcPr>
          <w:p w14:paraId="6A08A512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城市城区实体地域范围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8B190EF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城区名称</w:t>
            </w:r>
          </w:p>
        </w:tc>
        <w:tc>
          <w:tcPr>
            <w:tcW w:w="1276" w:type="dxa"/>
            <w:vAlign w:val="center"/>
          </w:tcPr>
          <w:p w14:paraId="7F120227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CQMC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0E9907F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文本型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4B593B91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50</w:t>
            </w:r>
          </w:p>
        </w:tc>
        <w:tc>
          <w:tcPr>
            <w:tcW w:w="1323" w:type="dxa"/>
            <w:vAlign w:val="center"/>
          </w:tcPr>
          <w:p w14:paraId="394F0504" w14:textId="77777777" w:rsidR="00305D90" w:rsidRDefault="00305D90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/>
                <w:szCs w:val="21"/>
              </w:rPr>
            </w:pPr>
          </w:p>
        </w:tc>
      </w:tr>
      <w:tr w:rsidR="00305D90" w14:paraId="1213DDF0" w14:textId="77777777">
        <w:tc>
          <w:tcPr>
            <w:tcW w:w="704" w:type="dxa"/>
            <w:vMerge/>
            <w:vAlign w:val="center"/>
          </w:tcPr>
          <w:p w14:paraId="7B730953" w14:textId="77777777" w:rsidR="00305D90" w:rsidRDefault="00305D90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0739B13D" w14:textId="77777777" w:rsidR="00305D90" w:rsidRDefault="00305D90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B511CD8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所属地市</w:t>
            </w:r>
          </w:p>
        </w:tc>
        <w:tc>
          <w:tcPr>
            <w:tcW w:w="1276" w:type="dxa"/>
            <w:vAlign w:val="center"/>
          </w:tcPr>
          <w:p w14:paraId="01CC6057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SSDS</w:t>
            </w:r>
          </w:p>
        </w:tc>
        <w:tc>
          <w:tcPr>
            <w:tcW w:w="1276" w:type="dxa"/>
            <w:vAlign w:val="center"/>
          </w:tcPr>
          <w:p w14:paraId="1898A33A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文本型</w:t>
            </w:r>
          </w:p>
        </w:tc>
        <w:tc>
          <w:tcPr>
            <w:tcW w:w="1222" w:type="dxa"/>
            <w:vAlign w:val="center"/>
          </w:tcPr>
          <w:p w14:paraId="32BAB5B3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50</w:t>
            </w:r>
          </w:p>
        </w:tc>
        <w:tc>
          <w:tcPr>
            <w:tcW w:w="1323" w:type="dxa"/>
            <w:vAlign w:val="center"/>
          </w:tcPr>
          <w:p w14:paraId="3FD96566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市级行政名称</w:t>
            </w:r>
          </w:p>
        </w:tc>
      </w:tr>
      <w:tr w:rsidR="00305D90" w14:paraId="3ACB3717" w14:textId="77777777">
        <w:tc>
          <w:tcPr>
            <w:tcW w:w="704" w:type="dxa"/>
            <w:vMerge/>
            <w:vAlign w:val="center"/>
          </w:tcPr>
          <w:p w14:paraId="1F35F889" w14:textId="77777777" w:rsidR="00305D90" w:rsidRDefault="00305D90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748C6A05" w14:textId="77777777" w:rsidR="00305D90" w:rsidRDefault="00305D90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9CC423E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所属区县</w:t>
            </w:r>
          </w:p>
        </w:tc>
        <w:tc>
          <w:tcPr>
            <w:tcW w:w="1276" w:type="dxa"/>
            <w:vAlign w:val="center"/>
          </w:tcPr>
          <w:p w14:paraId="3C162B40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SSQX</w:t>
            </w:r>
          </w:p>
        </w:tc>
        <w:tc>
          <w:tcPr>
            <w:tcW w:w="1276" w:type="dxa"/>
            <w:vAlign w:val="center"/>
          </w:tcPr>
          <w:p w14:paraId="39861137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文本型</w:t>
            </w:r>
          </w:p>
        </w:tc>
        <w:tc>
          <w:tcPr>
            <w:tcW w:w="1222" w:type="dxa"/>
            <w:vAlign w:val="center"/>
          </w:tcPr>
          <w:p w14:paraId="674F3216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50</w:t>
            </w:r>
          </w:p>
        </w:tc>
        <w:tc>
          <w:tcPr>
            <w:tcW w:w="1323" w:type="dxa"/>
            <w:vAlign w:val="center"/>
          </w:tcPr>
          <w:p w14:paraId="64415E4A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县级行政区名称</w:t>
            </w:r>
          </w:p>
        </w:tc>
      </w:tr>
      <w:tr w:rsidR="00305D90" w14:paraId="2D04EF6F" w14:textId="77777777">
        <w:tc>
          <w:tcPr>
            <w:tcW w:w="704" w:type="dxa"/>
            <w:vMerge/>
            <w:vAlign w:val="center"/>
          </w:tcPr>
          <w:p w14:paraId="210D5103" w14:textId="77777777" w:rsidR="00305D90" w:rsidRDefault="00305D90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16E9A9E6" w14:textId="77777777" w:rsidR="00305D90" w:rsidRDefault="00305D90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1D278CD0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级别</w:t>
            </w:r>
          </w:p>
        </w:tc>
        <w:tc>
          <w:tcPr>
            <w:tcW w:w="1276" w:type="dxa"/>
            <w:vAlign w:val="center"/>
          </w:tcPr>
          <w:p w14:paraId="1151BA24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JB</w:t>
            </w:r>
          </w:p>
        </w:tc>
        <w:tc>
          <w:tcPr>
            <w:tcW w:w="1276" w:type="dxa"/>
            <w:vAlign w:val="center"/>
          </w:tcPr>
          <w:p w14:paraId="075EC1DC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文本型</w:t>
            </w:r>
          </w:p>
        </w:tc>
        <w:tc>
          <w:tcPr>
            <w:tcW w:w="1222" w:type="dxa"/>
            <w:vAlign w:val="center"/>
          </w:tcPr>
          <w:p w14:paraId="593FD309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10</w:t>
            </w:r>
          </w:p>
        </w:tc>
        <w:tc>
          <w:tcPr>
            <w:tcW w:w="1323" w:type="dxa"/>
            <w:vAlign w:val="center"/>
          </w:tcPr>
          <w:p w14:paraId="008FF05E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市级、县级</w:t>
            </w:r>
          </w:p>
        </w:tc>
      </w:tr>
      <w:tr w:rsidR="00305D90" w14:paraId="2C251A33" w14:textId="77777777">
        <w:tc>
          <w:tcPr>
            <w:tcW w:w="704" w:type="dxa"/>
            <w:vMerge w:val="restart"/>
            <w:vAlign w:val="center"/>
          </w:tcPr>
          <w:p w14:paraId="31625263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3</w:t>
            </w:r>
          </w:p>
        </w:tc>
        <w:tc>
          <w:tcPr>
            <w:tcW w:w="1276" w:type="dxa"/>
            <w:vMerge w:val="restart"/>
            <w:vAlign w:val="center"/>
          </w:tcPr>
          <w:p w14:paraId="23FF75DF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高速公路</w:t>
            </w:r>
          </w:p>
        </w:tc>
        <w:tc>
          <w:tcPr>
            <w:tcW w:w="1417" w:type="dxa"/>
            <w:vAlign w:val="center"/>
          </w:tcPr>
          <w:p w14:paraId="1A59BC4D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名称</w:t>
            </w:r>
          </w:p>
        </w:tc>
        <w:tc>
          <w:tcPr>
            <w:tcW w:w="1276" w:type="dxa"/>
            <w:vAlign w:val="center"/>
          </w:tcPr>
          <w:p w14:paraId="7F998E5A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MC</w:t>
            </w:r>
          </w:p>
        </w:tc>
        <w:tc>
          <w:tcPr>
            <w:tcW w:w="1276" w:type="dxa"/>
            <w:vAlign w:val="center"/>
          </w:tcPr>
          <w:p w14:paraId="40F719FB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文本型</w:t>
            </w:r>
          </w:p>
        </w:tc>
        <w:tc>
          <w:tcPr>
            <w:tcW w:w="1222" w:type="dxa"/>
            <w:vAlign w:val="center"/>
          </w:tcPr>
          <w:p w14:paraId="62AC770A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50</w:t>
            </w:r>
          </w:p>
        </w:tc>
        <w:tc>
          <w:tcPr>
            <w:tcW w:w="1323" w:type="dxa"/>
            <w:vAlign w:val="center"/>
          </w:tcPr>
          <w:p w14:paraId="0D5FB811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高速名称</w:t>
            </w:r>
          </w:p>
        </w:tc>
      </w:tr>
      <w:tr w:rsidR="00305D90" w14:paraId="3C471085" w14:textId="77777777">
        <w:tc>
          <w:tcPr>
            <w:tcW w:w="704" w:type="dxa"/>
            <w:vMerge/>
            <w:vAlign w:val="center"/>
          </w:tcPr>
          <w:p w14:paraId="266AEEF2" w14:textId="77777777" w:rsidR="00305D90" w:rsidRDefault="00305D90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6F5D7A46" w14:textId="77777777" w:rsidR="00305D90" w:rsidRDefault="00305D90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7028D0C1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建设状态</w:t>
            </w:r>
          </w:p>
        </w:tc>
        <w:tc>
          <w:tcPr>
            <w:tcW w:w="1276" w:type="dxa"/>
            <w:vAlign w:val="center"/>
          </w:tcPr>
          <w:p w14:paraId="68DD69BB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JSZT</w:t>
            </w:r>
          </w:p>
        </w:tc>
        <w:tc>
          <w:tcPr>
            <w:tcW w:w="1276" w:type="dxa"/>
            <w:vAlign w:val="center"/>
          </w:tcPr>
          <w:p w14:paraId="112E2140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文本型</w:t>
            </w:r>
          </w:p>
        </w:tc>
        <w:tc>
          <w:tcPr>
            <w:tcW w:w="1222" w:type="dxa"/>
            <w:vAlign w:val="center"/>
          </w:tcPr>
          <w:p w14:paraId="31BE4075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10</w:t>
            </w:r>
          </w:p>
        </w:tc>
        <w:tc>
          <w:tcPr>
            <w:tcW w:w="1323" w:type="dxa"/>
            <w:vAlign w:val="center"/>
          </w:tcPr>
          <w:p w14:paraId="6ABBA8C9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已建、在建</w:t>
            </w:r>
          </w:p>
        </w:tc>
      </w:tr>
      <w:tr w:rsidR="00305D90" w14:paraId="0205F493" w14:textId="77777777">
        <w:tc>
          <w:tcPr>
            <w:tcW w:w="704" w:type="dxa"/>
            <w:vMerge w:val="restart"/>
            <w:vAlign w:val="center"/>
          </w:tcPr>
          <w:p w14:paraId="0D518E91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4</w:t>
            </w:r>
          </w:p>
        </w:tc>
        <w:tc>
          <w:tcPr>
            <w:tcW w:w="1276" w:type="dxa"/>
            <w:vMerge w:val="restart"/>
            <w:vAlign w:val="center"/>
          </w:tcPr>
          <w:p w14:paraId="0CD718C3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铁路（高铁）</w:t>
            </w:r>
          </w:p>
        </w:tc>
        <w:tc>
          <w:tcPr>
            <w:tcW w:w="1417" w:type="dxa"/>
            <w:vAlign w:val="center"/>
          </w:tcPr>
          <w:p w14:paraId="32DD9A47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名称</w:t>
            </w:r>
          </w:p>
        </w:tc>
        <w:tc>
          <w:tcPr>
            <w:tcW w:w="1276" w:type="dxa"/>
            <w:vAlign w:val="center"/>
          </w:tcPr>
          <w:p w14:paraId="7A745A6D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MC</w:t>
            </w:r>
          </w:p>
        </w:tc>
        <w:tc>
          <w:tcPr>
            <w:tcW w:w="1276" w:type="dxa"/>
            <w:vAlign w:val="center"/>
          </w:tcPr>
          <w:p w14:paraId="5CBDF01F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文本型</w:t>
            </w:r>
          </w:p>
        </w:tc>
        <w:tc>
          <w:tcPr>
            <w:tcW w:w="1222" w:type="dxa"/>
            <w:vAlign w:val="center"/>
          </w:tcPr>
          <w:p w14:paraId="7DB1BE15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50</w:t>
            </w:r>
          </w:p>
        </w:tc>
        <w:tc>
          <w:tcPr>
            <w:tcW w:w="1323" w:type="dxa"/>
            <w:vAlign w:val="center"/>
          </w:tcPr>
          <w:p w14:paraId="26D63041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铁路（高铁）名称</w:t>
            </w:r>
          </w:p>
        </w:tc>
      </w:tr>
      <w:tr w:rsidR="00305D90" w14:paraId="4B3BFC02" w14:textId="77777777">
        <w:tc>
          <w:tcPr>
            <w:tcW w:w="704" w:type="dxa"/>
            <w:vMerge/>
            <w:vAlign w:val="center"/>
          </w:tcPr>
          <w:p w14:paraId="39845F67" w14:textId="77777777" w:rsidR="00305D90" w:rsidRDefault="00305D90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264CCE82" w14:textId="77777777" w:rsidR="00305D90" w:rsidRDefault="00305D90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417" w:type="dxa"/>
            <w:vAlign w:val="center"/>
          </w:tcPr>
          <w:p w14:paraId="6B9B24C5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类型</w:t>
            </w:r>
          </w:p>
        </w:tc>
        <w:tc>
          <w:tcPr>
            <w:tcW w:w="1276" w:type="dxa"/>
            <w:vAlign w:val="center"/>
          </w:tcPr>
          <w:p w14:paraId="39DE87B6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LX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9092B8F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文本型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5FD8C9A4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10</w:t>
            </w:r>
          </w:p>
        </w:tc>
        <w:tc>
          <w:tcPr>
            <w:tcW w:w="1323" w:type="dxa"/>
            <w:vAlign w:val="center"/>
          </w:tcPr>
          <w:p w14:paraId="1ABC775D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铁路、高铁</w:t>
            </w:r>
          </w:p>
        </w:tc>
      </w:tr>
      <w:tr w:rsidR="00305D90" w14:paraId="6C95724C" w14:textId="77777777">
        <w:tc>
          <w:tcPr>
            <w:tcW w:w="704" w:type="dxa"/>
            <w:vMerge/>
            <w:vAlign w:val="center"/>
          </w:tcPr>
          <w:p w14:paraId="573FAEAB" w14:textId="77777777" w:rsidR="00305D90" w:rsidRDefault="00305D90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411CBD13" w14:textId="77777777" w:rsidR="00305D90" w:rsidRDefault="00305D90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68E4B69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建设状态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BEFB5E4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JSZT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621AEE3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文本型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653F2A1B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433F4060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已建、在建</w:t>
            </w:r>
          </w:p>
        </w:tc>
      </w:tr>
      <w:tr w:rsidR="00305D90" w14:paraId="1E8B95C6" w14:textId="77777777">
        <w:tc>
          <w:tcPr>
            <w:tcW w:w="704" w:type="dxa"/>
            <w:vMerge w:val="restart"/>
            <w:vAlign w:val="center"/>
          </w:tcPr>
          <w:p w14:paraId="3C4EBC21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5</w:t>
            </w:r>
          </w:p>
        </w:tc>
        <w:tc>
          <w:tcPr>
            <w:tcW w:w="1276" w:type="dxa"/>
            <w:vMerge w:val="restart"/>
            <w:vAlign w:val="center"/>
          </w:tcPr>
          <w:p w14:paraId="339414D5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国省干道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2EFF6DC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名称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ADE3AB3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MC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A7ECAA2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文本型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0D306805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50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15134004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国省干道名称</w:t>
            </w:r>
          </w:p>
        </w:tc>
      </w:tr>
      <w:tr w:rsidR="00305D90" w14:paraId="3D4E3C86" w14:textId="77777777">
        <w:tc>
          <w:tcPr>
            <w:tcW w:w="704" w:type="dxa"/>
            <w:vMerge/>
            <w:vAlign w:val="center"/>
          </w:tcPr>
          <w:p w14:paraId="6BFD88DF" w14:textId="77777777" w:rsidR="00305D90" w:rsidRDefault="00305D90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7878B8D6" w14:textId="77777777" w:rsidR="00305D90" w:rsidRDefault="00305D90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A57E440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类型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8DC447E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LX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53C5610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文本型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16BE77CF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24070B6E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国道、省道</w:t>
            </w:r>
          </w:p>
        </w:tc>
      </w:tr>
      <w:tr w:rsidR="00305D90" w14:paraId="4977AC02" w14:textId="77777777">
        <w:tc>
          <w:tcPr>
            <w:tcW w:w="704" w:type="dxa"/>
            <w:vMerge/>
            <w:vAlign w:val="center"/>
          </w:tcPr>
          <w:p w14:paraId="7D74B80B" w14:textId="77777777" w:rsidR="00305D90" w:rsidRDefault="00305D90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01C57643" w14:textId="77777777" w:rsidR="00305D90" w:rsidRDefault="00305D90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F5689FC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建设状态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5F85162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JSZT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256D600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文本型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785C76B8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0E435DF1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已建、在建</w:t>
            </w:r>
          </w:p>
        </w:tc>
      </w:tr>
      <w:tr w:rsidR="00305D90" w14:paraId="48BEFA4F" w14:textId="77777777">
        <w:tc>
          <w:tcPr>
            <w:tcW w:w="704" w:type="dxa"/>
            <w:vMerge w:val="restart"/>
            <w:vAlign w:val="center"/>
          </w:tcPr>
          <w:p w14:paraId="0F0EB12E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6</w:t>
            </w:r>
          </w:p>
        </w:tc>
        <w:tc>
          <w:tcPr>
            <w:tcW w:w="1276" w:type="dxa"/>
            <w:vMerge w:val="restart"/>
            <w:vAlign w:val="center"/>
          </w:tcPr>
          <w:p w14:paraId="41AFED21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机场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528E667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名称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D1BC7F8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MC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DD36B09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文本型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02BDE801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50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4A7A1686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机场名称</w:t>
            </w:r>
          </w:p>
        </w:tc>
      </w:tr>
      <w:tr w:rsidR="00305D90" w14:paraId="217C4644" w14:textId="77777777">
        <w:tc>
          <w:tcPr>
            <w:tcW w:w="704" w:type="dxa"/>
            <w:vMerge/>
            <w:vAlign w:val="center"/>
          </w:tcPr>
          <w:p w14:paraId="61957B32" w14:textId="77777777" w:rsidR="00305D90" w:rsidRDefault="00305D90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3EA4067B" w14:textId="77777777" w:rsidR="00305D90" w:rsidRDefault="00305D90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59963F1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建设状态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89BE46C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JSZT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F96F533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文本型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0D4989EF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593D5896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已建、在建</w:t>
            </w:r>
          </w:p>
        </w:tc>
      </w:tr>
      <w:tr w:rsidR="00305D90" w14:paraId="035F68AB" w14:textId="77777777">
        <w:tc>
          <w:tcPr>
            <w:tcW w:w="704" w:type="dxa"/>
            <w:vMerge w:val="restart"/>
            <w:vAlign w:val="center"/>
          </w:tcPr>
          <w:p w14:paraId="37A05507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7</w:t>
            </w:r>
          </w:p>
        </w:tc>
        <w:tc>
          <w:tcPr>
            <w:tcW w:w="1276" w:type="dxa"/>
            <w:vMerge w:val="restart"/>
            <w:vAlign w:val="center"/>
          </w:tcPr>
          <w:p w14:paraId="1CEABB79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</w:rPr>
              <w:t>其他需要特殊保护的区域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426C0D5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名称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DC0AE35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MC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3E7E06D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文本型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61997FC6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58C7C863" w14:textId="77777777" w:rsidR="00305D90" w:rsidRDefault="00305D90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/>
                <w:szCs w:val="21"/>
              </w:rPr>
            </w:pPr>
          </w:p>
        </w:tc>
      </w:tr>
      <w:tr w:rsidR="00305D90" w14:paraId="72274B60" w14:textId="77777777">
        <w:tc>
          <w:tcPr>
            <w:tcW w:w="704" w:type="dxa"/>
            <w:vMerge/>
            <w:vAlign w:val="center"/>
          </w:tcPr>
          <w:p w14:paraId="7E3F0E68" w14:textId="77777777" w:rsidR="00305D90" w:rsidRDefault="00305D90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14:paraId="5418A504" w14:textId="77777777" w:rsidR="00305D90" w:rsidRDefault="00305D90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07F6065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保护依据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1A1E9A5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BHYJ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B8D2871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文本型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71557E85" w14:textId="77777777" w:rsidR="00305D90" w:rsidRDefault="00E00C76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77E39DBD" w14:textId="77777777" w:rsidR="00305D90" w:rsidRDefault="00305D90">
            <w:pPr>
              <w:pStyle w:val="1f9"/>
              <w:widowControl w:val="0"/>
              <w:topLinePunct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/>
                <w:szCs w:val="21"/>
              </w:rPr>
            </w:pPr>
          </w:p>
        </w:tc>
      </w:tr>
    </w:tbl>
    <w:p w14:paraId="68839B7B" w14:textId="77777777" w:rsidR="00305D90" w:rsidRDefault="00E00C76">
      <w:pPr>
        <w:widowControl/>
        <w:jc w:val="left"/>
        <w:rPr>
          <w:rFonts w:ascii="Times New Roman" w:eastAsia="黑体" w:hAnsi="Times New Roman" w:cs="Times New Roman"/>
          <w:sz w:val="28"/>
          <w:szCs w:val="32"/>
        </w:rPr>
      </w:pPr>
      <w:r>
        <w:rPr>
          <w:rFonts w:ascii="Times New Roman" w:eastAsia="黑体" w:hAnsi="Times New Roman" w:cs="Times New Roman"/>
          <w:sz w:val="28"/>
          <w:szCs w:val="32"/>
        </w:rPr>
        <w:br w:type="page"/>
      </w:r>
    </w:p>
    <w:p w14:paraId="1BF0B665" w14:textId="77777777" w:rsidR="00305D90" w:rsidRDefault="00E00C76">
      <w:pPr>
        <w:adjustRightInd w:val="0"/>
        <w:snapToGrid w:val="0"/>
        <w:spacing w:line="520" w:lineRule="exact"/>
        <w:jc w:val="center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lastRenderedPageBreak/>
        <w:t>附</w:t>
      </w:r>
      <w:r>
        <w:rPr>
          <w:rFonts w:ascii="Times New Roman" w:eastAsia="黑体" w:hAnsi="Times New Roman" w:cs="Times New Roman"/>
          <w:sz w:val="32"/>
          <w:szCs w:val="32"/>
        </w:rPr>
        <w:t xml:space="preserve">  </w:t>
      </w:r>
      <w:r>
        <w:rPr>
          <w:rFonts w:ascii="Times New Roman" w:eastAsia="黑体" w:hAnsi="Times New Roman" w:cs="Times New Roman"/>
          <w:sz w:val="32"/>
          <w:szCs w:val="32"/>
        </w:rPr>
        <w:t>录</w:t>
      </w:r>
      <w:r>
        <w:rPr>
          <w:rFonts w:ascii="Times New Roman" w:eastAsia="黑体" w:hAnsi="Times New Roman" w:cs="Times New Roman"/>
          <w:sz w:val="32"/>
          <w:szCs w:val="32"/>
        </w:rPr>
        <w:t xml:space="preserve">  C </w:t>
      </w:r>
    </w:p>
    <w:p w14:paraId="7C920C11" w14:textId="77777777" w:rsidR="00305D90" w:rsidRDefault="00E00C76">
      <w:pPr>
        <w:adjustRightInd w:val="0"/>
        <w:snapToGrid w:val="0"/>
        <w:spacing w:line="520" w:lineRule="exact"/>
        <w:jc w:val="center"/>
        <w:rPr>
          <w:rFonts w:ascii="黑体" w:eastAsia="黑体" w:hAnsi="黑体" w:cs="Times New Roman"/>
          <w:sz w:val="28"/>
          <w:szCs w:val="28"/>
        </w:rPr>
      </w:pPr>
      <w:r>
        <w:rPr>
          <w:rFonts w:ascii="黑体" w:eastAsia="黑体" w:hAnsi="黑体" w:cs="Times New Roman"/>
          <w:sz w:val="28"/>
          <w:szCs w:val="28"/>
        </w:rPr>
        <w:t>——</w:t>
      </w:r>
      <w:r>
        <w:rPr>
          <w:rFonts w:ascii="黑体" w:eastAsia="黑体" w:hAnsi="黑体" w:cs="Times New Roman"/>
          <w:sz w:val="28"/>
          <w:szCs w:val="28"/>
        </w:rPr>
        <w:t>禁</w:t>
      </w:r>
      <w:proofErr w:type="gramStart"/>
      <w:r>
        <w:rPr>
          <w:rFonts w:ascii="黑体" w:eastAsia="黑体" w:hAnsi="黑体" w:cs="Times New Roman"/>
          <w:sz w:val="28"/>
          <w:szCs w:val="28"/>
        </w:rPr>
        <w:t>限烧区</w:t>
      </w:r>
      <w:proofErr w:type="gramEnd"/>
      <w:r>
        <w:rPr>
          <w:rFonts w:ascii="黑体" w:eastAsia="黑体" w:hAnsi="黑体" w:cs="Times New Roman"/>
          <w:sz w:val="28"/>
          <w:szCs w:val="28"/>
        </w:rPr>
        <w:t>分布图制作要求</w:t>
      </w:r>
    </w:p>
    <w:p w14:paraId="09E5DE0B" w14:textId="77777777" w:rsidR="00305D90" w:rsidRDefault="00E00C76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bCs/>
          <w:sz w:val="28"/>
          <w:szCs w:val="32"/>
        </w:rPr>
      </w:pPr>
      <w:r>
        <w:rPr>
          <w:rFonts w:ascii="Times New Roman" w:eastAsia="宋体" w:hAnsi="Times New Roman" w:cs="Times New Roman"/>
          <w:b/>
          <w:bCs/>
          <w:sz w:val="28"/>
          <w:szCs w:val="32"/>
        </w:rPr>
        <w:t xml:space="preserve">C.1 </w:t>
      </w:r>
      <w:r>
        <w:rPr>
          <w:rFonts w:ascii="Times New Roman" w:eastAsia="宋体" w:hAnsi="Times New Roman" w:cs="Times New Roman"/>
          <w:b/>
          <w:bCs/>
          <w:sz w:val="28"/>
          <w:szCs w:val="32"/>
        </w:rPr>
        <w:t>图名</w:t>
      </w:r>
    </w:p>
    <w:p w14:paraId="5283F4D5" w14:textId="77777777" w:rsidR="00305D90" w:rsidRDefault="00E00C76">
      <w:pPr>
        <w:adjustRightInd w:val="0"/>
        <w:snapToGrid w:val="0"/>
        <w:spacing w:line="360" w:lineRule="auto"/>
        <w:ind w:firstLineChars="200" w:firstLine="560"/>
        <w:rPr>
          <w:rFonts w:ascii="Times New Roman" w:eastAsia="宋体" w:hAnsi="Times New Roman" w:cs="Times New Roman"/>
          <w:sz w:val="28"/>
          <w:szCs w:val="32"/>
        </w:rPr>
      </w:pPr>
      <w:r>
        <w:rPr>
          <w:rFonts w:ascii="Times New Roman" w:eastAsia="宋体" w:hAnsi="Times New Roman" w:cs="Times New Roman"/>
          <w:sz w:val="28"/>
          <w:szCs w:val="32"/>
        </w:rPr>
        <w:t>图名应放在图纸上方正中，字体用黑体，图名应为</w:t>
      </w:r>
      <w:r>
        <w:rPr>
          <w:rFonts w:ascii="Times New Roman" w:eastAsia="宋体" w:hAnsi="Times New Roman" w:cs="Times New Roman"/>
          <w:sz w:val="28"/>
          <w:szCs w:val="32"/>
        </w:rPr>
        <w:t>“XXX</w:t>
      </w:r>
      <w:r>
        <w:rPr>
          <w:rFonts w:ascii="Times New Roman" w:eastAsia="宋体" w:hAnsi="Times New Roman" w:cs="Times New Roman"/>
          <w:sz w:val="28"/>
          <w:szCs w:val="32"/>
        </w:rPr>
        <w:t>禁、限烧区分布图</w:t>
      </w:r>
      <w:r>
        <w:rPr>
          <w:rFonts w:ascii="Times New Roman" w:eastAsia="宋体" w:hAnsi="Times New Roman" w:cs="Times New Roman"/>
          <w:sz w:val="28"/>
          <w:szCs w:val="32"/>
        </w:rPr>
        <w:t>”</w:t>
      </w:r>
      <w:r>
        <w:rPr>
          <w:rFonts w:ascii="Times New Roman" w:eastAsia="宋体" w:hAnsi="Times New Roman" w:cs="Times New Roman"/>
          <w:sz w:val="28"/>
          <w:szCs w:val="32"/>
        </w:rPr>
        <w:t>。</w:t>
      </w:r>
    </w:p>
    <w:p w14:paraId="2B5468FF" w14:textId="77777777" w:rsidR="00305D90" w:rsidRDefault="00E00C76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bCs/>
          <w:sz w:val="28"/>
          <w:szCs w:val="32"/>
        </w:rPr>
      </w:pPr>
      <w:r>
        <w:rPr>
          <w:rFonts w:ascii="Times New Roman" w:eastAsia="宋体" w:hAnsi="Times New Roman" w:cs="Times New Roman"/>
          <w:b/>
          <w:bCs/>
          <w:sz w:val="28"/>
          <w:szCs w:val="32"/>
        </w:rPr>
        <w:t xml:space="preserve">C.2 </w:t>
      </w:r>
      <w:r>
        <w:rPr>
          <w:rFonts w:ascii="Times New Roman" w:eastAsia="宋体" w:hAnsi="Times New Roman" w:cs="Times New Roman"/>
          <w:b/>
          <w:bCs/>
          <w:sz w:val="28"/>
          <w:szCs w:val="32"/>
        </w:rPr>
        <w:t>底图</w:t>
      </w:r>
    </w:p>
    <w:p w14:paraId="604CBB67" w14:textId="77777777" w:rsidR="00305D90" w:rsidRDefault="00E00C76">
      <w:pPr>
        <w:adjustRightInd w:val="0"/>
        <w:snapToGrid w:val="0"/>
        <w:spacing w:line="360" w:lineRule="auto"/>
        <w:ind w:firstLineChars="200" w:firstLine="560"/>
        <w:rPr>
          <w:rFonts w:ascii="Times New Roman" w:eastAsia="宋体" w:hAnsi="Times New Roman" w:cs="Times New Roman"/>
          <w:sz w:val="28"/>
          <w:szCs w:val="32"/>
        </w:rPr>
      </w:pPr>
      <w:r>
        <w:rPr>
          <w:rFonts w:ascii="Times New Roman" w:eastAsia="宋体" w:hAnsi="Times New Roman" w:cs="Times New Roman"/>
          <w:sz w:val="28"/>
          <w:szCs w:val="32"/>
        </w:rPr>
        <w:t>禁、</w:t>
      </w:r>
      <w:proofErr w:type="gramStart"/>
      <w:r>
        <w:rPr>
          <w:rFonts w:ascii="Times New Roman" w:eastAsia="宋体" w:hAnsi="Times New Roman" w:cs="Times New Roman"/>
          <w:sz w:val="28"/>
          <w:szCs w:val="32"/>
        </w:rPr>
        <w:t>限烧区</w:t>
      </w:r>
      <w:proofErr w:type="gramEnd"/>
      <w:r>
        <w:rPr>
          <w:rFonts w:ascii="Times New Roman" w:eastAsia="宋体" w:hAnsi="Times New Roman" w:cs="Times New Roman"/>
          <w:sz w:val="28"/>
          <w:szCs w:val="32"/>
        </w:rPr>
        <w:t>分布图原则上要求在行政区划图上绘制。</w:t>
      </w:r>
    </w:p>
    <w:p w14:paraId="7ABE442B" w14:textId="77777777" w:rsidR="00305D90" w:rsidRDefault="00E00C76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bCs/>
          <w:sz w:val="28"/>
          <w:szCs w:val="32"/>
        </w:rPr>
      </w:pPr>
      <w:r>
        <w:rPr>
          <w:rFonts w:ascii="Times New Roman" w:eastAsia="宋体" w:hAnsi="Times New Roman" w:cs="Times New Roman"/>
          <w:b/>
          <w:bCs/>
          <w:sz w:val="28"/>
          <w:szCs w:val="32"/>
        </w:rPr>
        <w:t xml:space="preserve">C.3 </w:t>
      </w:r>
      <w:r>
        <w:rPr>
          <w:rFonts w:ascii="Times New Roman" w:eastAsia="宋体" w:hAnsi="Times New Roman" w:cs="Times New Roman"/>
          <w:b/>
          <w:bCs/>
          <w:sz w:val="28"/>
          <w:szCs w:val="32"/>
        </w:rPr>
        <w:t>图例</w:t>
      </w:r>
    </w:p>
    <w:p w14:paraId="704A1915" w14:textId="77777777" w:rsidR="00305D90" w:rsidRDefault="00E00C76">
      <w:pPr>
        <w:adjustRightInd w:val="0"/>
        <w:snapToGrid w:val="0"/>
        <w:spacing w:line="360" w:lineRule="auto"/>
        <w:ind w:firstLineChars="200" w:firstLine="560"/>
        <w:rPr>
          <w:rFonts w:ascii="Times New Roman" w:eastAsia="宋体" w:hAnsi="Times New Roman" w:cs="Times New Roman"/>
          <w:sz w:val="28"/>
          <w:szCs w:val="32"/>
        </w:rPr>
      </w:pPr>
      <w:proofErr w:type="gramStart"/>
      <w:r>
        <w:rPr>
          <w:rFonts w:ascii="Times New Roman" w:eastAsia="宋体" w:hAnsi="Times New Roman" w:cs="Times New Roman"/>
          <w:sz w:val="28"/>
          <w:szCs w:val="32"/>
        </w:rPr>
        <w:t>禁烧区用</w:t>
      </w:r>
      <w:proofErr w:type="gramEnd"/>
      <w:r>
        <w:rPr>
          <w:rFonts w:ascii="Times New Roman" w:eastAsia="宋体" w:hAnsi="Times New Roman" w:cs="Times New Roman"/>
          <w:sz w:val="28"/>
          <w:szCs w:val="32"/>
        </w:rPr>
        <w:t>红色表示，</w:t>
      </w:r>
      <w:proofErr w:type="gramStart"/>
      <w:r>
        <w:rPr>
          <w:rFonts w:ascii="Times New Roman" w:eastAsia="宋体" w:hAnsi="Times New Roman" w:cs="Times New Roman"/>
          <w:sz w:val="28"/>
          <w:szCs w:val="32"/>
        </w:rPr>
        <w:t>限烧区</w:t>
      </w:r>
      <w:proofErr w:type="gramEnd"/>
      <w:r>
        <w:rPr>
          <w:rFonts w:ascii="Times New Roman" w:eastAsia="宋体" w:hAnsi="Times New Roman" w:cs="Times New Roman"/>
          <w:sz w:val="28"/>
          <w:szCs w:val="32"/>
        </w:rPr>
        <w:t>用橙色表示，具体要求详见下表。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795"/>
        <w:gridCol w:w="2830"/>
        <w:gridCol w:w="2869"/>
      </w:tblGrid>
      <w:tr w:rsidR="00305D90" w14:paraId="18B8CA54" w14:textId="77777777">
        <w:tc>
          <w:tcPr>
            <w:tcW w:w="2906" w:type="dxa"/>
            <w:vAlign w:val="center"/>
          </w:tcPr>
          <w:p w14:paraId="65B13762" w14:textId="77777777" w:rsidR="00305D90" w:rsidRDefault="00E00C7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28"/>
                <w:szCs w:val="32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28"/>
                <w:szCs w:val="32"/>
              </w:rPr>
              <w:t>图例名称</w:t>
            </w:r>
          </w:p>
        </w:tc>
        <w:tc>
          <w:tcPr>
            <w:tcW w:w="2906" w:type="dxa"/>
            <w:vAlign w:val="center"/>
          </w:tcPr>
          <w:p w14:paraId="5AA69513" w14:textId="77777777" w:rsidR="00305D90" w:rsidRDefault="00E00C7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28"/>
                <w:szCs w:val="32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28"/>
                <w:szCs w:val="32"/>
              </w:rPr>
              <w:t>图例格式</w:t>
            </w:r>
          </w:p>
        </w:tc>
        <w:tc>
          <w:tcPr>
            <w:tcW w:w="2906" w:type="dxa"/>
            <w:vAlign w:val="center"/>
          </w:tcPr>
          <w:p w14:paraId="43B1D803" w14:textId="77777777" w:rsidR="00305D90" w:rsidRDefault="00E00C7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28"/>
                <w:szCs w:val="32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28"/>
                <w:szCs w:val="32"/>
              </w:rPr>
              <w:t>配色方案</w:t>
            </w:r>
          </w:p>
        </w:tc>
      </w:tr>
      <w:tr w:rsidR="00305D90" w14:paraId="68656991" w14:textId="77777777">
        <w:tc>
          <w:tcPr>
            <w:tcW w:w="2906" w:type="dxa"/>
            <w:vAlign w:val="center"/>
          </w:tcPr>
          <w:p w14:paraId="0436A6D3" w14:textId="77777777" w:rsidR="00305D90" w:rsidRDefault="00E00C7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28"/>
                <w:szCs w:val="32"/>
              </w:rPr>
            </w:pPr>
            <w:proofErr w:type="gramStart"/>
            <w:r>
              <w:rPr>
                <w:rFonts w:ascii="Times New Roman" w:eastAsia="宋体" w:hAnsi="Times New Roman" w:cs="Times New Roman" w:hint="eastAsia"/>
                <w:sz w:val="28"/>
                <w:szCs w:val="32"/>
              </w:rPr>
              <w:t>禁烧区</w:t>
            </w:r>
            <w:proofErr w:type="gramEnd"/>
          </w:p>
        </w:tc>
        <w:tc>
          <w:tcPr>
            <w:tcW w:w="2906" w:type="dxa"/>
            <w:vAlign w:val="center"/>
          </w:tcPr>
          <w:p w14:paraId="3FAAA9DE" w14:textId="77777777" w:rsidR="00305D90" w:rsidRDefault="00E00C7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28"/>
                <w:szCs w:val="32"/>
              </w:rPr>
            </w:pPr>
            <w:r>
              <w:rPr>
                <w:noProof/>
              </w:rPr>
              <w:drawing>
                <wp:inline distT="0" distB="0" distL="114300" distR="114300" wp14:anchorId="08D388F9" wp14:editId="363A5F59">
                  <wp:extent cx="615315" cy="332105"/>
                  <wp:effectExtent l="0" t="0" r="0" b="2540"/>
                  <wp:docPr id="1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6" w:type="dxa"/>
            <w:vAlign w:val="center"/>
          </w:tcPr>
          <w:p w14:paraId="114392DA" w14:textId="77777777" w:rsidR="00305D90" w:rsidRDefault="00E00C7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28"/>
                <w:szCs w:val="32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32"/>
              </w:rPr>
              <w:t>RGB(255,0,0)</w:t>
            </w:r>
          </w:p>
        </w:tc>
      </w:tr>
      <w:tr w:rsidR="00305D90" w14:paraId="03460F8D" w14:textId="77777777">
        <w:tc>
          <w:tcPr>
            <w:tcW w:w="2906" w:type="dxa"/>
            <w:vAlign w:val="center"/>
          </w:tcPr>
          <w:p w14:paraId="158FDE9B" w14:textId="77777777" w:rsidR="00305D90" w:rsidRDefault="00E00C7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28"/>
                <w:szCs w:val="32"/>
              </w:rPr>
            </w:pPr>
            <w:proofErr w:type="gramStart"/>
            <w:r>
              <w:rPr>
                <w:rFonts w:ascii="Times New Roman" w:eastAsia="宋体" w:hAnsi="Times New Roman" w:cs="Times New Roman" w:hint="eastAsia"/>
                <w:sz w:val="28"/>
                <w:szCs w:val="32"/>
              </w:rPr>
              <w:t>限烧区</w:t>
            </w:r>
            <w:proofErr w:type="gramEnd"/>
          </w:p>
        </w:tc>
        <w:tc>
          <w:tcPr>
            <w:tcW w:w="2906" w:type="dxa"/>
            <w:vAlign w:val="center"/>
          </w:tcPr>
          <w:p w14:paraId="4B5BAE9C" w14:textId="77777777" w:rsidR="00305D90" w:rsidRDefault="00E00C7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28"/>
                <w:szCs w:val="32"/>
              </w:rPr>
            </w:pPr>
            <w:r>
              <w:rPr>
                <w:noProof/>
              </w:rPr>
              <w:drawing>
                <wp:inline distT="0" distB="0" distL="114300" distR="114300" wp14:anchorId="78689738" wp14:editId="5F7E40E5">
                  <wp:extent cx="653415" cy="375285"/>
                  <wp:effectExtent l="0" t="0" r="5080" b="254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15" cy="3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6" w:type="dxa"/>
            <w:vAlign w:val="center"/>
          </w:tcPr>
          <w:p w14:paraId="17466965" w14:textId="77777777" w:rsidR="00305D90" w:rsidRDefault="00E00C7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sz w:val="28"/>
                <w:szCs w:val="32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32"/>
              </w:rPr>
              <w:t>RGB(255,150,0)</w:t>
            </w:r>
          </w:p>
        </w:tc>
      </w:tr>
    </w:tbl>
    <w:p w14:paraId="31CF4F1E" w14:textId="77777777" w:rsidR="00305D90" w:rsidRDefault="00E00C76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bCs/>
          <w:sz w:val="28"/>
          <w:szCs w:val="32"/>
        </w:rPr>
      </w:pPr>
      <w:r>
        <w:rPr>
          <w:rFonts w:ascii="Times New Roman" w:eastAsia="宋体" w:hAnsi="Times New Roman" w:cs="Times New Roman"/>
          <w:b/>
          <w:bCs/>
          <w:sz w:val="28"/>
          <w:szCs w:val="32"/>
        </w:rPr>
        <w:t xml:space="preserve">C.4 </w:t>
      </w:r>
      <w:r>
        <w:rPr>
          <w:rFonts w:ascii="Times New Roman" w:eastAsia="宋体" w:hAnsi="Times New Roman" w:cs="Times New Roman"/>
          <w:b/>
          <w:bCs/>
          <w:sz w:val="28"/>
          <w:szCs w:val="32"/>
        </w:rPr>
        <w:t>图幅及图面配置</w:t>
      </w:r>
    </w:p>
    <w:p w14:paraId="791B02E5" w14:textId="77777777" w:rsidR="00305D90" w:rsidRDefault="00E00C76">
      <w:pPr>
        <w:adjustRightInd w:val="0"/>
        <w:snapToGrid w:val="0"/>
        <w:spacing w:line="360" w:lineRule="auto"/>
        <w:ind w:firstLineChars="200" w:firstLine="560"/>
        <w:rPr>
          <w:rFonts w:ascii="Times New Roman" w:eastAsia="宋体" w:hAnsi="Times New Roman" w:cs="Times New Roman"/>
          <w:sz w:val="28"/>
          <w:szCs w:val="32"/>
        </w:rPr>
      </w:pPr>
      <w:r>
        <w:rPr>
          <w:rFonts w:ascii="Times New Roman" w:eastAsia="宋体" w:hAnsi="Times New Roman" w:cs="Times New Roman"/>
          <w:sz w:val="28"/>
          <w:szCs w:val="32"/>
        </w:rPr>
        <w:t>优先采用标准</w:t>
      </w:r>
      <w:r>
        <w:rPr>
          <w:rFonts w:ascii="Times New Roman" w:eastAsia="宋体" w:hAnsi="Times New Roman" w:cs="Times New Roman"/>
          <w:sz w:val="28"/>
          <w:szCs w:val="32"/>
        </w:rPr>
        <w:t>A3 (297mm×420mm)</w:t>
      </w:r>
      <w:r>
        <w:rPr>
          <w:rFonts w:ascii="Times New Roman" w:eastAsia="宋体" w:hAnsi="Times New Roman" w:cs="Times New Roman"/>
          <w:sz w:val="28"/>
          <w:szCs w:val="32"/>
        </w:rPr>
        <w:t>，各地可根据辖区范围和形状选择横幅或竖幅布置，图中应包括图名、指北针、比例尺、图例、统计表、制图单位和日期等制图信息。详见下图</w:t>
      </w:r>
      <w:r>
        <w:rPr>
          <w:rFonts w:ascii="Times New Roman" w:eastAsia="宋体" w:hAnsi="Times New Roman" w:cs="Times New Roman" w:hint="eastAsia"/>
          <w:sz w:val="28"/>
          <w:szCs w:val="32"/>
        </w:rPr>
        <w:t>：</w:t>
      </w:r>
    </w:p>
    <w:p w14:paraId="1C4B0999" w14:textId="77777777" w:rsidR="00305D90" w:rsidRDefault="00E00C76">
      <w:pPr>
        <w:widowControl/>
        <w:jc w:val="center"/>
        <w:rPr>
          <w:rFonts w:ascii="Times New Roman" w:eastAsia="黑体" w:hAnsi="Times New Roman" w:cs="Times New Roman"/>
          <w:sz w:val="28"/>
          <w:szCs w:val="32"/>
        </w:rPr>
      </w:pPr>
      <w:r>
        <w:rPr>
          <w:rFonts w:ascii="Times New Roman" w:eastAsia="黑体" w:hAnsi="Times New Roman" w:cs="Times New Roman"/>
          <w:noProof/>
          <w:sz w:val="28"/>
          <w:szCs w:val="32"/>
        </w:rPr>
        <w:lastRenderedPageBreak/>
        <w:drawing>
          <wp:inline distT="0" distB="0" distL="114300" distR="114300" wp14:anchorId="098C6D48" wp14:editId="6B491FB2">
            <wp:extent cx="4232275" cy="5984875"/>
            <wp:effectExtent l="0" t="0" r="0" b="0"/>
            <wp:docPr id="17" name="图片 17" descr="出图模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出图模板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49502" cy="600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BF68C" w14:textId="77777777" w:rsidR="00305D90" w:rsidRDefault="00E00C76">
      <w:pPr>
        <w:topLinePunct/>
        <w:adjustRightInd w:val="0"/>
        <w:snapToGrid w:val="0"/>
        <w:spacing w:afterLines="50" w:after="156" w:line="520" w:lineRule="exact"/>
        <w:ind w:firstLineChars="200" w:firstLine="480"/>
        <w:jc w:val="center"/>
        <w:rPr>
          <w:rFonts w:ascii="黑体" w:eastAsia="黑体" w:hAnsi="黑体" w:cs="Times New Roman"/>
          <w:sz w:val="24"/>
          <w:szCs w:val="28"/>
        </w:rPr>
      </w:pPr>
      <w:r>
        <w:rPr>
          <w:rFonts w:ascii="黑体" w:eastAsia="黑体" w:hAnsi="黑体" w:cs="Times New Roman"/>
          <w:sz w:val="24"/>
          <w:szCs w:val="28"/>
        </w:rPr>
        <w:t>图</w:t>
      </w:r>
      <w:r>
        <w:rPr>
          <w:rFonts w:ascii="黑体" w:eastAsia="黑体" w:hAnsi="黑体" w:cs="Times New Roman"/>
          <w:sz w:val="24"/>
          <w:szCs w:val="28"/>
        </w:rPr>
        <w:t>C.4 XX</w:t>
      </w:r>
      <w:r>
        <w:rPr>
          <w:rFonts w:ascii="黑体" w:eastAsia="黑体" w:hAnsi="黑体" w:cs="Times New Roman" w:hint="eastAsia"/>
          <w:sz w:val="24"/>
          <w:szCs w:val="28"/>
        </w:rPr>
        <w:t>市</w:t>
      </w:r>
      <w:r>
        <w:rPr>
          <w:rFonts w:ascii="黑体" w:eastAsia="黑体" w:hAnsi="黑体" w:cs="Times New Roman" w:hint="eastAsia"/>
          <w:sz w:val="24"/>
          <w:szCs w:val="28"/>
        </w:rPr>
        <w:t>XX</w:t>
      </w:r>
      <w:r>
        <w:rPr>
          <w:rFonts w:ascii="黑体" w:eastAsia="黑体" w:hAnsi="黑体" w:cs="Times New Roman" w:hint="eastAsia"/>
          <w:sz w:val="24"/>
          <w:szCs w:val="28"/>
        </w:rPr>
        <w:t>县秸秆禁</w:t>
      </w:r>
      <w:proofErr w:type="gramStart"/>
      <w:r>
        <w:rPr>
          <w:rFonts w:ascii="黑体" w:eastAsia="黑体" w:hAnsi="黑体" w:cs="Times New Roman" w:hint="eastAsia"/>
          <w:sz w:val="24"/>
          <w:szCs w:val="28"/>
        </w:rPr>
        <w:t>烧区和限烧区</w:t>
      </w:r>
      <w:proofErr w:type="gramEnd"/>
      <w:r>
        <w:rPr>
          <w:rFonts w:ascii="黑体" w:eastAsia="黑体" w:hAnsi="黑体" w:cs="Times New Roman" w:hint="eastAsia"/>
          <w:sz w:val="24"/>
          <w:szCs w:val="28"/>
        </w:rPr>
        <w:t>耕地分布图</w:t>
      </w:r>
    </w:p>
    <w:p w14:paraId="16EE02AC" w14:textId="77777777" w:rsidR="00305D90" w:rsidRDefault="00305D90">
      <w:pPr>
        <w:widowControl/>
        <w:jc w:val="center"/>
        <w:rPr>
          <w:rFonts w:ascii="Times New Roman" w:eastAsia="黑体" w:hAnsi="Times New Roman" w:cs="Times New Roman"/>
          <w:sz w:val="28"/>
          <w:szCs w:val="32"/>
        </w:rPr>
      </w:pPr>
    </w:p>
    <w:p w14:paraId="43E94199" w14:textId="77777777" w:rsidR="00305D90" w:rsidRDefault="00E00C76">
      <w:pPr>
        <w:widowControl/>
        <w:jc w:val="center"/>
        <w:rPr>
          <w:rFonts w:ascii="Times New Roman" w:eastAsia="黑体" w:hAnsi="Times New Roman" w:cs="Times New Roman"/>
          <w:sz w:val="28"/>
          <w:szCs w:val="32"/>
        </w:rPr>
      </w:pPr>
      <w:r>
        <w:rPr>
          <w:rFonts w:ascii="Times New Roman" w:eastAsia="黑体" w:hAnsi="Times New Roman" w:cs="Times New Roman"/>
          <w:sz w:val="28"/>
          <w:szCs w:val="32"/>
        </w:rPr>
        <w:br w:type="page"/>
      </w:r>
    </w:p>
    <w:p w14:paraId="66865E80" w14:textId="77777777" w:rsidR="00305D90" w:rsidRDefault="00E00C76">
      <w:pPr>
        <w:adjustRightInd w:val="0"/>
        <w:snapToGrid w:val="0"/>
        <w:spacing w:line="520" w:lineRule="exact"/>
        <w:jc w:val="center"/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lastRenderedPageBreak/>
        <w:t>附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 xml:space="preserve">  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录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 xml:space="preserve">  D</w:t>
      </w:r>
    </w:p>
    <w:p w14:paraId="4BE43F1F" w14:textId="77777777" w:rsidR="00305D90" w:rsidRDefault="00E00C76">
      <w:pPr>
        <w:adjustRightInd w:val="0"/>
        <w:snapToGrid w:val="0"/>
        <w:spacing w:line="520" w:lineRule="exact"/>
        <w:jc w:val="center"/>
        <w:rPr>
          <w:rFonts w:ascii="Times New Roman" w:eastAsia="黑体" w:hAnsi="Times New Roman" w:cs="Times New Roman"/>
          <w:bCs/>
          <w:kern w:val="44"/>
          <w:sz w:val="28"/>
          <w:szCs w:val="40"/>
        </w:rPr>
      </w:pPr>
      <w:r>
        <w:rPr>
          <w:rFonts w:ascii="Times New Roman" w:eastAsia="黑体" w:hAnsi="Times New Roman" w:cs="Times New Roman" w:hint="eastAsia"/>
          <w:bCs/>
          <w:kern w:val="44"/>
          <w:sz w:val="28"/>
          <w:szCs w:val="40"/>
        </w:rPr>
        <w:t>——</w:t>
      </w:r>
      <w:r>
        <w:rPr>
          <w:rFonts w:ascii="Times New Roman" w:eastAsia="黑体" w:hAnsi="Times New Roman" w:cs="Times New Roman"/>
          <w:bCs/>
          <w:kern w:val="44"/>
          <w:sz w:val="28"/>
          <w:szCs w:val="40"/>
        </w:rPr>
        <w:t>秸秆</w:t>
      </w:r>
      <w:r>
        <w:rPr>
          <w:rFonts w:ascii="Times New Roman" w:eastAsia="黑体" w:hAnsi="Times New Roman" w:cs="Times New Roman" w:hint="eastAsia"/>
          <w:bCs/>
          <w:kern w:val="44"/>
          <w:sz w:val="28"/>
          <w:szCs w:val="40"/>
        </w:rPr>
        <w:t>禁</w:t>
      </w:r>
      <w:proofErr w:type="gramStart"/>
      <w:r>
        <w:rPr>
          <w:rFonts w:ascii="Times New Roman" w:eastAsia="黑体" w:hAnsi="Times New Roman" w:cs="Times New Roman" w:hint="eastAsia"/>
          <w:bCs/>
          <w:kern w:val="44"/>
          <w:sz w:val="28"/>
          <w:szCs w:val="40"/>
        </w:rPr>
        <w:t>烧</w:t>
      </w:r>
      <w:r>
        <w:rPr>
          <w:rFonts w:ascii="Times New Roman" w:eastAsia="黑体" w:hAnsi="Times New Roman" w:cs="Times New Roman"/>
          <w:bCs/>
          <w:kern w:val="44"/>
          <w:sz w:val="28"/>
          <w:szCs w:val="40"/>
        </w:rPr>
        <w:t>区</w:t>
      </w:r>
      <w:r>
        <w:rPr>
          <w:rFonts w:ascii="Times New Roman" w:eastAsia="黑体" w:hAnsi="Times New Roman" w:cs="Times New Roman" w:hint="eastAsia"/>
          <w:bCs/>
          <w:kern w:val="44"/>
          <w:sz w:val="28"/>
          <w:szCs w:val="40"/>
        </w:rPr>
        <w:t>和限烧</w:t>
      </w:r>
      <w:proofErr w:type="gramEnd"/>
      <w:r>
        <w:rPr>
          <w:rFonts w:ascii="Times New Roman" w:eastAsia="黑体" w:hAnsi="Times New Roman" w:cs="Times New Roman" w:hint="eastAsia"/>
          <w:bCs/>
          <w:kern w:val="44"/>
          <w:sz w:val="28"/>
          <w:szCs w:val="40"/>
        </w:rPr>
        <w:t>区</w:t>
      </w:r>
      <w:r>
        <w:rPr>
          <w:rFonts w:ascii="Times New Roman" w:eastAsia="黑体" w:hAnsi="Times New Roman" w:cs="Times New Roman"/>
          <w:bCs/>
          <w:kern w:val="44"/>
          <w:sz w:val="28"/>
          <w:szCs w:val="40"/>
        </w:rPr>
        <w:t>划</w:t>
      </w:r>
      <w:r>
        <w:rPr>
          <w:rFonts w:ascii="Times New Roman" w:eastAsia="黑体" w:hAnsi="Times New Roman" w:cs="Times New Roman" w:hint="eastAsia"/>
          <w:bCs/>
          <w:kern w:val="44"/>
          <w:sz w:val="28"/>
          <w:szCs w:val="40"/>
        </w:rPr>
        <w:t>定</w:t>
      </w:r>
      <w:r>
        <w:rPr>
          <w:rFonts w:ascii="Times New Roman" w:eastAsia="黑体" w:hAnsi="Times New Roman" w:cs="Times New Roman"/>
          <w:bCs/>
          <w:kern w:val="44"/>
          <w:sz w:val="28"/>
          <w:szCs w:val="40"/>
        </w:rPr>
        <w:t>（调整）技术文件编制</w:t>
      </w:r>
      <w:r>
        <w:rPr>
          <w:rFonts w:ascii="Times New Roman" w:eastAsia="黑体" w:hAnsi="Times New Roman" w:cs="Times New Roman" w:hint="eastAsia"/>
          <w:bCs/>
          <w:kern w:val="44"/>
          <w:sz w:val="28"/>
          <w:szCs w:val="40"/>
        </w:rPr>
        <w:t>大纲</w:t>
      </w:r>
    </w:p>
    <w:p w14:paraId="0E567450" w14:textId="77777777" w:rsidR="00305D90" w:rsidRDefault="00305D90">
      <w:pPr>
        <w:adjustRightInd w:val="0"/>
        <w:snapToGrid w:val="0"/>
        <w:spacing w:line="520" w:lineRule="exact"/>
        <w:jc w:val="center"/>
        <w:rPr>
          <w:rFonts w:ascii="Times New Roman" w:eastAsia="黑体" w:hAnsi="Times New Roman" w:cs="Times New Roman"/>
          <w:sz w:val="28"/>
          <w:szCs w:val="32"/>
        </w:rPr>
      </w:pPr>
    </w:p>
    <w:p w14:paraId="25B8D1B1" w14:textId="77777777" w:rsidR="00305D90" w:rsidRDefault="00E00C76">
      <w:pPr>
        <w:adjustRightInd w:val="0"/>
        <w:snapToGrid w:val="0"/>
        <w:spacing w:line="360" w:lineRule="auto"/>
        <w:ind w:firstLineChars="200" w:firstLine="560"/>
        <w:rPr>
          <w:rFonts w:ascii="黑体" w:eastAsia="黑体" w:hAnsi="黑体" w:cs="Times New Roman"/>
          <w:sz w:val="28"/>
          <w:szCs w:val="32"/>
        </w:rPr>
      </w:pPr>
      <w:r>
        <w:rPr>
          <w:rFonts w:ascii="黑体" w:eastAsia="黑体" w:hAnsi="黑体" w:cs="Times New Roman"/>
          <w:sz w:val="28"/>
          <w:szCs w:val="32"/>
        </w:rPr>
        <w:t>一、总论</w:t>
      </w:r>
    </w:p>
    <w:p w14:paraId="3E5148B8" w14:textId="77777777" w:rsidR="00305D90" w:rsidRDefault="00E00C76">
      <w:pPr>
        <w:adjustRightInd w:val="0"/>
        <w:snapToGrid w:val="0"/>
        <w:spacing w:line="360" w:lineRule="auto"/>
        <w:ind w:firstLineChars="200" w:firstLine="560"/>
        <w:rPr>
          <w:rFonts w:ascii="Times New Roman" w:eastAsia="宋体" w:hAnsi="Times New Roman" w:cs="Times New Roman"/>
          <w:sz w:val="28"/>
          <w:szCs w:val="32"/>
        </w:rPr>
      </w:pPr>
      <w:r>
        <w:rPr>
          <w:rFonts w:ascii="Times New Roman" w:eastAsia="宋体" w:hAnsi="Times New Roman" w:cs="Times New Roman"/>
          <w:sz w:val="28"/>
          <w:szCs w:val="32"/>
        </w:rPr>
        <w:t xml:space="preserve">1.1 </w:t>
      </w:r>
      <w:r>
        <w:rPr>
          <w:rFonts w:ascii="Times New Roman" w:eastAsia="宋体" w:hAnsi="Times New Roman" w:cs="Times New Roman"/>
          <w:sz w:val="28"/>
          <w:szCs w:val="32"/>
        </w:rPr>
        <w:t>划</w:t>
      </w:r>
      <w:r>
        <w:rPr>
          <w:rFonts w:ascii="Times New Roman" w:eastAsia="宋体" w:hAnsi="Times New Roman" w:cs="Times New Roman" w:hint="eastAsia"/>
          <w:sz w:val="28"/>
          <w:szCs w:val="32"/>
        </w:rPr>
        <w:t>定</w:t>
      </w:r>
      <w:r>
        <w:rPr>
          <w:rFonts w:ascii="Times New Roman" w:eastAsia="宋体" w:hAnsi="Times New Roman" w:cs="Times New Roman"/>
          <w:sz w:val="28"/>
          <w:szCs w:val="32"/>
        </w:rPr>
        <w:t>目的</w:t>
      </w:r>
    </w:p>
    <w:p w14:paraId="4F5F9761" w14:textId="77777777" w:rsidR="00305D90" w:rsidRDefault="00E00C76">
      <w:pPr>
        <w:adjustRightInd w:val="0"/>
        <w:snapToGrid w:val="0"/>
        <w:spacing w:line="360" w:lineRule="auto"/>
        <w:ind w:firstLineChars="200" w:firstLine="560"/>
        <w:rPr>
          <w:rFonts w:ascii="Times New Roman" w:eastAsia="宋体" w:hAnsi="Times New Roman" w:cs="Times New Roman"/>
          <w:sz w:val="28"/>
          <w:szCs w:val="32"/>
        </w:rPr>
      </w:pPr>
      <w:r>
        <w:rPr>
          <w:rFonts w:ascii="Times New Roman" w:eastAsia="宋体" w:hAnsi="Times New Roman" w:cs="Times New Roman"/>
          <w:sz w:val="28"/>
          <w:szCs w:val="32"/>
        </w:rPr>
        <w:t xml:space="preserve">1.2 </w:t>
      </w:r>
      <w:r>
        <w:rPr>
          <w:rFonts w:ascii="Times New Roman" w:eastAsia="宋体" w:hAnsi="Times New Roman" w:cs="Times New Roman"/>
          <w:sz w:val="28"/>
          <w:szCs w:val="32"/>
        </w:rPr>
        <w:t>划</w:t>
      </w:r>
      <w:r>
        <w:rPr>
          <w:rFonts w:ascii="Times New Roman" w:eastAsia="宋体" w:hAnsi="Times New Roman" w:cs="Times New Roman" w:hint="eastAsia"/>
          <w:sz w:val="28"/>
          <w:szCs w:val="32"/>
        </w:rPr>
        <w:t>定依据</w:t>
      </w:r>
    </w:p>
    <w:p w14:paraId="213F4A98" w14:textId="77777777" w:rsidR="00305D90" w:rsidRDefault="00E00C76">
      <w:pPr>
        <w:adjustRightInd w:val="0"/>
        <w:snapToGrid w:val="0"/>
        <w:spacing w:line="360" w:lineRule="auto"/>
        <w:ind w:firstLineChars="200" w:firstLine="560"/>
        <w:rPr>
          <w:rFonts w:ascii="Times New Roman" w:eastAsia="宋体" w:hAnsi="Times New Roman" w:cs="Times New Roman"/>
          <w:sz w:val="28"/>
          <w:szCs w:val="32"/>
        </w:rPr>
      </w:pPr>
      <w:r>
        <w:rPr>
          <w:rFonts w:ascii="Times New Roman" w:eastAsia="宋体" w:hAnsi="Times New Roman" w:cs="Times New Roman"/>
          <w:sz w:val="28"/>
          <w:szCs w:val="32"/>
        </w:rPr>
        <w:t xml:space="preserve">1.3 </w:t>
      </w:r>
      <w:r>
        <w:rPr>
          <w:rFonts w:ascii="Times New Roman" w:eastAsia="宋体" w:hAnsi="Times New Roman" w:cs="Times New Roman"/>
          <w:sz w:val="28"/>
          <w:szCs w:val="32"/>
        </w:rPr>
        <w:t>划</w:t>
      </w:r>
      <w:r>
        <w:rPr>
          <w:rFonts w:ascii="Times New Roman" w:eastAsia="宋体" w:hAnsi="Times New Roman" w:cs="Times New Roman" w:hint="eastAsia"/>
          <w:sz w:val="28"/>
          <w:szCs w:val="32"/>
        </w:rPr>
        <w:t>定总体工作情况</w:t>
      </w:r>
    </w:p>
    <w:p w14:paraId="141D6158" w14:textId="77777777" w:rsidR="00305D90" w:rsidRDefault="00E00C76">
      <w:pPr>
        <w:adjustRightInd w:val="0"/>
        <w:snapToGrid w:val="0"/>
        <w:spacing w:line="360" w:lineRule="auto"/>
        <w:ind w:firstLineChars="200" w:firstLine="560"/>
        <w:rPr>
          <w:rFonts w:ascii="黑体" w:eastAsia="黑体" w:hAnsi="黑体" w:cs="Times New Roman"/>
          <w:sz w:val="28"/>
          <w:szCs w:val="32"/>
        </w:rPr>
      </w:pPr>
      <w:r>
        <w:rPr>
          <w:rFonts w:ascii="黑体" w:eastAsia="黑体" w:hAnsi="黑体" w:cs="Times New Roman"/>
          <w:sz w:val="28"/>
          <w:szCs w:val="32"/>
        </w:rPr>
        <w:t>二、</w:t>
      </w:r>
      <w:r>
        <w:rPr>
          <w:rFonts w:ascii="黑体" w:eastAsia="黑体" w:hAnsi="黑体" w:cs="Times New Roman" w:hint="eastAsia"/>
          <w:sz w:val="28"/>
          <w:szCs w:val="32"/>
        </w:rPr>
        <w:t>区域概况</w:t>
      </w:r>
    </w:p>
    <w:p w14:paraId="462C2251" w14:textId="77777777" w:rsidR="00305D90" w:rsidRDefault="00E00C76">
      <w:pPr>
        <w:adjustRightInd w:val="0"/>
        <w:snapToGrid w:val="0"/>
        <w:spacing w:line="360" w:lineRule="auto"/>
        <w:ind w:firstLineChars="200" w:firstLine="560"/>
        <w:rPr>
          <w:rFonts w:ascii="Times New Roman" w:eastAsia="宋体" w:hAnsi="Times New Roman" w:cs="Times New Roman"/>
          <w:sz w:val="28"/>
          <w:szCs w:val="32"/>
        </w:rPr>
      </w:pPr>
      <w:r>
        <w:rPr>
          <w:rFonts w:ascii="Times New Roman" w:eastAsia="宋体" w:hAnsi="Times New Roman" w:cs="Times New Roman" w:hint="eastAsia"/>
          <w:sz w:val="28"/>
          <w:szCs w:val="32"/>
        </w:rPr>
        <w:t>2</w:t>
      </w:r>
      <w:r>
        <w:rPr>
          <w:rFonts w:ascii="Times New Roman" w:eastAsia="宋体" w:hAnsi="Times New Roman" w:cs="Times New Roman"/>
          <w:sz w:val="28"/>
          <w:szCs w:val="32"/>
        </w:rPr>
        <w:t xml:space="preserve">.1 </w:t>
      </w:r>
      <w:r>
        <w:rPr>
          <w:rFonts w:ascii="Times New Roman" w:eastAsia="宋体" w:hAnsi="Times New Roman" w:cs="Times New Roman" w:hint="eastAsia"/>
          <w:sz w:val="28"/>
          <w:szCs w:val="32"/>
        </w:rPr>
        <w:t>自然环境概况</w:t>
      </w:r>
    </w:p>
    <w:p w14:paraId="262D63DB" w14:textId="77777777" w:rsidR="00305D90" w:rsidRDefault="00E00C76">
      <w:pPr>
        <w:adjustRightInd w:val="0"/>
        <w:snapToGrid w:val="0"/>
        <w:spacing w:line="360" w:lineRule="auto"/>
        <w:ind w:firstLineChars="400" w:firstLine="1120"/>
        <w:rPr>
          <w:rFonts w:ascii="Times New Roman" w:eastAsia="宋体" w:hAnsi="Times New Roman" w:cs="Times New Roman"/>
          <w:sz w:val="28"/>
          <w:szCs w:val="32"/>
        </w:rPr>
      </w:pPr>
      <w:r>
        <w:rPr>
          <w:rFonts w:ascii="Times New Roman" w:eastAsia="宋体" w:hAnsi="Times New Roman" w:cs="Times New Roman"/>
          <w:sz w:val="28"/>
          <w:szCs w:val="32"/>
        </w:rPr>
        <w:t>2.1.1</w:t>
      </w:r>
      <w:r>
        <w:rPr>
          <w:rFonts w:ascii="Times New Roman" w:eastAsia="宋体" w:hAnsi="Times New Roman" w:cs="Times New Roman" w:hint="eastAsia"/>
          <w:sz w:val="28"/>
          <w:szCs w:val="32"/>
        </w:rPr>
        <w:t>地理位置</w:t>
      </w:r>
    </w:p>
    <w:p w14:paraId="365C87A6" w14:textId="77777777" w:rsidR="00305D90" w:rsidRDefault="00E00C76">
      <w:pPr>
        <w:adjustRightInd w:val="0"/>
        <w:snapToGrid w:val="0"/>
        <w:spacing w:line="360" w:lineRule="auto"/>
        <w:ind w:firstLineChars="400" w:firstLine="1120"/>
        <w:rPr>
          <w:rFonts w:ascii="Times New Roman" w:eastAsia="宋体" w:hAnsi="Times New Roman" w:cs="Times New Roman"/>
          <w:sz w:val="28"/>
          <w:szCs w:val="32"/>
        </w:rPr>
      </w:pPr>
      <w:r>
        <w:rPr>
          <w:rFonts w:ascii="Times New Roman" w:eastAsia="宋体" w:hAnsi="Times New Roman" w:cs="Times New Roman" w:hint="eastAsia"/>
          <w:sz w:val="28"/>
          <w:szCs w:val="32"/>
        </w:rPr>
        <w:t>2</w:t>
      </w:r>
      <w:r>
        <w:rPr>
          <w:rFonts w:ascii="Times New Roman" w:eastAsia="宋体" w:hAnsi="Times New Roman" w:cs="Times New Roman"/>
          <w:sz w:val="28"/>
          <w:szCs w:val="32"/>
        </w:rPr>
        <w:t>.1.2</w:t>
      </w:r>
      <w:r>
        <w:rPr>
          <w:rFonts w:ascii="Times New Roman" w:eastAsia="宋体" w:hAnsi="Times New Roman" w:cs="Times New Roman" w:hint="eastAsia"/>
          <w:sz w:val="28"/>
          <w:szCs w:val="32"/>
        </w:rPr>
        <w:t>地形地貌及土地利用</w:t>
      </w:r>
    </w:p>
    <w:p w14:paraId="16CCC2E6" w14:textId="77777777" w:rsidR="00305D90" w:rsidRDefault="00E00C76">
      <w:pPr>
        <w:adjustRightInd w:val="0"/>
        <w:snapToGrid w:val="0"/>
        <w:spacing w:line="360" w:lineRule="auto"/>
        <w:ind w:firstLineChars="400" w:firstLine="1120"/>
        <w:rPr>
          <w:rFonts w:ascii="Times New Roman" w:eastAsia="宋体" w:hAnsi="Times New Roman" w:cs="Times New Roman"/>
          <w:sz w:val="28"/>
          <w:szCs w:val="32"/>
        </w:rPr>
      </w:pPr>
      <w:r>
        <w:rPr>
          <w:rFonts w:ascii="Times New Roman" w:eastAsia="宋体" w:hAnsi="Times New Roman" w:cs="Times New Roman" w:hint="eastAsia"/>
          <w:sz w:val="28"/>
          <w:szCs w:val="32"/>
        </w:rPr>
        <w:t>2</w:t>
      </w:r>
      <w:r>
        <w:rPr>
          <w:rFonts w:ascii="Times New Roman" w:eastAsia="宋体" w:hAnsi="Times New Roman" w:cs="Times New Roman"/>
          <w:sz w:val="28"/>
          <w:szCs w:val="32"/>
        </w:rPr>
        <w:t>.1.3</w:t>
      </w:r>
      <w:r>
        <w:rPr>
          <w:rFonts w:ascii="Times New Roman" w:eastAsia="宋体" w:hAnsi="Times New Roman" w:cs="Times New Roman" w:hint="eastAsia"/>
          <w:sz w:val="28"/>
          <w:szCs w:val="32"/>
        </w:rPr>
        <w:t>气象条件</w:t>
      </w:r>
    </w:p>
    <w:p w14:paraId="485DB1FE" w14:textId="77777777" w:rsidR="00305D90" w:rsidRDefault="00E00C76">
      <w:pPr>
        <w:adjustRightInd w:val="0"/>
        <w:snapToGrid w:val="0"/>
        <w:spacing w:line="360" w:lineRule="auto"/>
        <w:ind w:firstLineChars="400" w:firstLine="1120"/>
        <w:rPr>
          <w:rFonts w:ascii="Times New Roman" w:eastAsia="宋体" w:hAnsi="Times New Roman" w:cs="Times New Roman"/>
          <w:sz w:val="28"/>
          <w:szCs w:val="32"/>
        </w:rPr>
      </w:pPr>
      <w:r>
        <w:rPr>
          <w:rFonts w:ascii="Times New Roman" w:eastAsia="宋体" w:hAnsi="Times New Roman" w:cs="Times New Roman" w:hint="eastAsia"/>
          <w:sz w:val="28"/>
          <w:szCs w:val="32"/>
        </w:rPr>
        <w:t>2</w:t>
      </w:r>
      <w:r>
        <w:rPr>
          <w:rFonts w:ascii="Times New Roman" w:eastAsia="宋体" w:hAnsi="Times New Roman" w:cs="Times New Roman"/>
          <w:sz w:val="28"/>
          <w:szCs w:val="32"/>
        </w:rPr>
        <w:t>.1.4</w:t>
      </w:r>
      <w:r>
        <w:rPr>
          <w:rFonts w:ascii="Times New Roman" w:eastAsia="宋体" w:hAnsi="Times New Roman" w:cs="Times New Roman" w:hint="eastAsia"/>
          <w:sz w:val="28"/>
          <w:szCs w:val="32"/>
        </w:rPr>
        <w:t>资源环境</w:t>
      </w:r>
    </w:p>
    <w:p w14:paraId="4D823F34" w14:textId="77777777" w:rsidR="00305D90" w:rsidRDefault="00E00C76">
      <w:pPr>
        <w:adjustRightInd w:val="0"/>
        <w:snapToGrid w:val="0"/>
        <w:spacing w:line="360" w:lineRule="auto"/>
        <w:ind w:firstLineChars="200" w:firstLine="560"/>
        <w:rPr>
          <w:rFonts w:ascii="Times New Roman" w:eastAsia="宋体" w:hAnsi="Times New Roman" w:cs="Times New Roman"/>
          <w:sz w:val="28"/>
          <w:szCs w:val="32"/>
        </w:rPr>
      </w:pPr>
      <w:r>
        <w:rPr>
          <w:rFonts w:ascii="Times New Roman" w:eastAsia="宋体" w:hAnsi="Times New Roman" w:cs="Times New Roman" w:hint="eastAsia"/>
          <w:sz w:val="28"/>
          <w:szCs w:val="32"/>
        </w:rPr>
        <w:t>2</w:t>
      </w:r>
      <w:r>
        <w:rPr>
          <w:rFonts w:ascii="Times New Roman" w:eastAsia="宋体" w:hAnsi="Times New Roman" w:cs="Times New Roman"/>
          <w:sz w:val="28"/>
          <w:szCs w:val="32"/>
        </w:rPr>
        <w:t xml:space="preserve">.2 </w:t>
      </w:r>
      <w:r>
        <w:rPr>
          <w:rFonts w:ascii="Times New Roman" w:eastAsia="宋体" w:hAnsi="Times New Roman" w:cs="Times New Roman" w:hint="eastAsia"/>
          <w:sz w:val="28"/>
          <w:szCs w:val="32"/>
        </w:rPr>
        <w:t>社会经济概况</w:t>
      </w:r>
    </w:p>
    <w:p w14:paraId="18BF973E" w14:textId="77777777" w:rsidR="00305D90" w:rsidRDefault="00E00C76">
      <w:pPr>
        <w:adjustRightInd w:val="0"/>
        <w:snapToGrid w:val="0"/>
        <w:spacing w:line="360" w:lineRule="auto"/>
        <w:ind w:firstLineChars="200" w:firstLine="560"/>
        <w:rPr>
          <w:rFonts w:ascii="Times New Roman" w:eastAsia="宋体" w:hAnsi="Times New Roman" w:cs="Times New Roman"/>
          <w:sz w:val="28"/>
          <w:szCs w:val="32"/>
        </w:rPr>
      </w:pPr>
      <w:r>
        <w:rPr>
          <w:rFonts w:ascii="Times New Roman" w:eastAsia="宋体" w:hAnsi="Times New Roman" w:cs="Times New Roman" w:hint="eastAsia"/>
          <w:sz w:val="28"/>
          <w:szCs w:val="32"/>
        </w:rPr>
        <w:t>2</w:t>
      </w:r>
      <w:r>
        <w:rPr>
          <w:rFonts w:ascii="Times New Roman" w:eastAsia="宋体" w:hAnsi="Times New Roman" w:cs="Times New Roman"/>
          <w:sz w:val="28"/>
          <w:szCs w:val="32"/>
        </w:rPr>
        <w:t xml:space="preserve">.3 </w:t>
      </w:r>
      <w:r>
        <w:rPr>
          <w:rFonts w:ascii="Times New Roman" w:eastAsia="宋体" w:hAnsi="Times New Roman" w:cs="Times New Roman" w:hint="eastAsia"/>
          <w:sz w:val="28"/>
          <w:szCs w:val="32"/>
        </w:rPr>
        <w:t>农业生产概况</w:t>
      </w:r>
    </w:p>
    <w:p w14:paraId="0919E7D7" w14:textId="77777777" w:rsidR="00305D90" w:rsidRDefault="00E00C76">
      <w:pPr>
        <w:adjustRightInd w:val="0"/>
        <w:snapToGrid w:val="0"/>
        <w:spacing w:line="360" w:lineRule="auto"/>
        <w:ind w:firstLineChars="350" w:firstLine="980"/>
        <w:rPr>
          <w:rFonts w:ascii="Times New Roman" w:eastAsia="宋体" w:hAnsi="Times New Roman" w:cs="Times New Roman"/>
          <w:sz w:val="28"/>
          <w:szCs w:val="32"/>
        </w:rPr>
      </w:pPr>
      <w:r>
        <w:rPr>
          <w:rFonts w:ascii="Times New Roman" w:eastAsia="宋体" w:hAnsi="Times New Roman" w:cs="Times New Roman" w:hint="eastAsia"/>
          <w:sz w:val="28"/>
          <w:szCs w:val="32"/>
        </w:rPr>
        <w:t>包括耕地类型及区域分布、农作物种植及收获情况、秸秆资源及综合利用情况等；</w:t>
      </w:r>
    </w:p>
    <w:p w14:paraId="41DFCD11" w14:textId="77777777" w:rsidR="00305D90" w:rsidRDefault="00E00C76">
      <w:pPr>
        <w:adjustRightInd w:val="0"/>
        <w:snapToGrid w:val="0"/>
        <w:spacing w:line="360" w:lineRule="auto"/>
        <w:ind w:firstLineChars="200" w:firstLine="560"/>
        <w:rPr>
          <w:rFonts w:ascii="黑体" w:eastAsia="黑体" w:hAnsi="黑体" w:cs="Times New Roman"/>
          <w:sz w:val="28"/>
          <w:szCs w:val="32"/>
        </w:rPr>
      </w:pPr>
      <w:r>
        <w:rPr>
          <w:rFonts w:ascii="黑体" w:eastAsia="黑体" w:hAnsi="黑体" w:cs="Times New Roman" w:hint="eastAsia"/>
          <w:sz w:val="28"/>
          <w:szCs w:val="32"/>
        </w:rPr>
        <w:t>三、禁</w:t>
      </w:r>
      <w:proofErr w:type="gramStart"/>
      <w:r>
        <w:rPr>
          <w:rFonts w:ascii="黑体" w:eastAsia="黑体" w:hAnsi="黑体" w:cs="Times New Roman" w:hint="eastAsia"/>
          <w:sz w:val="28"/>
          <w:szCs w:val="32"/>
        </w:rPr>
        <w:t>烧区与限烧区划定</w:t>
      </w:r>
      <w:proofErr w:type="gramEnd"/>
      <w:r>
        <w:rPr>
          <w:rFonts w:ascii="黑体" w:eastAsia="黑体" w:hAnsi="黑体" w:cs="Times New Roman" w:hint="eastAsia"/>
          <w:sz w:val="28"/>
          <w:szCs w:val="32"/>
        </w:rPr>
        <w:t>方案及成果</w:t>
      </w:r>
    </w:p>
    <w:p w14:paraId="41CAD43A" w14:textId="77777777" w:rsidR="00305D90" w:rsidRDefault="00E00C76">
      <w:pPr>
        <w:adjustRightInd w:val="0"/>
        <w:snapToGrid w:val="0"/>
        <w:spacing w:line="360" w:lineRule="auto"/>
        <w:ind w:firstLine="564"/>
        <w:rPr>
          <w:rFonts w:ascii="Times New Roman" w:eastAsia="宋体" w:hAnsi="Times New Roman" w:cs="Times New Roman"/>
          <w:sz w:val="28"/>
          <w:szCs w:val="32"/>
        </w:rPr>
      </w:pPr>
      <w:r>
        <w:rPr>
          <w:rFonts w:ascii="Times New Roman" w:eastAsia="宋体" w:hAnsi="Times New Roman" w:cs="Times New Roman"/>
          <w:sz w:val="28"/>
          <w:szCs w:val="32"/>
        </w:rPr>
        <w:t xml:space="preserve">3.1 </w:t>
      </w:r>
      <w:r>
        <w:rPr>
          <w:rFonts w:ascii="Times New Roman" w:eastAsia="宋体" w:hAnsi="Times New Roman" w:cs="Times New Roman" w:hint="eastAsia"/>
          <w:sz w:val="28"/>
          <w:szCs w:val="32"/>
        </w:rPr>
        <w:t>划定目标与原则</w:t>
      </w:r>
    </w:p>
    <w:p w14:paraId="1D3C80C0" w14:textId="77777777" w:rsidR="00305D90" w:rsidRDefault="00E00C76">
      <w:pPr>
        <w:adjustRightInd w:val="0"/>
        <w:snapToGrid w:val="0"/>
        <w:spacing w:line="360" w:lineRule="auto"/>
        <w:ind w:firstLine="564"/>
        <w:rPr>
          <w:rFonts w:ascii="Times New Roman" w:eastAsia="宋体" w:hAnsi="Times New Roman" w:cs="Times New Roman"/>
          <w:sz w:val="28"/>
          <w:szCs w:val="32"/>
        </w:rPr>
      </w:pPr>
      <w:r>
        <w:rPr>
          <w:rFonts w:ascii="Times New Roman" w:eastAsia="宋体" w:hAnsi="Times New Roman" w:cs="Times New Roman"/>
          <w:sz w:val="28"/>
          <w:szCs w:val="32"/>
        </w:rPr>
        <w:t xml:space="preserve">3.2 </w:t>
      </w:r>
      <w:r>
        <w:rPr>
          <w:rFonts w:ascii="Times New Roman" w:eastAsia="宋体" w:hAnsi="Times New Roman" w:cs="Times New Roman" w:hint="eastAsia"/>
          <w:sz w:val="28"/>
          <w:szCs w:val="32"/>
        </w:rPr>
        <w:t>划定范围综合分析</w:t>
      </w:r>
    </w:p>
    <w:p w14:paraId="35240AC3" w14:textId="77777777" w:rsidR="00305D90" w:rsidRDefault="00E00C76">
      <w:pPr>
        <w:adjustRightInd w:val="0"/>
        <w:snapToGrid w:val="0"/>
        <w:spacing w:line="360" w:lineRule="auto"/>
        <w:ind w:firstLine="564"/>
        <w:rPr>
          <w:rFonts w:ascii="Times New Roman" w:eastAsia="宋体" w:hAnsi="Times New Roman" w:cs="Times New Roman"/>
          <w:sz w:val="28"/>
          <w:szCs w:val="32"/>
        </w:rPr>
      </w:pPr>
      <w:r>
        <w:rPr>
          <w:rFonts w:ascii="Times New Roman" w:eastAsia="宋体" w:hAnsi="Times New Roman" w:cs="Times New Roman" w:hint="eastAsia"/>
          <w:sz w:val="28"/>
          <w:szCs w:val="32"/>
        </w:rPr>
        <w:t xml:space="preserve"> </w:t>
      </w:r>
      <w:r>
        <w:rPr>
          <w:rFonts w:ascii="Times New Roman" w:eastAsia="宋体" w:hAnsi="Times New Roman" w:cs="Times New Roman"/>
          <w:sz w:val="28"/>
          <w:szCs w:val="32"/>
        </w:rPr>
        <w:t xml:space="preserve">   3.1.1 </w:t>
      </w:r>
      <w:r>
        <w:rPr>
          <w:rFonts w:ascii="Times New Roman" w:eastAsia="宋体" w:hAnsi="Times New Roman" w:cs="Times New Roman" w:hint="eastAsia"/>
          <w:sz w:val="28"/>
          <w:szCs w:val="32"/>
        </w:rPr>
        <w:t>重点影响空间分析</w:t>
      </w:r>
    </w:p>
    <w:p w14:paraId="42BD997B" w14:textId="77777777" w:rsidR="00305D90" w:rsidRDefault="00E00C76">
      <w:pPr>
        <w:adjustRightInd w:val="0"/>
        <w:snapToGrid w:val="0"/>
        <w:spacing w:line="360" w:lineRule="auto"/>
        <w:ind w:firstLineChars="400" w:firstLine="1120"/>
        <w:rPr>
          <w:rFonts w:ascii="Times New Roman" w:eastAsia="宋体" w:hAnsi="Times New Roman" w:cs="Times New Roman"/>
          <w:sz w:val="28"/>
          <w:szCs w:val="32"/>
        </w:rPr>
      </w:pPr>
      <w:r>
        <w:rPr>
          <w:rFonts w:ascii="Times New Roman" w:eastAsia="宋体" w:hAnsi="Times New Roman" w:cs="Times New Roman" w:hint="eastAsia"/>
          <w:sz w:val="28"/>
          <w:szCs w:val="32"/>
        </w:rPr>
        <w:t>3</w:t>
      </w:r>
      <w:r>
        <w:rPr>
          <w:rFonts w:ascii="Times New Roman" w:eastAsia="宋体" w:hAnsi="Times New Roman" w:cs="Times New Roman"/>
          <w:sz w:val="28"/>
          <w:szCs w:val="32"/>
        </w:rPr>
        <w:t xml:space="preserve">.1.2 </w:t>
      </w:r>
      <w:r>
        <w:rPr>
          <w:rFonts w:ascii="Times New Roman" w:eastAsia="宋体" w:hAnsi="Times New Roman" w:cs="Times New Roman" w:hint="eastAsia"/>
          <w:sz w:val="28"/>
          <w:szCs w:val="32"/>
        </w:rPr>
        <w:t>重点空间耕地特征</w:t>
      </w:r>
    </w:p>
    <w:p w14:paraId="7EB5D7D3" w14:textId="77777777" w:rsidR="00305D90" w:rsidRDefault="00E00C76">
      <w:pPr>
        <w:adjustRightInd w:val="0"/>
        <w:snapToGrid w:val="0"/>
        <w:spacing w:line="360" w:lineRule="auto"/>
        <w:ind w:firstLineChars="400" w:firstLine="1120"/>
        <w:rPr>
          <w:rFonts w:ascii="Times New Roman" w:eastAsia="宋体" w:hAnsi="Times New Roman" w:cs="Times New Roman"/>
          <w:sz w:val="28"/>
          <w:szCs w:val="32"/>
        </w:rPr>
      </w:pPr>
      <w:r>
        <w:rPr>
          <w:rFonts w:ascii="Times New Roman" w:eastAsia="宋体" w:hAnsi="Times New Roman" w:cs="Times New Roman" w:hint="eastAsia"/>
          <w:sz w:val="28"/>
          <w:szCs w:val="32"/>
        </w:rPr>
        <w:t>3</w:t>
      </w:r>
      <w:r>
        <w:rPr>
          <w:rFonts w:ascii="Times New Roman" w:eastAsia="宋体" w:hAnsi="Times New Roman" w:cs="Times New Roman"/>
          <w:sz w:val="28"/>
          <w:szCs w:val="32"/>
        </w:rPr>
        <w:t xml:space="preserve">.1.3 </w:t>
      </w:r>
      <w:r>
        <w:rPr>
          <w:rFonts w:ascii="Times New Roman" w:eastAsia="宋体" w:hAnsi="Times New Roman" w:cs="Times New Roman" w:hint="eastAsia"/>
          <w:sz w:val="28"/>
          <w:szCs w:val="32"/>
        </w:rPr>
        <w:t>其他范围分析识别</w:t>
      </w:r>
    </w:p>
    <w:p w14:paraId="2125B92F" w14:textId="77777777" w:rsidR="00305D90" w:rsidRDefault="00E00C76">
      <w:pPr>
        <w:adjustRightInd w:val="0"/>
        <w:snapToGrid w:val="0"/>
        <w:spacing w:line="360" w:lineRule="auto"/>
        <w:ind w:firstLine="564"/>
        <w:rPr>
          <w:rFonts w:ascii="Times New Roman" w:eastAsia="宋体" w:hAnsi="Times New Roman" w:cs="Times New Roman"/>
          <w:sz w:val="28"/>
          <w:szCs w:val="32"/>
        </w:rPr>
      </w:pPr>
      <w:r>
        <w:rPr>
          <w:rFonts w:ascii="Times New Roman" w:eastAsia="宋体" w:hAnsi="Times New Roman" w:cs="Times New Roman"/>
          <w:sz w:val="28"/>
          <w:szCs w:val="32"/>
        </w:rPr>
        <w:t>3.3</w:t>
      </w:r>
      <w:r>
        <w:rPr>
          <w:rFonts w:ascii="Times New Roman" w:eastAsia="宋体" w:hAnsi="Times New Roman" w:cs="Times New Roman" w:hint="eastAsia"/>
          <w:sz w:val="28"/>
          <w:szCs w:val="32"/>
        </w:rPr>
        <w:t>划定方案及成果</w:t>
      </w:r>
    </w:p>
    <w:p w14:paraId="3F3DF98B" w14:textId="77777777" w:rsidR="00305D90" w:rsidRDefault="00E00C76">
      <w:pPr>
        <w:adjustRightInd w:val="0"/>
        <w:snapToGrid w:val="0"/>
        <w:spacing w:line="360" w:lineRule="auto"/>
        <w:ind w:firstLine="564"/>
        <w:rPr>
          <w:rFonts w:ascii="Times New Roman" w:eastAsia="宋体" w:hAnsi="Times New Roman" w:cs="Times New Roman"/>
          <w:sz w:val="28"/>
          <w:szCs w:val="32"/>
        </w:rPr>
      </w:pPr>
      <w:r>
        <w:rPr>
          <w:rFonts w:ascii="Times New Roman" w:eastAsia="宋体" w:hAnsi="Times New Roman" w:cs="Times New Roman" w:hint="eastAsia"/>
          <w:sz w:val="28"/>
          <w:szCs w:val="32"/>
        </w:rPr>
        <w:t xml:space="preserve"> </w:t>
      </w:r>
      <w:r>
        <w:rPr>
          <w:rFonts w:ascii="Times New Roman" w:eastAsia="宋体" w:hAnsi="Times New Roman" w:cs="Times New Roman"/>
          <w:sz w:val="28"/>
          <w:szCs w:val="32"/>
        </w:rPr>
        <w:t xml:space="preserve">   3.3.1</w:t>
      </w:r>
      <w:r>
        <w:rPr>
          <w:rFonts w:ascii="Times New Roman" w:eastAsia="宋体" w:hAnsi="Times New Roman" w:cs="Times New Roman" w:hint="eastAsia"/>
          <w:sz w:val="28"/>
          <w:szCs w:val="32"/>
        </w:rPr>
        <w:t>要素选取</w:t>
      </w:r>
    </w:p>
    <w:p w14:paraId="479B2F8C" w14:textId="77777777" w:rsidR="00305D90" w:rsidRDefault="00E00C76">
      <w:pPr>
        <w:adjustRightInd w:val="0"/>
        <w:snapToGrid w:val="0"/>
        <w:spacing w:line="360" w:lineRule="auto"/>
        <w:ind w:firstLine="564"/>
        <w:rPr>
          <w:rFonts w:ascii="Times New Roman" w:eastAsia="宋体" w:hAnsi="Times New Roman" w:cs="Times New Roman"/>
          <w:sz w:val="28"/>
          <w:szCs w:val="32"/>
        </w:rPr>
      </w:pPr>
      <w:r>
        <w:rPr>
          <w:rFonts w:ascii="Times New Roman" w:eastAsia="宋体" w:hAnsi="Times New Roman" w:cs="Times New Roman" w:hint="eastAsia"/>
          <w:sz w:val="28"/>
          <w:szCs w:val="32"/>
        </w:rPr>
        <w:t xml:space="preserve"> </w:t>
      </w:r>
      <w:r>
        <w:rPr>
          <w:rFonts w:ascii="Times New Roman" w:eastAsia="宋体" w:hAnsi="Times New Roman" w:cs="Times New Roman"/>
          <w:sz w:val="28"/>
          <w:szCs w:val="32"/>
        </w:rPr>
        <w:t xml:space="preserve">   3.3.2</w:t>
      </w:r>
      <w:r>
        <w:rPr>
          <w:rFonts w:ascii="Times New Roman" w:eastAsia="宋体" w:hAnsi="Times New Roman" w:cs="Times New Roman" w:hint="eastAsia"/>
          <w:sz w:val="28"/>
          <w:szCs w:val="32"/>
        </w:rPr>
        <w:t>划定过程</w:t>
      </w:r>
    </w:p>
    <w:p w14:paraId="277BF6D6" w14:textId="77777777" w:rsidR="00305D90" w:rsidRDefault="00E00C76">
      <w:pPr>
        <w:adjustRightInd w:val="0"/>
        <w:snapToGrid w:val="0"/>
        <w:spacing w:line="360" w:lineRule="auto"/>
        <w:ind w:firstLineChars="400" w:firstLine="1120"/>
        <w:rPr>
          <w:rFonts w:ascii="Times New Roman" w:eastAsia="宋体" w:hAnsi="Times New Roman" w:cs="Times New Roman"/>
          <w:sz w:val="28"/>
          <w:szCs w:val="32"/>
        </w:rPr>
      </w:pPr>
      <w:r>
        <w:rPr>
          <w:rFonts w:ascii="Times New Roman" w:eastAsia="宋体" w:hAnsi="Times New Roman" w:cs="Times New Roman" w:hint="eastAsia"/>
          <w:sz w:val="28"/>
          <w:szCs w:val="32"/>
        </w:rPr>
        <w:lastRenderedPageBreak/>
        <w:t>3</w:t>
      </w:r>
      <w:r>
        <w:rPr>
          <w:rFonts w:ascii="Times New Roman" w:eastAsia="宋体" w:hAnsi="Times New Roman" w:cs="Times New Roman"/>
          <w:sz w:val="28"/>
          <w:szCs w:val="32"/>
        </w:rPr>
        <w:t xml:space="preserve">.3.3 </w:t>
      </w:r>
      <w:r>
        <w:rPr>
          <w:rFonts w:ascii="Times New Roman" w:eastAsia="宋体" w:hAnsi="Times New Roman" w:cs="Times New Roman" w:hint="eastAsia"/>
          <w:sz w:val="28"/>
          <w:szCs w:val="32"/>
        </w:rPr>
        <w:t>定界技术说明</w:t>
      </w:r>
    </w:p>
    <w:p w14:paraId="59B93593" w14:textId="77777777" w:rsidR="00305D90" w:rsidRDefault="00E00C76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8"/>
          <w:szCs w:val="32"/>
        </w:rPr>
      </w:pPr>
      <w:r>
        <w:rPr>
          <w:rFonts w:ascii="Times New Roman" w:eastAsia="宋体" w:hAnsi="Times New Roman" w:cs="Times New Roman" w:hint="eastAsia"/>
          <w:sz w:val="28"/>
          <w:szCs w:val="32"/>
        </w:rPr>
        <w:t xml:space="preserve"> </w:t>
      </w:r>
      <w:r>
        <w:rPr>
          <w:rFonts w:ascii="Times New Roman" w:eastAsia="宋体" w:hAnsi="Times New Roman" w:cs="Times New Roman"/>
          <w:sz w:val="28"/>
          <w:szCs w:val="32"/>
        </w:rPr>
        <w:t xml:space="preserve">       3.3.4 </w:t>
      </w:r>
      <w:r>
        <w:rPr>
          <w:rFonts w:ascii="Times New Roman" w:eastAsia="宋体" w:hAnsi="Times New Roman" w:cs="Times New Roman" w:hint="eastAsia"/>
          <w:sz w:val="28"/>
          <w:szCs w:val="32"/>
        </w:rPr>
        <w:t>具体方案及成果</w:t>
      </w:r>
    </w:p>
    <w:p w14:paraId="31492D55" w14:textId="77777777" w:rsidR="00305D90" w:rsidRDefault="00E00C76">
      <w:pPr>
        <w:adjustRightInd w:val="0"/>
        <w:snapToGrid w:val="0"/>
        <w:spacing w:line="360" w:lineRule="auto"/>
        <w:ind w:firstLineChars="250" w:firstLine="700"/>
        <w:rPr>
          <w:rFonts w:ascii="Times New Roman" w:eastAsia="宋体" w:hAnsi="Times New Roman" w:cs="Times New Roman"/>
          <w:sz w:val="28"/>
          <w:szCs w:val="32"/>
        </w:rPr>
      </w:pPr>
      <w:r>
        <w:rPr>
          <w:rFonts w:ascii="Times New Roman" w:eastAsia="宋体" w:hAnsi="Times New Roman" w:cs="Times New Roman" w:hint="eastAsia"/>
          <w:sz w:val="28"/>
          <w:szCs w:val="32"/>
        </w:rPr>
        <w:t>3</w:t>
      </w:r>
      <w:r>
        <w:rPr>
          <w:rFonts w:ascii="Times New Roman" w:eastAsia="宋体" w:hAnsi="Times New Roman" w:cs="Times New Roman"/>
          <w:sz w:val="28"/>
          <w:szCs w:val="32"/>
        </w:rPr>
        <w:t xml:space="preserve">.4 </w:t>
      </w:r>
      <w:r>
        <w:rPr>
          <w:rFonts w:ascii="Times New Roman" w:eastAsia="宋体" w:hAnsi="Times New Roman" w:cs="Times New Roman" w:hint="eastAsia"/>
          <w:sz w:val="28"/>
          <w:szCs w:val="32"/>
        </w:rPr>
        <w:t>成果核定及目标分析</w:t>
      </w:r>
    </w:p>
    <w:p w14:paraId="5F5CE30E" w14:textId="77777777" w:rsidR="00305D90" w:rsidRDefault="00E00C76">
      <w:pPr>
        <w:adjustRightInd w:val="0"/>
        <w:snapToGrid w:val="0"/>
        <w:spacing w:line="360" w:lineRule="auto"/>
        <w:ind w:firstLineChars="350" w:firstLine="980"/>
        <w:rPr>
          <w:rFonts w:ascii="Times New Roman" w:eastAsia="宋体" w:hAnsi="Times New Roman" w:cs="Times New Roman"/>
          <w:sz w:val="28"/>
          <w:szCs w:val="32"/>
        </w:rPr>
      </w:pPr>
      <w:r>
        <w:rPr>
          <w:rFonts w:ascii="Times New Roman" w:eastAsia="宋体" w:hAnsi="Times New Roman" w:cs="Times New Roman" w:hint="eastAsia"/>
          <w:sz w:val="28"/>
          <w:szCs w:val="32"/>
        </w:rPr>
        <w:t>3</w:t>
      </w:r>
      <w:r>
        <w:rPr>
          <w:rFonts w:ascii="Times New Roman" w:eastAsia="宋体" w:hAnsi="Times New Roman" w:cs="Times New Roman"/>
          <w:sz w:val="28"/>
          <w:szCs w:val="32"/>
        </w:rPr>
        <w:t>.4.1</w:t>
      </w:r>
      <w:proofErr w:type="gramStart"/>
      <w:r>
        <w:rPr>
          <w:rFonts w:ascii="Times New Roman" w:eastAsia="宋体" w:hAnsi="Times New Roman" w:cs="Times New Roman" w:hint="eastAsia"/>
          <w:sz w:val="28"/>
          <w:szCs w:val="32"/>
        </w:rPr>
        <w:t>禁烧区基础</w:t>
      </w:r>
      <w:proofErr w:type="gramEnd"/>
      <w:r>
        <w:rPr>
          <w:rFonts w:ascii="Times New Roman" w:eastAsia="宋体" w:hAnsi="Times New Roman" w:cs="Times New Roman" w:hint="eastAsia"/>
          <w:sz w:val="28"/>
          <w:szCs w:val="32"/>
        </w:rPr>
        <w:t>信息</w:t>
      </w:r>
    </w:p>
    <w:p w14:paraId="097F6D60" w14:textId="77777777" w:rsidR="00305D90" w:rsidRDefault="00E00C76">
      <w:pPr>
        <w:adjustRightInd w:val="0"/>
        <w:snapToGrid w:val="0"/>
        <w:spacing w:line="360" w:lineRule="auto"/>
        <w:ind w:firstLineChars="350" w:firstLine="980"/>
        <w:rPr>
          <w:rFonts w:ascii="Times New Roman" w:eastAsia="宋体" w:hAnsi="Times New Roman" w:cs="Times New Roman"/>
          <w:sz w:val="28"/>
          <w:szCs w:val="32"/>
        </w:rPr>
      </w:pPr>
      <w:r>
        <w:rPr>
          <w:rFonts w:ascii="Times New Roman" w:eastAsia="宋体" w:hAnsi="Times New Roman" w:cs="Times New Roman" w:hint="eastAsia"/>
          <w:sz w:val="28"/>
          <w:szCs w:val="32"/>
        </w:rPr>
        <w:t>3</w:t>
      </w:r>
      <w:r>
        <w:rPr>
          <w:rFonts w:ascii="Times New Roman" w:eastAsia="宋体" w:hAnsi="Times New Roman" w:cs="Times New Roman"/>
          <w:sz w:val="28"/>
          <w:szCs w:val="32"/>
        </w:rPr>
        <w:t>.4.2</w:t>
      </w:r>
      <w:proofErr w:type="gramStart"/>
      <w:r>
        <w:rPr>
          <w:rFonts w:ascii="Times New Roman" w:eastAsia="宋体" w:hAnsi="Times New Roman" w:cs="Times New Roman" w:hint="eastAsia"/>
          <w:sz w:val="28"/>
          <w:szCs w:val="32"/>
        </w:rPr>
        <w:t>限烧区</w:t>
      </w:r>
      <w:proofErr w:type="gramEnd"/>
      <w:r>
        <w:rPr>
          <w:rFonts w:ascii="Times New Roman" w:eastAsia="宋体" w:hAnsi="Times New Roman" w:cs="Times New Roman" w:hint="eastAsia"/>
          <w:sz w:val="28"/>
          <w:szCs w:val="32"/>
        </w:rPr>
        <w:t>基础信息</w:t>
      </w:r>
    </w:p>
    <w:p w14:paraId="7893B4D1" w14:textId="77777777" w:rsidR="00305D90" w:rsidRDefault="00E00C76">
      <w:pPr>
        <w:adjustRightInd w:val="0"/>
        <w:snapToGrid w:val="0"/>
        <w:spacing w:line="360" w:lineRule="auto"/>
        <w:ind w:firstLineChars="350" w:firstLine="980"/>
        <w:rPr>
          <w:rFonts w:ascii="Times New Roman" w:eastAsia="宋体" w:hAnsi="Times New Roman" w:cs="Times New Roman"/>
          <w:sz w:val="28"/>
          <w:szCs w:val="32"/>
        </w:rPr>
      </w:pPr>
      <w:r>
        <w:rPr>
          <w:rFonts w:ascii="Times New Roman" w:eastAsia="宋体" w:hAnsi="Times New Roman" w:cs="Times New Roman" w:hint="eastAsia"/>
          <w:sz w:val="28"/>
          <w:szCs w:val="32"/>
        </w:rPr>
        <w:t>3</w:t>
      </w:r>
      <w:r>
        <w:rPr>
          <w:rFonts w:ascii="Times New Roman" w:eastAsia="宋体" w:hAnsi="Times New Roman" w:cs="Times New Roman"/>
          <w:sz w:val="28"/>
          <w:szCs w:val="32"/>
        </w:rPr>
        <w:t>.4.2</w:t>
      </w:r>
      <w:r>
        <w:rPr>
          <w:rFonts w:ascii="Times New Roman" w:eastAsia="宋体" w:hAnsi="Times New Roman" w:cs="Times New Roman" w:hint="eastAsia"/>
          <w:sz w:val="28"/>
          <w:szCs w:val="32"/>
        </w:rPr>
        <w:t>禁、</w:t>
      </w:r>
      <w:proofErr w:type="gramStart"/>
      <w:r>
        <w:rPr>
          <w:rFonts w:ascii="Times New Roman" w:eastAsia="宋体" w:hAnsi="Times New Roman" w:cs="Times New Roman" w:hint="eastAsia"/>
          <w:sz w:val="28"/>
          <w:szCs w:val="32"/>
        </w:rPr>
        <w:t>限烧耕地</w:t>
      </w:r>
      <w:proofErr w:type="gramEnd"/>
      <w:r>
        <w:rPr>
          <w:rFonts w:ascii="Times New Roman" w:eastAsia="宋体" w:hAnsi="Times New Roman" w:cs="Times New Roman" w:hint="eastAsia"/>
          <w:sz w:val="28"/>
          <w:szCs w:val="32"/>
        </w:rPr>
        <w:t>情况</w:t>
      </w:r>
    </w:p>
    <w:p w14:paraId="558CB7ED" w14:textId="77777777" w:rsidR="00305D90" w:rsidRDefault="00E00C76">
      <w:pPr>
        <w:adjustRightInd w:val="0"/>
        <w:snapToGrid w:val="0"/>
        <w:spacing w:line="360" w:lineRule="auto"/>
        <w:ind w:firstLineChars="200" w:firstLine="560"/>
        <w:rPr>
          <w:rFonts w:ascii="黑体" w:eastAsia="黑体" w:hAnsi="黑体" w:cs="Times New Roman"/>
          <w:sz w:val="28"/>
          <w:szCs w:val="32"/>
        </w:rPr>
      </w:pPr>
      <w:r>
        <w:rPr>
          <w:rFonts w:ascii="黑体" w:eastAsia="黑体" w:hAnsi="黑体" w:cs="Times New Roman" w:hint="eastAsia"/>
          <w:sz w:val="28"/>
          <w:szCs w:val="32"/>
        </w:rPr>
        <w:t>四、禁烧、</w:t>
      </w:r>
      <w:proofErr w:type="gramStart"/>
      <w:r>
        <w:rPr>
          <w:rFonts w:ascii="黑体" w:eastAsia="黑体" w:hAnsi="黑体" w:cs="Times New Roman" w:hint="eastAsia"/>
          <w:sz w:val="28"/>
          <w:szCs w:val="32"/>
        </w:rPr>
        <w:t>限烧</w:t>
      </w:r>
      <w:r>
        <w:rPr>
          <w:rFonts w:ascii="黑体" w:eastAsia="黑体" w:hAnsi="黑体" w:cs="Times New Roman"/>
          <w:sz w:val="28"/>
          <w:szCs w:val="32"/>
        </w:rPr>
        <w:t>管控</w:t>
      </w:r>
      <w:r>
        <w:rPr>
          <w:rFonts w:ascii="黑体" w:eastAsia="黑体" w:hAnsi="黑体" w:cs="Times New Roman" w:hint="eastAsia"/>
          <w:sz w:val="28"/>
          <w:szCs w:val="32"/>
        </w:rPr>
        <w:t>要求</w:t>
      </w:r>
      <w:proofErr w:type="gramEnd"/>
      <w:r>
        <w:rPr>
          <w:rFonts w:ascii="黑体" w:eastAsia="黑体" w:hAnsi="黑体" w:cs="Times New Roman" w:hint="eastAsia"/>
          <w:sz w:val="28"/>
          <w:szCs w:val="32"/>
        </w:rPr>
        <w:t>及情况</w:t>
      </w:r>
    </w:p>
    <w:p w14:paraId="1278DEA2" w14:textId="77777777" w:rsidR="00305D90" w:rsidRDefault="00E00C76">
      <w:pPr>
        <w:adjustRightInd w:val="0"/>
        <w:snapToGrid w:val="0"/>
        <w:spacing w:line="360" w:lineRule="auto"/>
        <w:ind w:firstLineChars="250" w:firstLine="700"/>
        <w:rPr>
          <w:rFonts w:ascii="Times New Roman" w:eastAsia="宋体" w:hAnsi="Times New Roman" w:cs="Times New Roman"/>
          <w:sz w:val="28"/>
          <w:szCs w:val="32"/>
        </w:rPr>
      </w:pPr>
      <w:r>
        <w:rPr>
          <w:rFonts w:ascii="Times New Roman" w:eastAsia="宋体" w:hAnsi="Times New Roman" w:cs="Times New Roman" w:hint="eastAsia"/>
          <w:sz w:val="28"/>
          <w:szCs w:val="32"/>
        </w:rPr>
        <w:t xml:space="preserve"> </w:t>
      </w:r>
      <w:r>
        <w:rPr>
          <w:rFonts w:ascii="Times New Roman" w:eastAsia="宋体" w:hAnsi="Times New Roman" w:cs="Times New Roman"/>
          <w:sz w:val="28"/>
          <w:szCs w:val="32"/>
        </w:rPr>
        <w:t xml:space="preserve">4.1 </w:t>
      </w:r>
      <w:r>
        <w:rPr>
          <w:rFonts w:ascii="Times New Roman" w:eastAsia="宋体" w:hAnsi="Times New Roman" w:cs="Times New Roman" w:hint="eastAsia"/>
          <w:sz w:val="28"/>
          <w:szCs w:val="32"/>
        </w:rPr>
        <w:t>禁</w:t>
      </w:r>
      <w:proofErr w:type="gramStart"/>
      <w:r>
        <w:rPr>
          <w:rFonts w:ascii="Times New Roman" w:eastAsia="宋体" w:hAnsi="Times New Roman" w:cs="Times New Roman" w:hint="eastAsia"/>
          <w:sz w:val="28"/>
          <w:szCs w:val="32"/>
        </w:rPr>
        <w:t>烧区管控要求及禁</w:t>
      </w:r>
      <w:proofErr w:type="gramEnd"/>
      <w:r>
        <w:rPr>
          <w:rFonts w:ascii="Times New Roman" w:eastAsia="宋体" w:hAnsi="Times New Roman" w:cs="Times New Roman" w:hint="eastAsia"/>
          <w:sz w:val="28"/>
          <w:szCs w:val="32"/>
        </w:rPr>
        <w:t>烧工作部署</w:t>
      </w:r>
    </w:p>
    <w:p w14:paraId="4201B708" w14:textId="77777777" w:rsidR="00305D90" w:rsidRDefault="00E00C76">
      <w:pPr>
        <w:adjustRightInd w:val="0"/>
        <w:snapToGrid w:val="0"/>
        <w:spacing w:line="360" w:lineRule="auto"/>
        <w:ind w:firstLineChars="300" w:firstLine="840"/>
        <w:rPr>
          <w:rFonts w:ascii="Times New Roman" w:eastAsia="宋体" w:hAnsi="Times New Roman" w:cs="Times New Roman"/>
          <w:sz w:val="28"/>
          <w:szCs w:val="32"/>
        </w:rPr>
      </w:pPr>
      <w:r>
        <w:rPr>
          <w:rFonts w:ascii="Times New Roman" w:eastAsia="宋体" w:hAnsi="Times New Roman" w:cs="Times New Roman"/>
          <w:sz w:val="28"/>
          <w:szCs w:val="32"/>
        </w:rPr>
        <w:t xml:space="preserve">4.2 </w:t>
      </w:r>
      <w:proofErr w:type="gramStart"/>
      <w:r>
        <w:rPr>
          <w:rFonts w:ascii="Times New Roman" w:eastAsia="宋体" w:hAnsi="Times New Roman" w:cs="Times New Roman" w:hint="eastAsia"/>
          <w:sz w:val="28"/>
          <w:szCs w:val="32"/>
        </w:rPr>
        <w:t>限烧区禁烧管控要求</w:t>
      </w:r>
      <w:proofErr w:type="gramEnd"/>
      <w:r>
        <w:rPr>
          <w:rFonts w:ascii="Times New Roman" w:eastAsia="宋体" w:hAnsi="Times New Roman" w:cs="Times New Roman" w:hint="eastAsia"/>
          <w:sz w:val="28"/>
          <w:szCs w:val="32"/>
        </w:rPr>
        <w:t>及有序焚烧工作部署</w:t>
      </w:r>
    </w:p>
    <w:p w14:paraId="56D78100" w14:textId="77777777" w:rsidR="00305D90" w:rsidRDefault="00E00C76">
      <w:pPr>
        <w:adjustRightInd w:val="0"/>
        <w:snapToGrid w:val="0"/>
        <w:spacing w:line="360" w:lineRule="auto"/>
        <w:ind w:firstLineChars="300" w:firstLine="840"/>
        <w:rPr>
          <w:rFonts w:ascii="Times New Roman" w:eastAsia="宋体" w:hAnsi="Times New Roman" w:cs="Times New Roman"/>
          <w:sz w:val="28"/>
          <w:szCs w:val="32"/>
        </w:rPr>
      </w:pPr>
      <w:r>
        <w:rPr>
          <w:rFonts w:ascii="Times New Roman" w:eastAsia="宋体" w:hAnsi="Times New Roman" w:cs="Times New Roman"/>
          <w:sz w:val="28"/>
          <w:szCs w:val="32"/>
        </w:rPr>
        <w:t xml:space="preserve">4.3 </w:t>
      </w:r>
      <w:r>
        <w:rPr>
          <w:rFonts w:ascii="Times New Roman" w:eastAsia="宋体" w:hAnsi="Times New Roman" w:cs="Times New Roman"/>
          <w:sz w:val="28"/>
          <w:szCs w:val="32"/>
        </w:rPr>
        <w:t>禁</w:t>
      </w:r>
      <w:r>
        <w:rPr>
          <w:rFonts w:ascii="Times New Roman" w:eastAsia="宋体" w:hAnsi="Times New Roman" w:cs="Times New Roman" w:hint="eastAsia"/>
          <w:sz w:val="28"/>
          <w:szCs w:val="32"/>
        </w:rPr>
        <w:t>、</w:t>
      </w:r>
      <w:proofErr w:type="gramStart"/>
      <w:r>
        <w:rPr>
          <w:rFonts w:ascii="Times New Roman" w:eastAsia="宋体" w:hAnsi="Times New Roman" w:cs="Times New Roman" w:hint="eastAsia"/>
          <w:sz w:val="28"/>
          <w:szCs w:val="32"/>
        </w:rPr>
        <w:t>限</w:t>
      </w:r>
      <w:r>
        <w:rPr>
          <w:rFonts w:ascii="Times New Roman" w:eastAsia="宋体" w:hAnsi="Times New Roman" w:cs="Times New Roman"/>
          <w:sz w:val="28"/>
          <w:szCs w:val="32"/>
        </w:rPr>
        <w:t>烧区</w:t>
      </w:r>
      <w:proofErr w:type="gramEnd"/>
      <w:r>
        <w:rPr>
          <w:rFonts w:ascii="Times New Roman" w:eastAsia="宋体" w:hAnsi="Times New Roman" w:cs="Times New Roman"/>
          <w:sz w:val="28"/>
          <w:szCs w:val="32"/>
        </w:rPr>
        <w:t>秸秆</w:t>
      </w:r>
      <w:r>
        <w:rPr>
          <w:rFonts w:ascii="Times New Roman" w:eastAsia="宋体" w:hAnsi="Times New Roman" w:cs="Times New Roman" w:hint="eastAsia"/>
          <w:sz w:val="28"/>
          <w:szCs w:val="32"/>
        </w:rPr>
        <w:t>露天</w:t>
      </w:r>
      <w:r>
        <w:rPr>
          <w:rFonts w:ascii="Times New Roman" w:eastAsia="宋体" w:hAnsi="Times New Roman" w:cs="Times New Roman"/>
          <w:sz w:val="28"/>
          <w:szCs w:val="32"/>
        </w:rPr>
        <w:t>焚烧风险分析</w:t>
      </w:r>
    </w:p>
    <w:p w14:paraId="247CC7B3" w14:textId="77777777" w:rsidR="00305D90" w:rsidRDefault="00E00C76">
      <w:pPr>
        <w:adjustRightInd w:val="0"/>
        <w:snapToGrid w:val="0"/>
        <w:spacing w:line="360" w:lineRule="auto"/>
        <w:ind w:firstLineChars="300" w:firstLine="840"/>
        <w:rPr>
          <w:rFonts w:ascii="Times New Roman" w:eastAsia="宋体" w:hAnsi="Times New Roman" w:cs="Times New Roman"/>
          <w:sz w:val="28"/>
          <w:szCs w:val="32"/>
        </w:rPr>
      </w:pPr>
      <w:r>
        <w:rPr>
          <w:rFonts w:ascii="Times New Roman" w:eastAsia="宋体" w:hAnsi="Times New Roman" w:cs="Times New Roman" w:hint="eastAsia"/>
          <w:sz w:val="28"/>
          <w:szCs w:val="32"/>
        </w:rPr>
        <w:t>4</w:t>
      </w:r>
      <w:r>
        <w:rPr>
          <w:rFonts w:ascii="Times New Roman" w:eastAsia="宋体" w:hAnsi="Times New Roman" w:cs="Times New Roman"/>
          <w:sz w:val="28"/>
          <w:szCs w:val="32"/>
        </w:rPr>
        <w:t xml:space="preserve">.4 </w:t>
      </w:r>
      <w:r>
        <w:rPr>
          <w:rFonts w:ascii="Times New Roman" w:eastAsia="宋体" w:hAnsi="Times New Roman" w:cs="Times New Roman" w:hint="eastAsia"/>
          <w:sz w:val="28"/>
          <w:szCs w:val="32"/>
        </w:rPr>
        <w:t>监督检查与宣传</w:t>
      </w:r>
    </w:p>
    <w:p w14:paraId="6205EAAD" w14:textId="77777777" w:rsidR="00305D90" w:rsidRDefault="00305D90">
      <w:pPr>
        <w:pStyle w:val="new"/>
        <w:ind w:firstLine="560"/>
        <w:jc w:val="center"/>
        <w:rPr>
          <w:rFonts w:ascii="黑体" w:eastAsia="黑体" w:hAnsi="黑体"/>
          <w:sz w:val="28"/>
          <w:szCs w:val="24"/>
        </w:rPr>
      </w:pPr>
    </w:p>
    <w:sectPr w:rsidR="00305D90">
      <w:footerReference w:type="default" r:id="rId17"/>
      <w:pgSz w:w="11906" w:h="16838"/>
      <w:pgMar w:top="1440" w:right="1701" w:bottom="1440" w:left="1701" w:header="850" w:footer="85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B8E8F0" w14:textId="77777777" w:rsidR="00E00C76" w:rsidRDefault="00E00C76">
      <w:r>
        <w:separator/>
      </w:r>
    </w:p>
  </w:endnote>
  <w:endnote w:type="continuationSeparator" w:id="0">
    <w:p w14:paraId="16392F4F" w14:textId="77777777" w:rsidR="00E00C76" w:rsidRDefault="00E00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黑体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楷体简体">
    <w:altName w:val="宋体"/>
    <w:charset w:val="86"/>
    <w:family w:val="script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方正小标宋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方正楷体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仿宋_GBK">
    <w:altName w:val="微软雅黑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65672347"/>
    </w:sdtPr>
    <w:sdtEndPr>
      <w:rPr>
        <w:rFonts w:ascii="Times New Roman" w:hAnsi="Times New Roman" w:cs="Times New Roman"/>
        <w:sz w:val="24"/>
        <w:szCs w:val="24"/>
        <w:lang w:val="zh-CN"/>
      </w:rPr>
    </w:sdtEndPr>
    <w:sdtContent>
      <w:p w14:paraId="45E5606D" w14:textId="77777777" w:rsidR="00305D90" w:rsidRDefault="00E00C76">
        <w:pPr>
          <w:pStyle w:val="aa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12B86" w:rsidRPr="00412B86">
          <w:rPr>
            <w:rFonts w:ascii="Times New Roman" w:hAnsi="Times New Roman" w:cs="Times New Roman"/>
            <w:noProof/>
            <w:sz w:val="24"/>
            <w:szCs w:val="24"/>
            <w:lang w:val="zh-CN"/>
          </w:rPr>
          <w:t>8</w:t>
        </w:r>
        <w:r>
          <w:rPr>
            <w:rFonts w:ascii="Times New Roman" w:hAnsi="Times New Roman" w:cs="Times New Roman"/>
            <w:sz w:val="24"/>
            <w:szCs w:val="24"/>
            <w:lang w:val="zh-CN"/>
          </w:rPr>
          <w:fldChar w:fldCharType="end"/>
        </w:r>
      </w:p>
    </w:sdtContent>
  </w:sdt>
  <w:p w14:paraId="0BB11FD9" w14:textId="77777777" w:rsidR="00305D90" w:rsidRDefault="00305D90">
    <w:pPr>
      <w:pStyle w:val="a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2269316"/>
    </w:sdtPr>
    <w:sdtEndPr>
      <w:rPr>
        <w:rFonts w:ascii="Times New Roman" w:hAnsi="Times New Roman" w:cs="Times New Roman"/>
        <w:sz w:val="24"/>
        <w:szCs w:val="24"/>
      </w:rPr>
    </w:sdtEndPr>
    <w:sdtContent>
      <w:p w14:paraId="470BF1DE" w14:textId="77777777" w:rsidR="00305D90" w:rsidRDefault="00E00C76">
        <w:pPr>
          <w:pStyle w:val="aa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12B86" w:rsidRPr="00412B86">
          <w:rPr>
            <w:rFonts w:ascii="Times New Roman" w:hAnsi="Times New Roman" w:cs="Times New Roman"/>
            <w:noProof/>
            <w:sz w:val="24"/>
            <w:szCs w:val="24"/>
            <w:lang w:val="zh-CN"/>
          </w:rPr>
          <w:t>20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304AA532" w14:textId="77777777" w:rsidR="00305D90" w:rsidRDefault="00305D9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A66BD8" w14:textId="77777777" w:rsidR="00E00C76" w:rsidRDefault="00E00C76">
      <w:r>
        <w:separator/>
      </w:r>
    </w:p>
  </w:footnote>
  <w:footnote w:type="continuationSeparator" w:id="0">
    <w:p w14:paraId="00A76D13" w14:textId="77777777" w:rsidR="00E00C76" w:rsidRDefault="00E00C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FlMDYyNTYyYTIyYWNhOGMyYWNkZjZhY2E1MDQyNWYifQ=="/>
  </w:docVars>
  <w:rsids>
    <w:rsidRoot w:val="005A09F7"/>
    <w:rsid w:val="000003AB"/>
    <w:rsid w:val="00000A65"/>
    <w:rsid w:val="00001911"/>
    <w:rsid w:val="00001D28"/>
    <w:rsid w:val="000026AD"/>
    <w:rsid w:val="0000400F"/>
    <w:rsid w:val="0000720A"/>
    <w:rsid w:val="000121A7"/>
    <w:rsid w:val="000140D3"/>
    <w:rsid w:val="0001442E"/>
    <w:rsid w:val="000159A6"/>
    <w:rsid w:val="000167B4"/>
    <w:rsid w:val="00016F58"/>
    <w:rsid w:val="00017943"/>
    <w:rsid w:val="0002173E"/>
    <w:rsid w:val="000222B5"/>
    <w:rsid w:val="000231D1"/>
    <w:rsid w:val="00023505"/>
    <w:rsid w:val="00023A3D"/>
    <w:rsid w:val="00024B05"/>
    <w:rsid w:val="00025414"/>
    <w:rsid w:val="000263A3"/>
    <w:rsid w:val="00027269"/>
    <w:rsid w:val="00027756"/>
    <w:rsid w:val="00032DBB"/>
    <w:rsid w:val="000338AA"/>
    <w:rsid w:val="00034C6E"/>
    <w:rsid w:val="0003584E"/>
    <w:rsid w:val="00040D20"/>
    <w:rsid w:val="00041326"/>
    <w:rsid w:val="00045909"/>
    <w:rsid w:val="0004630C"/>
    <w:rsid w:val="000477F0"/>
    <w:rsid w:val="00047A42"/>
    <w:rsid w:val="00047E73"/>
    <w:rsid w:val="00050284"/>
    <w:rsid w:val="00050356"/>
    <w:rsid w:val="000514F1"/>
    <w:rsid w:val="00051DCB"/>
    <w:rsid w:val="00054028"/>
    <w:rsid w:val="00054AD9"/>
    <w:rsid w:val="000603FB"/>
    <w:rsid w:val="0006493B"/>
    <w:rsid w:val="00064B50"/>
    <w:rsid w:val="00064D96"/>
    <w:rsid w:val="00071BF6"/>
    <w:rsid w:val="00072192"/>
    <w:rsid w:val="00072B6A"/>
    <w:rsid w:val="00074793"/>
    <w:rsid w:val="00074BE5"/>
    <w:rsid w:val="00075F17"/>
    <w:rsid w:val="000774FD"/>
    <w:rsid w:val="000810A6"/>
    <w:rsid w:val="00081F8B"/>
    <w:rsid w:val="00087CAF"/>
    <w:rsid w:val="00090D78"/>
    <w:rsid w:val="00093118"/>
    <w:rsid w:val="00094CB7"/>
    <w:rsid w:val="000952FC"/>
    <w:rsid w:val="0009697F"/>
    <w:rsid w:val="000A1948"/>
    <w:rsid w:val="000A2C53"/>
    <w:rsid w:val="000A6959"/>
    <w:rsid w:val="000A70A9"/>
    <w:rsid w:val="000A73F3"/>
    <w:rsid w:val="000B0E13"/>
    <w:rsid w:val="000B1959"/>
    <w:rsid w:val="000B2E8B"/>
    <w:rsid w:val="000B3285"/>
    <w:rsid w:val="000B4C09"/>
    <w:rsid w:val="000B5629"/>
    <w:rsid w:val="000B6844"/>
    <w:rsid w:val="000C318C"/>
    <w:rsid w:val="000C3238"/>
    <w:rsid w:val="000C71EB"/>
    <w:rsid w:val="000D1519"/>
    <w:rsid w:val="000D171B"/>
    <w:rsid w:val="000D3324"/>
    <w:rsid w:val="000E1796"/>
    <w:rsid w:val="000E283E"/>
    <w:rsid w:val="000E4119"/>
    <w:rsid w:val="000E52DD"/>
    <w:rsid w:val="000E5543"/>
    <w:rsid w:val="000F0288"/>
    <w:rsid w:val="000F07A9"/>
    <w:rsid w:val="000F2A5C"/>
    <w:rsid w:val="000F3CAB"/>
    <w:rsid w:val="000F6618"/>
    <w:rsid w:val="00102BD7"/>
    <w:rsid w:val="0010388F"/>
    <w:rsid w:val="00103EA9"/>
    <w:rsid w:val="00105261"/>
    <w:rsid w:val="0010649D"/>
    <w:rsid w:val="00107F66"/>
    <w:rsid w:val="001105C2"/>
    <w:rsid w:val="00110ABE"/>
    <w:rsid w:val="001151D3"/>
    <w:rsid w:val="00116043"/>
    <w:rsid w:val="00121DC8"/>
    <w:rsid w:val="0012308E"/>
    <w:rsid w:val="0012329A"/>
    <w:rsid w:val="001257D5"/>
    <w:rsid w:val="00132494"/>
    <w:rsid w:val="00133018"/>
    <w:rsid w:val="001349D3"/>
    <w:rsid w:val="00136A7D"/>
    <w:rsid w:val="001442C7"/>
    <w:rsid w:val="00145214"/>
    <w:rsid w:val="0014562F"/>
    <w:rsid w:val="00146395"/>
    <w:rsid w:val="001469F9"/>
    <w:rsid w:val="001476FD"/>
    <w:rsid w:val="00150795"/>
    <w:rsid w:val="00151F97"/>
    <w:rsid w:val="00153C47"/>
    <w:rsid w:val="00153EDC"/>
    <w:rsid w:val="001574B3"/>
    <w:rsid w:val="00157803"/>
    <w:rsid w:val="001606DA"/>
    <w:rsid w:val="00164819"/>
    <w:rsid w:val="0016648F"/>
    <w:rsid w:val="00170BEC"/>
    <w:rsid w:val="001737F9"/>
    <w:rsid w:val="00173DA3"/>
    <w:rsid w:val="00173EC2"/>
    <w:rsid w:val="00175BAC"/>
    <w:rsid w:val="00175BF0"/>
    <w:rsid w:val="00180189"/>
    <w:rsid w:val="0018031C"/>
    <w:rsid w:val="001807FF"/>
    <w:rsid w:val="00187392"/>
    <w:rsid w:val="00191118"/>
    <w:rsid w:val="00191244"/>
    <w:rsid w:val="0019445A"/>
    <w:rsid w:val="00194E33"/>
    <w:rsid w:val="00195482"/>
    <w:rsid w:val="00195716"/>
    <w:rsid w:val="001A5FB3"/>
    <w:rsid w:val="001B183D"/>
    <w:rsid w:val="001B1ACF"/>
    <w:rsid w:val="001B1DCE"/>
    <w:rsid w:val="001B3652"/>
    <w:rsid w:val="001B3755"/>
    <w:rsid w:val="001B6057"/>
    <w:rsid w:val="001B728E"/>
    <w:rsid w:val="001C06C3"/>
    <w:rsid w:val="001C07BF"/>
    <w:rsid w:val="001C22C7"/>
    <w:rsid w:val="001C33AE"/>
    <w:rsid w:val="001C3EA0"/>
    <w:rsid w:val="001C56A4"/>
    <w:rsid w:val="001C5DA9"/>
    <w:rsid w:val="001C639A"/>
    <w:rsid w:val="001C7799"/>
    <w:rsid w:val="001C7CB1"/>
    <w:rsid w:val="001D07A6"/>
    <w:rsid w:val="001D361A"/>
    <w:rsid w:val="001D3D4A"/>
    <w:rsid w:val="001E0F50"/>
    <w:rsid w:val="001E159C"/>
    <w:rsid w:val="001E1AE7"/>
    <w:rsid w:val="001E221E"/>
    <w:rsid w:val="001E246A"/>
    <w:rsid w:val="001E4164"/>
    <w:rsid w:val="001E5D5C"/>
    <w:rsid w:val="001E70B3"/>
    <w:rsid w:val="001E740A"/>
    <w:rsid w:val="001E7B5E"/>
    <w:rsid w:val="001F143A"/>
    <w:rsid w:val="001F1A31"/>
    <w:rsid w:val="001F4D70"/>
    <w:rsid w:val="001F56C4"/>
    <w:rsid w:val="001F652C"/>
    <w:rsid w:val="00200128"/>
    <w:rsid w:val="002019ED"/>
    <w:rsid w:val="00201BE0"/>
    <w:rsid w:val="00204846"/>
    <w:rsid w:val="0020517E"/>
    <w:rsid w:val="00212C85"/>
    <w:rsid w:val="0021398B"/>
    <w:rsid w:val="00213B06"/>
    <w:rsid w:val="0021421B"/>
    <w:rsid w:val="0021459D"/>
    <w:rsid w:val="00216C52"/>
    <w:rsid w:val="002227D5"/>
    <w:rsid w:val="00223F8B"/>
    <w:rsid w:val="002258AE"/>
    <w:rsid w:val="00225E32"/>
    <w:rsid w:val="00226958"/>
    <w:rsid w:val="00226E71"/>
    <w:rsid w:val="002274D5"/>
    <w:rsid w:val="00227F4D"/>
    <w:rsid w:val="00231196"/>
    <w:rsid w:val="00231B72"/>
    <w:rsid w:val="00231D43"/>
    <w:rsid w:val="002342E7"/>
    <w:rsid w:val="00235D32"/>
    <w:rsid w:val="0024217A"/>
    <w:rsid w:val="00242605"/>
    <w:rsid w:val="00244B01"/>
    <w:rsid w:val="00246A2A"/>
    <w:rsid w:val="00251DD0"/>
    <w:rsid w:val="00252892"/>
    <w:rsid w:val="002540F3"/>
    <w:rsid w:val="002546AB"/>
    <w:rsid w:val="00254900"/>
    <w:rsid w:val="00254ABD"/>
    <w:rsid w:val="00257C4E"/>
    <w:rsid w:val="00260172"/>
    <w:rsid w:val="00261D92"/>
    <w:rsid w:val="0026301D"/>
    <w:rsid w:val="00263492"/>
    <w:rsid w:val="00263F42"/>
    <w:rsid w:val="0026782D"/>
    <w:rsid w:val="0027079E"/>
    <w:rsid w:val="002709C3"/>
    <w:rsid w:val="00271ED1"/>
    <w:rsid w:val="00272527"/>
    <w:rsid w:val="00272896"/>
    <w:rsid w:val="002729E8"/>
    <w:rsid w:val="00272DA9"/>
    <w:rsid w:val="00272DF0"/>
    <w:rsid w:val="00275351"/>
    <w:rsid w:val="00277A5C"/>
    <w:rsid w:val="00281494"/>
    <w:rsid w:val="00283E0F"/>
    <w:rsid w:val="00284D73"/>
    <w:rsid w:val="002864D3"/>
    <w:rsid w:val="00286E75"/>
    <w:rsid w:val="002875AD"/>
    <w:rsid w:val="00287AFC"/>
    <w:rsid w:val="002912F9"/>
    <w:rsid w:val="0029158D"/>
    <w:rsid w:val="0029237C"/>
    <w:rsid w:val="00296AE4"/>
    <w:rsid w:val="002A03A5"/>
    <w:rsid w:val="002A29E6"/>
    <w:rsid w:val="002A38D0"/>
    <w:rsid w:val="002A3D6F"/>
    <w:rsid w:val="002A6EF7"/>
    <w:rsid w:val="002A7E72"/>
    <w:rsid w:val="002B14A4"/>
    <w:rsid w:val="002B4E16"/>
    <w:rsid w:val="002C1074"/>
    <w:rsid w:val="002C1F00"/>
    <w:rsid w:val="002C2AC9"/>
    <w:rsid w:val="002C3339"/>
    <w:rsid w:val="002C343D"/>
    <w:rsid w:val="002C35AA"/>
    <w:rsid w:val="002C5057"/>
    <w:rsid w:val="002D0075"/>
    <w:rsid w:val="002D1331"/>
    <w:rsid w:val="002D1665"/>
    <w:rsid w:val="002D19BC"/>
    <w:rsid w:val="002D1F3F"/>
    <w:rsid w:val="002D3CF2"/>
    <w:rsid w:val="002D7170"/>
    <w:rsid w:val="002D7897"/>
    <w:rsid w:val="002D7BD3"/>
    <w:rsid w:val="002E285E"/>
    <w:rsid w:val="002E357A"/>
    <w:rsid w:val="002E6076"/>
    <w:rsid w:val="002E6AC9"/>
    <w:rsid w:val="002F1140"/>
    <w:rsid w:val="002F12F4"/>
    <w:rsid w:val="002F33AA"/>
    <w:rsid w:val="002F3450"/>
    <w:rsid w:val="002F79B0"/>
    <w:rsid w:val="0030175D"/>
    <w:rsid w:val="00301826"/>
    <w:rsid w:val="00302018"/>
    <w:rsid w:val="00305BA5"/>
    <w:rsid w:val="00305D90"/>
    <w:rsid w:val="00306B67"/>
    <w:rsid w:val="0030705D"/>
    <w:rsid w:val="003070A0"/>
    <w:rsid w:val="00310F47"/>
    <w:rsid w:val="00312363"/>
    <w:rsid w:val="003125DD"/>
    <w:rsid w:val="0031327D"/>
    <w:rsid w:val="0031383B"/>
    <w:rsid w:val="00317B8C"/>
    <w:rsid w:val="003205A0"/>
    <w:rsid w:val="00321FF9"/>
    <w:rsid w:val="00322012"/>
    <w:rsid w:val="0032246D"/>
    <w:rsid w:val="0032259F"/>
    <w:rsid w:val="003229AD"/>
    <w:rsid w:val="00324AB9"/>
    <w:rsid w:val="00324B60"/>
    <w:rsid w:val="0032547F"/>
    <w:rsid w:val="00331181"/>
    <w:rsid w:val="00332B3D"/>
    <w:rsid w:val="00332F20"/>
    <w:rsid w:val="00333086"/>
    <w:rsid w:val="00334F22"/>
    <w:rsid w:val="0034201A"/>
    <w:rsid w:val="00345992"/>
    <w:rsid w:val="00346937"/>
    <w:rsid w:val="003478C3"/>
    <w:rsid w:val="00347CE9"/>
    <w:rsid w:val="003520B7"/>
    <w:rsid w:val="0035362B"/>
    <w:rsid w:val="00353BDF"/>
    <w:rsid w:val="00354698"/>
    <w:rsid w:val="00355C67"/>
    <w:rsid w:val="0036089B"/>
    <w:rsid w:val="00363064"/>
    <w:rsid w:val="003630D0"/>
    <w:rsid w:val="003633B7"/>
    <w:rsid w:val="0036458D"/>
    <w:rsid w:val="0036568C"/>
    <w:rsid w:val="00365C36"/>
    <w:rsid w:val="00366C70"/>
    <w:rsid w:val="00367033"/>
    <w:rsid w:val="00367D2C"/>
    <w:rsid w:val="00370C01"/>
    <w:rsid w:val="0037191A"/>
    <w:rsid w:val="0037248F"/>
    <w:rsid w:val="00372B63"/>
    <w:rsid w:val="003742E8"/>
    <w:rsid w:val="00374A1E"/>
    <w:rsid w:val="003802CC"/>
    <w:rsid w:val="00380779"/>
    <w:rsid w:val="00381008"/>
    <w:rsid w:val="00381C38"/>
    <w:rsid w:val="00383332"/>
    <w:rsid w:val="00383AA8"/>
    <w:rsid w:val="00386B23"/>
    <w:rsid w:val="0039144A"/>
    <w:rsid w:val="00394F91"/>
    <w:rsid w:val="0039571A"/>
    <w:rsid w:val="003960AB"/>
    <w:rsid w:val="003A527D"/>
    <w:rsid w:val="003A5AB5"/>
    <w:rsid w:val="003A7273"/>
    <w:rsid w:val="003A7B4C"/>
    <w:rsid w:val="003A7E72"/>
    <w:rsid w:val="003B1A82"/>
    <w:rsid w:val="003B35EB"/>
    <w:rsid w:val="003B4BA0"/>
    <w:rsid w:val="003B5694"/>
    <w:rsid w:val="003B6EA6"/>
    <w:rsid w:val="003B78FC"/>
    <w:rsid w:val="003C05BD"/>
    <w:rsid w:val="003C2EB8"/>
    <w:rsid w:val="003C3C76"/>
    <w:rsid w:val="003C7B44"/>
    <w:rsid w:val="003D0237"/>
    <w:rsid w:val="003D1E95"/>
    <w:rsid w:val="003D2404"/>
    <w:rsid w:val="003D602A"/>
    <w:rsid w:val="003D675E"/>
    <w:rsid w:val="003D7715"/>
    <w:rsid w:val="003E00E7"/>
    <w:rsid w:val="003E367C"/>
    <w:rsid w:val="003E3DF6"/>
    <w:rsid w:val="003E51E3"/>
    <w:rsid w:val="003E59CA"/>
    <w:rsid w:val="003E65D3"/>
    <w:rsid w:val="003E6BBD"/>
    <w:rsid w:val="003E79A8"/>
    <w:rsid w:val="003E79C8"/>
    <w:rsid w:val="003F01EE"/>
    <w:rsid w:val="003F24DD"/>
    <w:rsid w:val="003F2547"/>
    <w:rsid w:val="003F4F78"/>
    <w:rsid w:val="0040523D"/>
    <w:rsid w:val="004062AB"/>
    <w:rsid w:val="0040768B"/>
    <w:rsid w:val="00411A69"/>
    <w:rsid w:val="00411F3E"/>
    <w:rsid w:val="00412B86"/>
    <w:rsid w:val="0041379B"/>
    <w:rsid w:val="0041596B"/>
    <w:rsid w:val="00415CB2"/>
    <w:rsid w:val="00423F9B"/>
    <w:rsid w:val="00425A16"/>
    <w:rsid w:val="00432708"/>
    <w:rsid w:val="00432FF5"/>
    <w:rsid w:val="00433D6D"/>
    <w:rsid w:val="00434BDC"/>
    <w:rsid w:val="004416F9"/>
    <w:rsid w:val="00442112"/>
    <w:rsid w:val="00442478"/>
    <w:rsid w:val="00442B96"/>
    <w:rsid w:val="00444733"/>
    <w:rsid w:val="00446BD9"/>
    <w:rsid w:val="00447CC0"/>
    <w:rsid w:val="004501F3"/>
    <w:rsid w:val="00450973"/>
    <w:rsid w:val="004516D8"/>
    <w:rsid w:val="00451BBB"/>
    <w:rsid w:val="004530AA"/>
    <w:rsid w:val="0045532F"/>
    <w:rsid w:val="0045596A"/>
    <w:rsid w:val="0045746C"/>
    <w:rsid w:val="004577B3"/>
    <w:rsid w:val="004611A1"/>
    <w:rsid w:val="00461952"/>
    <w:rsid w:val="00462A76"/>
    <w:rsid w:val="00462D6C"/>
    <w:rsid w:val="00463324"/>
    <w:rsid w:val="00463AA4"/>
    <w:rsid w:val="00464B3B"/>
    <w:rsid w:val="004678A8"/>
    <w:rsid w:val="00467FA3"/>
    <w:rsid w:val="00472271"/>
    <w:rsid w:val="00473040"/>
    <w:rsid w:val="0047349A"/>
    <w:rsid w:val="00473E5F"/>
    <w:rsid w:val="0047480B"/>
    <w:rsid w:val="00475151"/>
    <w:rsid w:val="00480476"/>
    <w:rsid w:val="004810E8"/>
    <w:rsid w:val="0048139F"/>
    <w:rsid w:val="00481CFA"/>
    <w:rsid w:val="004826F9"/>
    <w:rsid w:val="00485F1F"/>
    <w:rsid w:val="00486AD7"/>
    <w:rsid w:val="00486D2C"/>
    <w:rsid w:val="00486E91"/>
    <w:rsid w:val="0048731F"/>
    <w:rsid w:val="00487B13"/>
    <w:rsid w:val="00487E86"/>
    <w:rsid w:val="00490045"/>
    <w:rsid w:val="004916D4"/>
    <w:rsid w:val="00492254"/>
    <w:rsid w:val="00492BA3"/>
    <w:rsid w:val="0049315A"/>
    <w:rsid w:val="00493B38"/>
    <w:rsid w:val="00494E62"/>
    <w:rsid w:val="0049507A"/>
    <w:rsid w:val="00495701"/>
    <w:rsid w:val="004A1373"/>
    <w:rsid w:val="004A2959"/>
    <w:rsid w:val="004A5064"/>
    <w:rsid w:val="004A6691"/>
    <w:rsid w:val="004A7970"/>
    <w:rsid w:val="004B37A9"/>
    <w:rsid w:val="004B6439"/>
    <w:rsid w:val="004C1D74"/>
    <w:rsid w:val="004C3467"/>
    <w:rsid w:val="004C3857"/>
    <w:rsid w:val="004C43DC"/>
    <w:rsid w:val="004C5C55"/>
    <w:rsid w:val="004C5D51"/>
    <w:rsid w:val="004C5DB8"/>
    <w:rsid w:val="004C63BD"/>
    <w:rsid w:val="004C7C6D"/>
    <w:rsid w:val="004D0FE5"/>
    <w:rsid w:val="004D2678"/>
    <w:rsid w:val="004D3012"/>
    <w:rsid w:val="004D63A1"/>
    <w:rsid w:val="004D6761"/>
    <w:rsid w:val="004D6C71"/>
    <w:rsid w:val="004D7B6B"/>
    <w:rsid w:val="004E0672"/>
    <w:rsid w:val="004E0F6A"/>
    <w:rsid w:val="004E1F3D"/>
    <w:rsid w:val="004E39CA"/>
    <w:rsid w:val="004E4177"/>
    <w:rsid w:val="004E714D"/>
    <w:rsid w:val="004F2354"/>
    <w:rsid w:val="004F6C01"/>
    <w:rsid w:val="00500DC1"/>
    <w:rsid w:val="00502619"/>
    <w:rsid w:val="00505572"/>
    <w:rsid w:val="00506CEF"/>
    <w:rsid w:val="00506D5E"/>
    <w:rsid w:val="00507390"/>
    <w:rsid w:val="00511C83"/>
    <w:rsid w:val="0051600C"/>
    <w:rsid w:val="00516449"/>
    <w:rsid w:val="0051749F"/>
    <w:rsid w:val="005177A3"/>
    <w:rsid w:val="00522BB9"/>
    <w:rsid w:val="005238E9"/>
    <w:rsid w:val="00525EEF"/>
    <w:rsid w:val="00526629"/>
    <w:rsid w:val="005271CC"/>
    <w:rsid w:val="00530332"/>
    <w:rsid w:val="0053217B"/>
    <w:rsid w:val="00533BDA"/>
    <w:rsid w:val="005371DC"/>
    <w:rsid w:val="005423CD"/>
    <w:rsid w:val="00542C5E"/>
    <w:rsid w:val="00543ADD"/>
    <w:rsid w:val="00543ED3"/>
    <w:rsid w:val="005441CB"/>
    <w:rsid w:val="00545288"/>
    <w:rsid w:val="005474AC"/>
    <w:rsid w:val="00547A4E"/>
    <w:rsid w:val="00547BC4"/>
    <w:rsid w:val="00547DF9"/>
    <w:rsid w:val="00547F9B"/>
    <w:rsid w:val="00552293"/>
    <w:rsid w:val="00554374"/>
    <w:rsid w:val="00554CC1"/>
    <w:rsid w:val="005565C4"/>
    <w:rsid w:val="00561022"/>
    <w:rsid w:val="00562237"/>
    <w:rsid w:val="005625D3"/>
    <w:rsid w:val="00563344"/>
    <w:rsid w:val="005636E1"/>
    <w:rsid w:val="00563BBB"/>
    <w:rsid w:val="00564612"/>
    <w:rsid w:val="00565692"/>
    <w:rsid w:val="00567BC1"/>
    <w:rsid w:val="00571618"/>
    <w:rsid w:val="00571D6A"/>
    <w:rsid w:val="0057201A"/>
    <w:rsid w:val="00572673"/>
    <w:rsid w:val="0057341B"/>
    <w:rsid w:val="0057428C"/>
    <w:rsid w:val="005751EA"/>
    <w:rsid w:val="005751F3"/>
    <w:rsid w:val="005755A9"/>
    <w:rsid w:val="00576D7F"/>
    <w:rsid w:val="005772EA"/>
    <w:rsid w:val="00582EA3"/>
    <w:rsid w:val="00585F79"/>
    <w:rsid w:val="005865E9"/>
    <w:rsid w:val="00586B61"/>
    <w:rsid w:val="005872FA"/>
    <w:rsid w:val="005931C0"/>
    <w:rsid w:val="00594A4A"/>
    <w:rsid w:val="00597CED"/>
    <w:rsid w:val="005A09F7"/>
    <w:rsid w:val="005A32D9"/>
    <w:rsid w:val="005A35CB"/>
    <w:rsid w:val="005A577D"/>
    <w:rsid w:val="005A6484"/>
    <w:rsid w:val="005A6B53"/>
    <w:rsid w:val="005B0D8B"/>
    <w:rsid w:val="005B1D70"/>
    <w:rsid w:val="005B46CE"/>
    <w:rsid w:val="005B4F5F"/>
    <w:rsid w:val="005B527C"/>
    <w:rsid w:val="005B5C9A"/>
    <w:rsid w:val="005C0039"/>
    <w:rsid w:val="005C3653"/>
    <w:rsid w:val="005C3C1B"/>
    <w:rsid w:val="005C411F"/>
    <w:rsid w:val="005C4D3C"/>
    <w:rsid w:val="005C4EE4"/>
    <w:rsid w:val="005C5DB6"/>
    <w:rsid w:val="005C6FE3"/>
    <w:rsid w:val="005C7ECF"/>
    <w:rsid w:val="005D0FE8"/>
    <w:rsid w:val="005D3426"/>
    <w:rsid w:val="005D533E"/>
    <w:rsid w:val="005D5B3F"/>
    <w:rsid w:val="005D5C92"/>
    <w:rsid w:val="005D670A"/>
    <w:rsid w:val="005D6A04"/>
    <w:rsid w:val="005E3BD6"/>
    <w:rsid w:val="005E4510"/>
    <w:rsid w:val="005E4B03"/>
    <w:rsid w:val="005F036A"/>
    <w:rsid w:val="005F54B6"/>
    <w:rsid w:val="005F6537"/>
    <w:rsid w:val="005F71FD"/>
    <w:rsid w:val="005F7555"/>
    <w:rsid w:val="006014A4"/>
    <w:rsid w:val="00603865"/>
    <w:rsid w:val="0060533B"/>
    <w:rsid w:val="006056B6"/>
    <w:rsid w:val="00606D8A"/>
    <w:rsid w:val="006102CE"/>
    <w:rsid w:val="0061125D"/>
    <w:rsid w:val="00611433"/>
    <w:rsid w:val="00611C1F"/>
    <w:rsid w:val="00612E7E"/>
    <w:rsid w:val="00613EBD"/>
    <w:rsid w:val="00621054"/>
    <w:rsid w:val="0062148C"/>
    <w:rsid w:val="00624BD9"/>
    <w:rsid w:val="0062664C"/>
    <w:rsid w:val="006278B1"/>
    <w:rsid w:val="00627F0A"/>
    <w:rsid w:val="006316E6"/>
    <w:rsid w:val="006317E8"/>
    <w:rsid w:val="00633946"/>
    <w:rsid w:val="00635A14"/>
    <w:rsid w:val="0063716D"/>
    <w:rsid w:val="00640D63"/>
    <w:rsid w:val="00642A9C"/>
    <w:rsid w:val="006453E0"/>
    <w:rsid w:val="00645F5C"/>
    <w:rsid w:val="00646603"/>
    <w:rsid w:val="006475B1"/>
    <w:rsid w:val="00650CED"/>
    <w:rsid w:val="006554C1"/>
    <w:rsid w:val="006566D7"/>
    <w:rsid w:val="00661C7A"/>
    <w:rsid w:val="006625C6"/>
    <w:rsid w:val="006632A6"/>
    <w:rsid w:val="006642B3"/>
    <w:rsid w:val="006645BE"/>
    <w:rsid w:val="00665D59"/>
    <w:rsid w:val="00665F75"/>
    <w:rsid w:val="00670864"/>
    <w:rsid w:val="00672B01"/>
    <w:rsid w:val="0067305C"/>
    <w:rsid w:val="006730C9"/>
    <w:rsid w:val="006749DB"/>
    <w:rsid w:val="006751D3"/>
    <w:rsid w:val="006755AA"/>
    <w:rsid w:val="0067616C"/>
    <w:rsid w:val="00680537"/>
    <w:rsid w:val="00680E59"/>
    <w:rsid w:val="006841AA"/>
    <w:rsid w:val="006844C1"/>
    <w:rsid w:val="006846BB"/>
    <w:rsid w:val="00684E58"/>
    <w:rsid w:val="00685247"/>
    <w:rsid w:val="00685B51"/>
    <w:rsid w:val="00686769"/>
    <w:rsid w:val="00687CF4"/>
    <w:rsid w:val="0069068C"/>
    <w:rsid w:val="006929E2"/>
    <w:rsid w:val="0069417F"/>
    <w:rsid w:val="00695F27"/>
    <w:rsid w:val="00696757"/>
    <w:rsid w:val="006972A0"/>
    <w:rsid w:val="006A27CE"/>
    <w:rsid w:val="006A3C07"/>
    <w:rsid w:val="006A4C04"/>
    <w:rsid w:val="006A52BA"/>
    <w:rsid w:val="006A5897"/>
    <w:rsid w:val="006A71A2"/>
    <w:rsid w:val="006B0BDA"/>
    <w:rsid w:val="006B12A1"/>
    <w:rsid w:val="006B3227"/>
    <w:rsid w:val="006B3298"/>
    <w:rsid w:val="006B351F"/>
    <w:rsid w:val="006B4D82"/>
    <w:rsid w:val="006B506C"/>
    <w:rsid w:val="006B5161"/>
    <w:rsid w:val="006B5830"/>
    <w:rsid w:val="006B59E6"/>
    <w:rsid w:val="006B7402"/>
    <w:rsid w:val="006B7D36"/>
    <w:rsid w:val="006C0179"/>
    <w:rsid w:val="006C0913"/>
    <w:rsid w:val="006C4B43"/>
    <w:rsid w:val="006C5A86"/>
    <w:rsid w:val="006C63C5"/>
    <w:rsid w:val="006C6AA5"/>
    <w:rsid w:val="006D2859"/>
    <w:rsid w:val="006D7172"/>
    <w:rsid w:val="006D7B9E"/>
    <w:rsid w:val="006E05D8"/>
    <w:rsid w:val="006E35F0"/>
    <w:rsid w:val="006E37C4"/>
    <w:rsid w:val="006E6BE4"/>
    <w:rsid w:val="006E6E98"/>
    <w:rsid w:val="006F156C"/>
    <w:rsid w:val="006F2317"/>
    <w:rsid w:val="006F37FE"/>
    <w:rsid w:val="006F5A6C"/>
    <w:rsid w:val="006F7110"/>
    <w:rsid w:val="00700109"/>
    <w:rsid w:val="0070012A"/>
    <w:rsid w:val="0070048C"/>
    <w:rsid w:val="0070174B"/>
    <w:rsid w:val="007017C0"/>
    <w:rsid w:val="00703995"/>
    <w:rsid w:val="00704587"/>
    <w:rsid w:val="00706D11"/>
    <w:rsid w:val="00707E54"/>
    <w:rsid w:val="0071059B"/>
    <w:rsid w:val="0071069D"/>
    <w:rsid w:val="00713E88"/>
    <w:rsid w:val="00714661"/>
    <w:rsid w:val="00715D5A"/>
    <w:rsid w:val="00720578"/>
    <w:rsid w:val="00720973"/>
    <w:rsid w:val="007218F6"/>
    <w:rsid w:val="007240EE"/>
    <w:rsid w:val="00726CA0"/>
    <w:rsid w:val="00727AC0"/>
    <w:rsid w:val="0073223C"/>
    <w:rsid w:val="007328AB"/>
    <w:rsid w:val="00733E94"/>
    <w:rsid w:val="00733EA3"/>
    <w:rsid w:val="00735F3F"/>
    <w:rsid w:val="00737B5A"/>
    <w:rsid w:val="00737BDB"/>
    <w:rsid w:val="0074028C"/>
    <w:rsid w:val="007427EC"/>
    <w:rsid w:val="0074315B"/>
    <w:rsid w:val="00743482"/>
    <w:rsid w:val="007442F4"/>
    <w:rsid w:val="007442F8"/>
    <w:rsid w:val="00744411"/>
    <w:rsid w:val="0074474E"/>
    <w:rsid w:val="007515AE"/>
    <w:rsid w:val="00756A04"/>
    <w:rsid w:val="00760102"/>
    <w:rsid w:val="007608DA"/>
    <w:rsid w:val="00760B9B"/>
    <w:rsid w:val="00764308"/>
    <w:rsid w:val="00765E79"/>
    <w:rsid w:val="007664EE"/>
    <w:rsid w:val="007665DB"/>
    <w:rsid w:val="00767AC1"/>
    <w:rsid w:val="00770A55"/>
    <w:rsid w:val="007723F9"/>
    <w:rsid w:val="0077345A"/>
    <w:rsid w:val="00774EE4"/>
    <w:rsid w:val="00777A39"/>
    <w:rsid w:val="00777B68"/>
    <w:rsid w:val="00783953"/>
    <w:rsid w:val="00783DD0"/>
    <w:rsid w:val="00785823"/>
    <w:rsid w:val="00786C05"/>
    <w:rsid w:val="00794AA6"/>
    <w:rsid w:val="00796092"/>
    <w:rsid w:val="0079750C"/>
    <w:rsid w:val="007A068B"/>
    <w:rsid w:val="007A09E8"/>
    <w:rsid w:val="007A1BF4"/>
    <w:rsid w:val="007A30BA"/>
    <w:rsid w:val="007A77FF"/>
    <w:rsid w:val="007A7CDC"/>
    <w:rsid w:val="007B01F9"/>
    <w:rsid w:val="007B096F"/>
    <w:rsid w:val="007B2B73"/>
    <w:rsid w:val="007B5DDF"/>
    <w:rsid w:val="007B6CF8"/>
    <w:rsid w:val="007B71A3"/>
    <w:rsid w:val="007B7522"/>
    <w:rsid w:val="007D0DD1"/>
    <w:rsid w:val="007D1820"/>
    <w:rsid w:val="007D19AA"/>
    <w:rsid w:val="007D3171"/>
    <w:rsid w:val="007E08AF"/>
    <w:rsid w:val="007E09BA"/>
    <w:rsid w:val="007E346A"/>
    <w:rsid w:val="007E3D14"/>
    <w:rsid w:val="007E4C13"/>
    <w:rsid w:val="007F080D"/>
    <w:rsid w:val="007F0BB7"/>
    <w:rsid w:val="007F21DA"/>
    <w:rsid w:val="007F2FAE"/>
    <w:rsid w:val="007F7A34"/>
    <w:rsid w:val="007F7F17"/>
    <w:rsid w:val="00801C0C"/>
    <w:rsid w:val="0080310E"/>
    <w:rsid w:val="0080436A"/>
    <w:rsid w:val="00804BC3"/>
    <w:rsid w:val="00804E22"/>
    <w:rsid w:val="0080713A"/>
    <w:rsid w:val="00807F16"/>
    <w:rsid w:val="00812A25"/>
    <w:rsid w:val="008145DE"/>
    <w:rsid w:val="008163AB"/>
    <w:rsid w:val="008177E1"/>
    <w:rsid w:val="00817874"/>
    <w:rsid w:val="0082048E"/>
    <w:rsid w:val="0082201B"/>
    <w:rsid w:val="00823B53"/>
    <w:rsid w:val="00823DAE"/>
    <w:rsid w:val="008256BB"/>
    <w:rsid w:val="00831DD9"/>
    <w:rsid w:val="0083453A"/>
    <w:rsid w:val="00834C73"/>
    <w:rsid w:val="008372DE"/>
    <w:rsid w:val="008378C3"/>
    <w:rsid w:val="00841907"/>
    <w:rsid w:val="00843153"/>
    <w:rsid w:val="0084453C"/>
    <w:rsid w:val="0084485C"/>
    <w:rsid w:val="0085229B"/>
    <w:rsid w:val="0085364F"/>
    <w:rsid w:val="00853A8B"/>
    <w:rsid w:val="0085406A"/>
    <w:rsid w:val="008551C9"/>
    <w:rsid w:val="00855A33"/>
    <w:rsid w:val="008565D5"/>
    <w:rsid w:val="00861811"/>
    <w:rsid w:val="00863820"/>
    <w:rsid w:val="0086419E"/>
    <w:rsid w:val="00866018"/>
    <w:rsid w:val="0086624A"/>
    <w:rsid w:val="00866CC8"/>
    <w:rsid w:val="00866E9A"/>
    <w:rsid w:val="00866F65"/>
    <w:rsid w:val="00867FA1"/>
    <w:rsid w:val="00870768"/>
    <w:rsid w:val="00871C09"/>
    <w:rsid w:val="0087269C"/>
    <w:rsid w:val="00873100"/>
    <w:rsid w:val="00880479"/>
    <w:rsid w:val="00881D94"/>
    <w:rsid w:val="00882C95"/>
    <w:rsid w:val="0088328C"/>
    <w:rsid w:val="00883D17"/>
    <w:rsid w:val="00884592"/>
    <w:rsid w:val="0088471F"/>
    <w:rsid w:val="00884F30"/>
    <w:rsid w:val="00885D18"/>
    <w:rsid w:val="0088610E"/>
    <w:rsid w:val="00890E19"/>
    <w:rsid w:val="008921DE"/>
    <w:rsid w:val="008929CB"/>
    <w:rsid w:val="00893F6F"/>
    <w:rsid w:val="00894396"/>
    <w:rsid w:val="008955AD"/>
    <w:rsid w:val="00896EEC"/>
    <w:rsid w:val="008A2EFC"/>
    <w:rsid w:val="008A608F"/>
    <w:rsid w:val="008A621B"/>
    <w:rsid w:val="008B2335"/>
    <w:rsid w:val="008B3BAD"/>
    <w:rsid w:val="008B4089"/>
    <w:rsid w:val="008B4A92"/>
    <w:rsid w:val="008B5C30"/>
    <w:rsid w:val="008C07ED"/>
    <w:rsid w:val="008C0CBB"/>
    <w:rsid w:val="008C1A14"/>
    <w:rsid w:val="008C318E"/>
    <w:rsid w:val="008C4A53"/>
    <w:rsid w:val="008C7283"/>
    <w:rsid w:val="008D0A50"/>
    <w:rsid w:val="008D0E23"/>
    <w:rsid w:val="008D2520"/>
    <w:rsid w:val="008D3168"/>
    <w:rsid w:val="008D7369"/>
    <w:rsid w:val="008D73D8"/>
    <w:rsid w:val="008E16E6"/>
    <w:rsid w:val="008E3448"/>
    <w:rsid w:val="008E38A9"/>
    <w:rsid w:val="008E3AF6"/>
    <w:rsid w:val="008E4986"/>
    <w:rsid w:val="008E70CC"/>
    <w:rsid w:val="008E7136"/>
    <w:rsid w:val="008E78A6"/>
    <w:rsid w:val="008E78DF"/>
    <w:rsid w:val="008F03FC"/>
    <w:rsid w:val="008F05B7"/>
    <w:rsid w:val="008F2B8A"/>
    <w:rsid w:val="008F32CB"/>
    <w:rsid w:val="0090151E"/>
    <w:rsid w:val="009028D8"/>
    <w:rsid w:val="009048BC"/>
    <w:rsid w:val="00904DD6"/>
    <w:rsid w:val="00906653"/>
    <w:rsid w:val="00907D20"/>
    <w:rsid w:val="009123E7"/>
    <w:rsid w:val="00916210"/>
    <w:rsid w:val="00921A25"/>
    <w:rsid w:val="0092210F"/>
    <w:rsid w:val="0092355B"/>
    <w:rsid w:val="00924252"/>
    <w:rsid w:val="009244E5"/>
    <w:rsid w:val="00930307"/>
    <w:rsid w:val="009316C3"/>
    <w:rsid w:val="00932778"/>
    <w:rsid w:val="00940935"/>
    <w:rsid w:val="00941000"/>
    <w:rsid w:val="009413C2"/>
    <w:rsid w:val="009419AE"/>
    <w:rsid w:val="009419D2"/>
    <w:rsid w:val="009425BE"/>
    <w:rsid w:val="00943014"/>
    <w:rsid w:val="00943C1D"/>
    <w:rsid w:val="00947577"/>
    <w:rsid w:val="00950CA0"/>
    <w:rsid w:val="00950FE3"/>
    <w:rsid w:val="0095122C"/>
    <w:rsid w:val="009516C1"/>
    <w:rsid w:val="00951BBC"/>
    <w:rsid w:val="00954CB4"/>
    <w:rsid w:val="00955D81"/>
    <w:rsid w:val="00957429"/>
    <w:rsid w:val="009603B8"/>
    <w:rsid w:val="00961F97"/>
    <w:rsid w:val="009628EC"/>
    <w:rsid w:val="009638EC"/>
    <w:rsid w:val="00966790"/>
    <w:rsid w:val="00967B27"/>
    <w:rsid w:val="0097065B"/>
    <w:rsid w:val="00970722"/>
    <w:rsid w:val="00971732"/>
    <w:rsid w:val="0097243E"/>
    <w:rsid w:val="00972DB0"/>
    <w:rsid w:val="009742CF"/>
    <w:rsid w:val="00974F3A"/>
    <w:rsid w:val="009759DA"/>
    <w:rsid w:val="009771B8"/>
    <w:rsid w:val="0099000D"/>
    <w:rsid w:val="00990071"/>
    <w:rsid w:val="00990523"/>
    <w:rsid w:val="00991AC2"/>
    <w:rsid w:val="00993FC7"/>
    <w:rsid w:val="0099445C"/>
    <w:rsid w:val="00994E5B"/>
    <w:rsid w:val="009A1855"/>
    <w:rsid w:val="009A1DD3"/>
    <w:rsid w:val="009A4EC7"/>
    <w:rsid w:val="009A6AF5"/>
    <w:rsid w:val="009A7CF1"/>
    <w:rsid w:val="009B2541"/>
    <w:rsid w:val="009B3827"/>
    <w:rsid w:val="009B58B9"/>
    <w:rsid w:val="009B61B7"/>
    <w:rsid w:val="009B64B6"/>
    <w:rsid w:val="009C0809"/>
    <w:rsid w:val="009C18A7"/>
    <w:rsid w:val="009C1BCB"/>
    <w:rsid w:val="009C35B3"/>
    <w:rsid w:val="009C47C1"/>
    <w:rsid w:val="009C4DCC"/>
    <w:rsid w:val="009C7173"/>
    <w:rsid w:val="009C7964"/>
    <w:rsid w:val="009C7C7A"/>
    <w:rsid w:val="009C7DB9"/>
    <w:rsid w:val="009D1A01"/>
    <w:rsid w:val="009D3906"/>
    <w:rsid w:val="009D5B50"/>
    <w:rsid w:val="009D5DDA"/>
    <w:rsid w:val="009E13B0"/>
    <w:rsid w:val="009E2A83"/>
    <w:rsid w:val="009E50EB"/>
    <w:rsid w:val="009F0149"/>
    <w:rsid w:val="009F1843"/>
    <w:rsid w:val="009F4653"/>
    <w:rsid w:val="009F4B3C"/>
    <w:rsid w:val="009F5E7C"/>
    <w:rsid w:val="009F5F82"/>
    <w:rsid w:val="009F70F7"/>
    <w:rsid w:val="009F7321"/>
    <w:rsid w:val="00A02431"/>
    <w:rsid w:val="00A02D14"/>
    <w:rsid w:val="00A02EB6"/>
    <w:rsid w:val="00A04DA8"/>
    <w:rsid w:val="00A050FC"/>
    <w:rsid w:val="00A0797E"/>
    <w:rsid w:val="00A10010"/>
    <w:rsid w:val="00A10633"/>
    <w:rsid w:val="00A12E96"/>
    <w:rsid w:val="00A1698F"/>
    <w:rsid w:val="00A2094E"/>
    <w:rsid w:val="00A213D2"/>
    <w:rsid w:val="00A21B19"/>
    <w:rsid w:val="00A2242B"/>
    <w:rsid w:val="00A22A58"/>
    <w:rsid w:val="00A24A1E"/>
    <w:rsid w:val="00A25367"/>
    <w:rsid w:val="00A26CCE"/>
    <w:rsid w:val="00A276D9"/>
    <w:rsid w:val="00A31A40"/>
    <w:rsid w:val="00A35EF7"/>
    <w:rsid w:val="00A36589"/>
    <w:rsid w:val="00A36815"/>
    <w:rsid w:val="00A44803"/>
    <w:rsid w:val="00A46683"/>
    <w:rsid w:val="00A47079"/>
    <w:rsid w:val="00A504C8"/>
    <w:rsid w:val="00A5392F"/>
    <w:rsid w:val="00A57D3D"/>
    <w:rsid w:val="00A61D97"/>
    <w:rsid w:val="00A62FC0"/>
    <w:rsid w:val="00A709C6"/>
    <w:rsid w:val="00A7148F"/>
    <w:rsid w:val="00A745F1"/>
    <w:rsid w:val="00A7508D"/>
    <w:rsid w:val="00A80C58"/>
    <w:rsid w:val="00A81844"/>
    <w:rsid w:val="00A82B74"/>
    <w:rsid w:val="00A82F2F"/>
    <w:rsid w:val="00A84812"/>
    <w:rsid w:val="00A8668C"/>
    <w:rsid w:val="00A90EAA"/>
    <w:rsid w:val="00A90F0E"/>
    <w:rsid w:val="00A92569"/>
    <w:rsid w:val="00A931C6"/>
    <w:rsid w:val="00A95DBC"/>
    <w:rsid w:val="00A973C4"/>
    <w:rsid w:val="00AA16AC"/>
    <w:rsid w:val="00AA2766"/>
    <w:rsid w:val="00AA2C77"/>
    <w:rsid w:val="00AA3ACC"/>
    <w:rsid w:val="00AA3C8D"/>
    <w:rsid w:val="00AA4732"/>
    <w:rsid w:val="00AA6E5D"/>
    <w:rsid w:val="00AB5ACF"/>
    <w:rsid w:val="00AB682D"/>
    <w:rsid w:val="00AC0BD6"/>
    <w:rsid w:val="00AC1175"/>
    <w:rsid w:val="00AC17D3"/>
    <w:rsid w:val="00AC3E7A"/>
    <w:rsid w:val="00AC43F1"/>
    <w:rsid w:val="00AC4743"/>
    <w:rsid w:val="00AC5C1D"/>
    <w:rsid w:val="00AC6365"/>
    <w:rsid w:val="00AD077F"/>
    <w:rsid w:val="00AD1191"/>
    <w:rsid w:val="00AD1383"/>
    <w:rsid w:val="00AD5907"/>
    <w:rsid w:val="00AD6811"/>
    <w:rsid w:val="00AE0ECA"/>
    <w:rsid w:val="00AE2DB4"/>
    <w:rsid w:val="00AE2F1B"/>
    <w:rsid w:val="00AE31C8"/>
    <w:rsid w:val="00AE3FB3"/>
    <w:rsid w:val="00AE406A"/>
    <w:rsid w:val="00AF00D3"/>
    <w:rsid w:val="00AF2244"/>
    <w:rsid w:val="00AF22C1"/>
    <w:rsid w:val="00AF3456"/>
    <w:rsid w:val="00AF6858"/>
    <w:rsid w:val="00AF7182"/>
    <w:rsid w:val="00B003C0"/>
    <w:rsid w:val="00B00F03"/>
    <w:rsid w:val="00B00F77"/>
    <w:rsid w:val="00B04001"/>
    <w:rsid w:val="00B0612B"/>
    <w:rsid w:val="00B100B3"/>
    <w:rsid w:val="00B10966"/>
    <w:rsid w:val="00B13F02"/>
    <w:rsid w:val="00B14D73"/>
    <w:rsid w:val="00B204AC"/>
    <w:rsid w:val="00B21E7E"/>
    <w:rsid w:val="00B23F29"/>
    <w:rsid w:val="00B25EC2"/>
    <w:rsid w:val="00B25EDE"/>
    <w:rsid w:val="00B26639"/>
    <w:rsid w:val="00B2675B"/>
    <w:rsid w:val="00B34698"/>
    <w:rsid w:val="00B37B50"/>
    <w:rsid w:val="00B40702"/>
    <w:rsid w:val="00B40BA7"/>
    <w:rsid w:val="00B415FC"/>
    <w:rsid w:val="00B42531"/>
    <w:rsid w:val="00B462D2"/>
    <w:rsid w:val="00B467B1"/>
    <w:rsid w:val="00B467FB"/>
    <w:rsid w:val="00B474C7"/>
    <w:rsid w:val="00B5379E"/>
    <w:rsid w:val="00B54330"/>
    <w:rsid w:val="00B55EE4"/>
    <w:rsid w:val="00B55F24"/>
    <w:rsid w:val="00B637BA"/>
    <w:rsid w:val="00B639F8"/>
    <w:rsid w:val="00B63D93"/>
    <w:rsid w:val="00B64677"/>
    <w:rsid w:val="00B64B3B"/>
    <w:rsid w:val="00B65216"/>
    <w:rsid w:val="00B6564A"/>
    <w:rsid w:val="00B66561"/>
    <w:rsid w:val="00B6730F"/>
    <w:rsid w:val="00B72980"/>
    <w:rsid w:val="00B7349B"/>
    <w:rsid w:val="00B75EA7"/>
    <w:rsid w:val="00B76A38"/>
    <w:rsid w:val="00B80839"/>
    <w:rsid w:val="00B80D9C"/>
    <w:rsid w:val="00B834B4"/>
    <w:rsid w:val="00B854FB"/>
    <w:rsid w:val="00B86DEB"/>
    <w:rsid w:val="00B87C8B"/>
    <w:rsid w:val="00B91B92"/>
    <w:rsid w:val="00B93904"/>
    <w:rsid w:val="00B94F88"/>
    <w:rsid w:val="00B9635E"/>
    <w:rsid w:val="00BA5DC0"/>
    <w:rsid w:val="00BA6F26"/>
    <w:rsid w:val="00BB3024"/>
    <w:rsid w:val="00BB3C44"/>
    <w:rsid w:val="00BB4CD4"/>
    <w:rsid w:val="00BB5488"/>
    <w:rsid w:val="00BB5734"/>
    <w:rsid w:val="00BB59D7"/>
    <w:rsid w:val="00BB6D14"/>
    <w:rsid w:val="00BC0296"/>
    <w:rsid w:val="00BC17D9"/>
    <w:rsid w:val="00BC1E95"/>
    <w:rsid w:val="00BC250B"/>
    <w:rsid w:val="00BC3D6A"/>
    <w:rsid w:val="00BC40C7"/>
    <w:rsid w:val="00BC69D5"/>
    <w:rsid w:val="00BD1855"/>
    <w:rsid w:val="00BD2812"/>
    <w:rsid w:val="00BD3F4E"/>
    <w:rsid w:val="00BD61E5"/>
    <w:rsid w:val="00BE0737"/>
    <w:rsid w:val="00BE38C0"/>
    <w:rsid w:val="00BE4557"/>
    <w:rsid w:val="00BE4824"/>
    <w:rsid w:val="00BE561E"/>
    <w:rsid w:val="00BF2329"/>
    <w:rsid w:val="00BF25F1"/>
    <w:rsid w:val="00BF29FE"/>
    <w:rsid w:val="00BF2C01"/>
    <w:rsid w:val="00BF4216"/>
    <w:rsid w:val="00BF5428"/>
    <w:rsid w:val="00C027B3"/>
    <w:rsid w:val="00C0552B"/>
    <w:rsid w:val="00C076F9"/>
    <w:rsid w:val="00C20B0E"/>
    <w:rsid w:val="00C2278C"/>
    <w:rsid w:val="00C23B2D"/>
    <w:rsid w:val="00C246E7"/>
    <w:rsid w:val="00C2619B"/>
    <w:rsid w:val="00C26DB7"/>
    <w:rsid w:val="00C27459"/>
    <w:rsid w:val="00C2791A"/>
    <w:rsid w:val="00C27F06"/>
    <w:rsid w:val="00C326E5"/>
    <w:rsid w:val="00C32DF7"/>
    <w:rsid w:val="00C345C9"/>
    <w:rsid w:val="00C36345"/>
    <w:rsid w:val="00C411F8"/>
    <w:rsid w:val="00C42058"/>
    <w:rsid w:val="00C44CDB"/>
    <w:rsid w:val="00C47E56"/>
    <w:rsid w:val="00C504BD"/>
    <w:rsid w:val="00C509C1"/>
    <w:rsid w:val="00C61921"/>
    <w:rsid w:val="00C6267A"/>
    <w:rsid w:val="00C626A4"/>
    <w:rsid w:val="00C6431D"/>
    <w:rsid w:val="00C64B2B"/>
    <w:rsid w:val="00C65701"/>
    <w:rsid w:val="00C65A74"/>
    <w:rsid w:val="00C72960"/>
    <w:rsid w:val="00C733B0"/>
    <w:rsid w:val="00C74BE1"/>
    <w:rsid w:val="00C74C2E"/>
    <w:rsid w:val="00C75447"/>
    <w:rsid w:val="00C76F19"/>
    <w:rsid w:val="00C801CD"/>
    <w:rsid w:val="00C8141B"/>
    <w:rsid w:val="00C817A6"/>
    <w:rsid w:val="00C82F21"/>
    <w:rsid w:val="00C85268"/>
    <w:rsid w:val="00C86095"/>
    <w:rsid w:val="00C8676F"/>
    <w:rsid w:val="00C86892"/>
    <w:rsid w:val="00C87E57"/>
    <w:rsid w:val="00C918A7"/>
    <w:rsid w:val="00C91C51"/>
    <w:rsid w:val="00C91E6B"/>
    <w:rsid w:val="00C928DE"/>
    <w:rsid w:val="00C95BA9"/>
    <w:rsid w:val="00CA1C4D"/>
    <w:rsid w:val="00CA5232"/>
    <w:rsid w:val="00CA58FD"/>
    <w:rsid w:val="00CA6882"/>
    <w:rsid w:val="00CB258D"/>
    <w:rsid w:val="00CB6420"/>
    <w:rsid w:val="00CC0824"/>
    <w:rsid w:val="00CC1679"/>
    <w:rsid w:val="00CC2B87"/>
    <w:rsid w:val="00CC2C12"/>
    <w:rsid w:val="00CC2F78"/>
    <w:rsid w:val="00CC380A"/>
    <w:rsid w:val="00CD18CA"/>
    <w:rsid w:val="00CD2A45"/>
    <w:rsid w:val="00CD36C2"/>
    <w:rsid w:val="00CD5177"/>
    <w:rsid w:val="00CE259C"/>
    <w:rsid w:val="00CE2A21"/>
    <w:rsid w:val="00CE356A"/>
    <w:rsid w:val="00CE3731"/>
    <w:rsid w:val="00CE56F1"/>
    <w:rsid w:val="00CE6508"/>
    <w:rsid w:val="00CF0850"/>
    <w:rsid w:val="00CF2032"/>
    <w:rsid w:val="00CF290E"/>
    <w:rsid w:val="00CF2ABE"/>
    <w:rsid w:val="00CF65C3"/>
    <w:rsid w:val="00D005D5"/>
    <w:rsid w:val="00D052DC"/>
    <w:rsid w:val="00D074B4"/>
    <w:rsid w:val="00D1026D"/>
    <w:rsid w:val="00D142A9"/>
    <w:rsid w:val="00D159F6"/>
    <w:rsid w:val="00D15A3F"/>
    <w:rsid w:val="00D25BEE"/>
    <w:rsid w:val="00D26018"/>
    <w:rsid w:val="00D30F24"/>
    <w:rsid w:val="00D313DA"/>
    <w:rsid w:val="00D321D2"/>
    <w:rsid w:val="00D33AFA"/>
    <w:rsid w:val="00D34705"/>
    <w:rsid w:val="00D36303"/>
    <w:rsid w:val="00D36DA4"/>
    <w:rsid w:val="00D41742"/>
    <w:rsid w:val="00D42AC9"/>
    <w:rsid w:val="00D44E28"/>
    <w:rsid w:val="00D44F5E"/>
    <w:rsid w:val="00D4561F"/>
    <w:rsid w:val="00D457CF"/>
    <w:rsid w:val="00D50277"/>
    <w:rsid w:val="00D510E5"/>
    <w:rsid w:val="00D516C6"/>
    <w:rsid w:val="00D52C70"/>
    <w:rsid w:val="00D5407E"/>
    <w:rsid w:val="00D57076"/>
    <w:rsid w:val="00D60726"/>
    <w:rsid w:val="00D63BB2"/>
    <w:rsid w:val="00D64BA1"/>
    <w:rsid w:val="00D65B74"/>
    <w:rsid w:val="00D67B9A"/>
    <w:rsid w:val="00D70EFA"/>
    <w:rsid w:val="00D72E36"/>
    <w:rsid w:val="00D7519B"/>
    <w:rsid w:val="00D75536"/>
    <w:rsid w:val="00D75996"/>
    <w:rsid w:val="00D76163"/>
    <w:rsid w:val="00D8324F"/>
    <w:rsid w:val="00D84798"/>
    <w:rsid w:val="00D87E7B"/>
    <w:rsid w:val="00D92770"/>
    <w:rsid w:val="00D94226"/>
    <w:rsid w:val="00D942C0"/>
    <w:rsid w:val="00D946F5"/>
    <w:rsid w:val="00D95939"/>
    <w:rsid w:val="00DA100D"/>
    <w:rsid w:val="00DA20A4"/>
    <w:rsid w:val="00DA3F5A"/>
    <w:rsid w:val="00DA4532"/>
    <w:rsid w:val="00DA569F"/>
    <w:rsid w:val="00DA7EAE"/>
    <w:rsid w:val="00DB0DB0"/>
    <w:rsid w:val="00DB2DBD"/>
    <w:rsid w:val="00DB368F"/>
    <w:rsid w:val="00DB5E71"/>
    <w:rsid w:val="00DB66E2"/>
    <w:rsid w:val="00DB6762"/>
    <w:rsid w:val="00DB7073"/>
    <w:rsid w:val="00DC0FD2"/>
    <w:rsid w:val="00DC22EC"/>
    <w:rsid w:val="00DC2F3C"/>
    <w:rsid w:val="00DC4A0F"/>
    <w:rsid w:val="00DC4D55"/>
    <w:rsid w:val="00DD29B8"/>
    <w:rsid w:val="00DD3AD3"/>
    <w:rsid w:val="00DD4814"/>
    <w:rsid w:val="00DD53E3"/>
    <w:rsid w:val="00DD76F9"/>
    <w:rsid w:val="00DE0394"/>
    <w:rsid w:val="00DE25A5"/>
    <w:rsid w:val="00DE4886"/>
    <w:rsid w:val="00DE4C64"/>
    <w:rsid w:val="00DE5AF5"/>
    <w:rsid w:val="00DE747F"/>
    <w:rsid w:val="00DE79B6"/>
    <w:rsid w:val="00DE7B14"/>
    <w:rsid w:val="00DF0006"/>
    <w:rsid w:val="00DF0830"/>
    <w:rsid w:val="00DF1525"/>
    <w:rsid w:val="00DF4008"/>
    <w:rsid w:val="00DF5187"/>
    <w:rsid w:val="00E00707"/>
    <w:rsid w:val="00E00C76"/>
    <w:rsid w:val="00E01BA4"/>
    <w:rsid w:val="00E11919"/>
    <w:rsid w:val="00E12681"/>
    <w:rsid w:val="00E13EF9"/>
    <w:rsid w:val="00E2010C"/>
    <w:rsid w:val="00E2296F"/>
    <w:rsid w:val="00E23533"/>
    <w:rsid w:val="00E23E74"/>
    <w:rsid w:val="00E26B70"/>
    <w:rsid w:val="00E27EF0"/>
    <w:rsid w:val="00E32194"/>
    <w:rsid w:val="00E33AB6"/>
    <w:rsid w:val="00E35CF4"/>
    <w:rsid w:val="00E36B70"/>
    <w:rsid w:val="00E37B2F"/>
    <w:rsid w:val="00E40C7A"/>
    <w:rsid w:val="00E41DA2"/>
    <w:rsid w:val="00E42BD8"/>
    <w:rsid w:val="00E44394"/>
    <w:rsid w:val="00E443E3"/>
    <w:rsid w:val="00E44455"/>
    <w:rsid w:val="00E444BC"/>
    <w:rsid w:val="00E467F1"/>
    <w:rsid w:val="00E503D9"/>
    <w:rsid w:val="00E51162"/>
    <w:rsid w:val="00E51362"/>
    <w:rsid w:val="00E51D3D"/>
    <w:rsid w:val="00E53515"/>
    <w:rsid w:val="00E55F82"/>
    <w:rsid w:val="00E56C53"/>
    <w:rsid w:val="00E56F5F"/>
    <w:rsid w:val="00E602C5"/>
    <w:rsid w:val="00E60A1F"/>
    <w:rsid w:val="00E63B97"/>
    <w:rsid w:val="00E63E0E"/>
    <w:rsid w:val="00E65E43"/>
    <w:rsid w:val="00E65E5D"/>
    <w:rsid w:val="00E70B2A"/>
    <w:rsid w:val="00E71691"/>
    <w:rsid w:val="00E721A8"/>
    <w:rsid w:val="00E730EF"/>
    <w:rsid w:val="00E75CAD"/>
    <w:rsid w:val="00E77BE3"/>
    <w:rsid w:val="00E801B6"/>
    <w:rsid w:val="00E819A7"/>
    <w:rsid w:val="00E85E51"/>
    <w:rsid w:val="00E86115"/>
    <w:rsid w:val="00E870A3"/>
    <w:rsid w:val="00E87113"/>
    <w:rsid w:val="00E872F3"/>
    <w:rsid w:val="00E87659"/>
    <w:rsid w:val="00E90411"/>
    <w:rsid w:val="00E916E6"/>
    <w:rsid w:val="00E942EF"/>
    <w:rsid w:val="00E94850"/>
    <w:rsid w:val="00E956BF"/>
    <w:rsid w:val="00E95938"/>
    <w:rsid w:val="00E95EEF"/>
    <w:rsid w:val="00EA2886"/>
    <w:rsid w:val="00EB1050"/>
    <w:rsid w:val="00EB2464"/>
    <w:rsid w:val="00EB4BC3"/>
    <w:rsid w:val="00EB4D71"/>
    <w:rsid w:val="00EB72D1"/>
    <w:rsid w:val="00EB7877"/>
    <w:rsid w:val="00EC06A1"/>
    <w:rsid w:val="00EC1314"/>
    <w:rsid w:val="00EC1DC6"/>
    <w:rsid w:val="00EC5C2A"/>
    <w:rsid w:val="00ED07AD"/>
    <w:rsid w:val="00ED0860"/>
    <w:rsid w:val="00ED12F8"/>
    <w:rsid w:val="00ED15D1"/>
    <w:rsid w:val="00ED277C"/>
    <w:rsid w:val="00ED357D"/>
    <w:rsid w:val="00ED36DB"/>
    <w:rsid w:val="00ED7231"/>
    <w:rsid w:val="00ED75BB"/>
    <w:rsid w:val="00EE1AD6"/>
    <w:rsid w:val="00EE3EA7"/>
    <w:rsid w:val="00EE6114"/>
    <w:rsid w:val="00EE6260"/>
    <w:rsid w:val="00EE74C1"/>
    <w:rsid w:val="00EF4367"/>
    <w:rsid w:val="00EF48F2"/>
    <w:rsid w:val="00EF5916"/>
    <w:rsid w:val="00EF7949"/>
    <w:rsid w:val="00EF7AB7"/>
    <w:rsid w:val="00F00B19"/>
    <w:rsid w:val="00F030E2"/>
    <w:rsid w:val="00F0372E"/>
    <w:rsid w:val="00F037FE"/>
    <w:rsid w:val="00F03910"/>
    <w:rsid w:val="00F07DFC"/>
    <w:rsid w:val="00F1037C"/>
    <w:rsid w:val="00F10DD8"/>
    <w:rsid w:val="00F13016"/>
    <w:rsid w:val="00F16013"/>
    <w:rsid w:val="00F17BA2"/>
    <w:rsid w:val="00F17FA7"/>
    <w:rsid w:val="00F216E2"/>
    <w:rsid w:val="00F224D0"/>
    <w:rsid w:val="00F22B88"/>
    <w:rsid w:val="00F23437"/>
    <w:rsid w:val="00F23903"/>
    <w:rsid w:val="00F24C30"/>
    <w:rsid w:val="00F24CBE"/>
    <w:rsid w:val="00F320CD"/>
    <w:rsid w:val="00F32DF9"/>
    <w:rsid w:val="00F36B15"/>
    <w:rsid w:val="00F37019"/>
    <w:rsid w:val="00F42134"/>
    <w:rsid w:val="00F43A6F"/>
    <w:rsid w:val="00F43F25"/>
    <w:rsid w:val="00F45D6B"/>
    <w:rsid w:val="00F47C7F"/>
    <w:rsid w:val="00F502B2"/>
    <w:rsid w:val="00F513FC"/>
    <w:rsid w:val="00F514DE"/>
    <w:rsid w:val="00F53AED"/>
    <w:rsid w:val="00F5417C"/>
    <w:rsid w:val="00F549DD"/>
    <w:rsid w:val="00F55E1F"/>
    <w:rsid w:val="00F569FB"/>
    <w:rsid w:val="00F61A08"/>
    <w:rsid w:val="00F62141"/>
    <w:rsid w:val="00F64807"/>
    <w:rsid w:val="00F657CB"/>
    <w:rsid w:val="00F66082"/>
    <w:rsid w:val="00F70E78"/>
    <w:rsid w:val="00F72261"/>
    <w:rsid w:val="00F7266E"/>
    <w:rsid w:val="00F7294E"/>
    <w:rsid w:val="00F7361A"/>
    <w:rsid w:val="00F737DC"/>
    <w:rsid w:val="00F756B0"/>
    <w:rsid w:val="00F75E3A"/>
    <w:rsid w:val="00F776FA"/>
    <w:rsid w:val="00F77850"/>
    <w:rsid w:val="00F8198D"/>
    <w:rsid w:val="00F84539"/>
    <w:rsid w:val="00F9305C"/>
    <w:rsid w:val="00F94974"/>
    <w:rsid w:val="00F94CA8"/>
    <w:rsid w:val="00F95ECC"/>
    <w:rsid w:val="00F970EA"/>
    <w:rsid w:val="00F97732"/>
    <w:rsid w:val="00FA033E"/>
    <w:rsid w:val="00FA2613"/>
    <w:rsid w:val="00FA349E"/>
    <w:rsid w:val="00FA3F39"/>
    <w:rsid w:val="00FA5C8A"/>
    <w:rsid w:val="00FA6817"/>
    <w:rsid w:val="00FA7616"/>
    <w:rsid w:val="00FA77BC"/>
    <w:rsid w:val="00FB44E6"/>
    <w:rsid w:val="00FB67F1"/>
    <w:rsid w:val="00FC10B0"/>
    <w:rsid w:val="00FC2C67"/>
    <w:rsid w:val="00FC4A29"/>
    <w:rsid w:val="00FC6462"/>
    <w:rsid w:val="00FD05BD"/>
    <w:rsid w:val="00FD0CBE"/>
    <w:rsid w:val="00FD15A4"/>
    <w:rsid w:val="00FD28BA"/>
    <w:rsid w:val="00FD47B4"/>
    <w:rsid w:val="00FD4FB8"/>
    <w:rsid w:val="00FD5C43"/>
    <w:rsid w:val="00FD6AEE"/>
    <w:rsid w:val="00FD795D"/>
    <w:rsid w:val="00FE01A8"/>
    <w:rsid w:val="00FE05DD"/>
    <w:rsid w:val="00FE100A"/>
    <w:rsid w:val="00FE1113"/>
    <w:rsid w:val="00FE1A47"/>
    <w:rsid w:val="00FE6EB9"/>
    <w:rsid w:val="00FF13B3"/>
    <w:rsid w:val="00FF36AB"/>
    <w:rsid w:val="00FF46AB"/>
    <w:rsid w:val="00FF50A1"/>
    <w:rsid w:val="00FF6BCD"/>
    <w:rsid w:val="2A671B8D"/>
    <w:rsid w:val="4D0640DF"/>
    <w:rsid w:val="69A65653"/>
    <w:rsid w:val="77555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F954A7A"/>
  <w15:docId w15:val="{9A8CDB1A-DAAA-41B2-8E42-30A1F1587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uiPriority="0" w:qFormat="1"/>
    <w:lsdException w:name="footnote text" w:semiHidden="1" w:unhideWhenUsed="1"/>
    <w:lsdException w:name="annotation text" w:uiPriority="0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line="600" w:lineRule="exact"/>
      <w:ind w:firstLineChars="200" w:firstLine="200"/>
      <w:outlineLvl w:val="0"/>
    </w:pPr>
    <w:rPr>
      <w:rFonts w:eastAsia="方正黑体_GBK"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line="600" w:lineRule="exact"/>
      <w:ind w:firstLineChars="200" w:firstLine="200"/>
      <w:outlineLvl w:val="1"/>
    </w:pPr>
    <w:rPr>
      <w:rFonts w:ascii="Times New Roman" w:eastAsia="楷体" w:hAnsi="Times New Roman" w:cstheme="majorBidi"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Lines="50" w:before="50" w:line="360" w:lineRule="auto"/>
      <w:outlineLvl w:val="2"/>
    </w:pPr>
    <w:rPr>
      <w:rFonts w:ascii="Times New Roman" w:eastAsia="黑体" w:hAnsi="Times New Roman"/>
      <w:bCs/>
      <w:sz w:val="30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afterLines="50" w:after="50" w:line="360" w:lineRule="auto"/>
      <w:outlineLvl w:val="3"/>
    </w:pPr>
    <w:rPr>
      <w:rFonts w:ascii="Times New Roman" w:eastAsia="黑体" w:hAnsi="Times New Roman" w:cstheme="majorBidi"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pPr>
      <w:ind w:left="1260"/>
      <w:jc w:val="left"/>
    </w:pPr>
    <w:rPr>
      <w:rFonts w:eastAsiaTheme="minorHAnsi"/>
      <w:sz w:val="18"/>
      <w:szCs w:val="18"/>
    </w:rPr>
  </w:style>
  <w:style w:type="paragraph" w:styleId="a3">
    <w:name w:val="Normal Indent"/>
    <w:basedOn w:val="a"/>
    <w:link w:val="Char"/>
    <w:qFormat/>
    <w:pPr>
      <w:widowControl/>
      <w:spacing w:line="360" w:lineRule="auto"/>
      <w:ind w:firstLine="420"/>
    </w:pPr>
    <w:rPr>
      <w:rFonts w:ascii="Times New Roman" w:eastAsia="仿宋" w:hAnsi="Times New Roman"/>
      <w:kern w:val="0"/>
      <w:sz w:val="24"/>
      <w:szCs w:val="20"/>
    </w:rPr>
  </w:style>
  <w:style w:type="paragraph" w:styleId="a4">
    <w:name w:val="caption"/>
    <w:basedOn w:val="a"/>
    <w:next w:val="a"/>
    <w:link w:val="Char0"/>
    <w:qFormat/>
    <w:pPr>
      <w:keepNext/>
      <w:jc w:val="center"/>
    </w:pPr>
    <w:rPr>
      <w:rFonts w:ascii="Calibri" w:eastAsia="宋体" w:hAnsi="Calibri" w:cs="Arial"/>
      <w:szCs w:val="20"/>
    </w:rPr>
  </w:style>
  <w:style w:type="paragraph" w:styleId="a5">
    <w:name w:val="Document Map"/>
    <w:basedOn w:val="a"/>
    <w:link w:val="Char1"/>
    <w:uiPriority w:val="99"/>
    <w:semiHidden/>
    <w:unhideWhenUsed/>
    <w:qFormat/>
    <w:rPr>
      <w:rFonts w:ascii="宋体"/>
      <w:sz w:val="18"/>
      <w:szCs w:val="18"/>
    </w:rPr>
  </w:style>
  <w:style w:type="paragraph" w:styleId="a6">
    <w:name w:val="annotation text"/>
    <w:basedOn w:val="a"/>
    <w:link w:val="Char10"/>
    <w:unhideWhenUsed/>
    <w:qFormat/>
    <w:pPr>
      <w:jc w:val="left"/>
    </w:pPr>
    <w:rPr>
      <w:rFonts w:ascii="Calibri" w:eastAsia="宋体" w:hAnsi="Calibri" w:cs="Times New Roman"/>
    </w:rPr>
  </w:style>
  <w:style w:type="paragraph" w:styleId="a7">
    <w:name w:val="Body Text Indent"/>
    <w:basedOn w:val="a"/>
    <w:link w:val="Char2"/>
    <w:semiHidden/>
    <w:unhideWhenUsed/>
    <w:qFormat/>
    <w:pPr>
      <w:spacing w:after="120"/>
      <w:ind w:leftChars="200" w:left="420"/>
    </w:pPr>
  </w:style>
  <w:style w:type="paragraph" w:styleId="5">
    <w:name w:val="toc 5"/>
    <w:basedOn w:val="a"/>
    <w:next w:val="a"/>
    <w:uiPriority w:val="39"/>
    <w:unhideWhenUsed/>
    <w:qFormat/>
    <w:pPr>
      <w:ind w:left="840"/>
      <w:jc w:val="left"/>
    </w:pPr>
    <w:rPr>
      <w:rFonts w:eastAsiaTheme="minorHAnsi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="420"/>
      <w:jc w:val="left"/>
    </w:pPr>
    <w:rPr>
      <w:rFonts w:eastAsiaTheme="minorHAnsi"/>
      <w:i/>
      <w:iCs/>
      <w:sz w:val="20"/>
      <w:szCs w:val="20"/>
    </w:rPr>
  </w:style>
  <w:style w:type="paragraph" w:styleId="8">
    <w:name w:val="toc 8"/>
    <w:basedOn w:val="a"/>
    <w:next w:val="a"/>
    <w:uiPriority w:val="39"/>
    <w:unhideWhenUsed/>
    <w:qFormat/>
    <w:pPr>
      <w:ind w:left="1470"/>
      <w:jc w:val="left"/>
    </w:pPr>
    <w:rPr>
      <w:rFonts w:eastAsiaTheme="minorHAnsi"/>
      <w:sz w:val="18"/>
      <w:szCs w:val="18"/>
    </w:rPr>
  </w:style>
  <w:style w:type="paragraph" w:styleId="a8">
    <w:name w:val="Date"/>
    <w:basedOn w:val="a"/>
    <w:next w:val="a"/>
    <w:link w:val="Char3"/>
    <w:uiPriority w:val="99"/>
    <w:unhideWhenUsed/>
    <w:qFormat/>
    <w:pPr>
      <w:ind w:leftChars="2500" w:left="100"/>
    </w:pPr>
  </w:style>
  <w:style w:type="paragraph" w:styleId="a9">
    <w:name w:val="Balloon Text"/>
    <w:basedOn w:val="a"/>
    <w:link w:val="Char4"/>
    <w:uiPriority w:val="99"/>
    <w:unhideWhenUsed/>
    <w:qFormat/>
    <w:rPr>
      <w:rFonts w:ascii="Calibri" w:eastAsia="宋体" w:hAnsi="Calibri" w:cs="Times New Roman"/>
      <w:sz w:val="18"/>
      <w:szCs w:val="18"/>
    </w:rPr>
  </w:style>
  <w:style w:type="paragraph" w:styleId="aa">
    <w:name w:val="footer"/>
    <w:basedOn w:val="a"/>
    <w:link w:val="Char5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Char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spacing w:before="120" w:after="120"/>
      <w:jc w:val="left"/>
    </w:pPr>
    <w:rPr>
      <w:rFonts w:eastAsiaTheme="minorHAnsi"/>
      <w:b/>
      <w:bCs/>
      <w:caps/>
      <w:sz w:val="20"/>
      <w:szCs w:val="20"/>
    </w:rPr>
  </w:style>
  <w:style w:type="paragraph" w:styleId="40">
    <w:name w:val="toc 4"/>
    <w:basedOn w:val="a"/>
    <w:next w:val="a"/>
    <w:uiPriority w:val="39"/>
    <w:unhideWhenUsed/>
    <w:qFormat/>
    <w:pPr>
      <w:ind w:left="630"/>
      <w:jc w:val="left"/>
    </w:pPr>
    <w:rPr>
      <w:rFonts w:eastAsiaTheme="minorHAnsi"/>
      <w:sz w:val="18"/>
      <w:szCs w:val="18"/>
    </w:rPr>
  </w:style>
  <w:style w:type="paragraph" w:styleId="ac">
    <w:name w:val="Subtitle"/>
    <w:basedOn w:val="a"/>
    <w:next w:val="a"/>
    <w:link w:val="Char7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24"/>
      <w:szCs w:val="32"/>
    </w:rPr>
  </w:style>
  <w:style w:type="paragraph" w:styleId="6">
    <w:name w:val="toc 6"/>
    <w:basedOn w:val="a"/>
    <w:next w:val="a"/>
    <w:uiPriority w:val="39"/>
    <w:unhideWhenUsed/>
    <w:qFormat/>
    <w:pPr>
      <w:ind w:left="1050"/>
      <w:jc w:val="left"/>
    </w:pPr>
    <w:rPr>
      <w:rFonts w:eastAsiaTheme="minorHAnsi"/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pPr>
      <w:ind w:left="210"/>
      <w:jc w:val="left"/>
    </w:pPr>
    <w:rPr>
      <w:rFonts w:eastAsiaTheme="minorHAnsi"/>
      <w:smallCaps/>
      <w:sz w:val="20"/>
      <w:szCs w:val="20"/>
    </w:rPr>
  </w:style>
  <w:style w:type="paragraph" w:styleId="9">
    <w:name w:val="toc 9"/>
    <w:basedOn w:val="a"/>
    <w:next w:val="a"/>
    <w:uiPriority w:val="39"/>
    <w:unhideWhenUsed/>
    <w:qFormat/>
    <w:pPr>
      <w:ind w:left="1680"/>
      <w:jc w:val="left"/>
    </w:pPr>
    <w:rPr>
      <w:rFonts w:eastAsiaTheme="minorHAnsi"/>
      <w:sz w:val="18"/>
      <w:szCs w:val="18"/>
    </w:rPr>
  </w:style>
  <w:style w:type="paragraph" w:styleId="HTML">
    <w:name w:val="HTML Preformatted"/>
    <w:basedOn w:val="a"/>
    <w:link w:val="HTMLChar"/>
    <w:uiPriority w:val="99"/>
    <w:semiHidden/>
    <w:unhideWhenUsed/>
    <w:qFormat/>
    <w:rPr>
      <w:rFonts w:ascii="宋体" w:hAnsi="宋体" w:cs="宋体"/>
      <w:sz w:val="24"/>
      <w:szCs w:val="24"/>
    </w:rPr>
  </w:style>
  <w:style w:type="paragraph" w:styleId="ad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styleId="ae">
    <w:name w:val="annotation subject"/>
    <w:basedOn w:val="a6"/>
    <w:next w:val="a6"/>
    <w:link w:val="Char8"/>
    <w:uiPriority w:val="99"/>
    <w:semiHidden/>
    <w:unhideWhenUsed/>
    <w:qFormat/>
    <w:rPr>
      <w:rFonts w:ascii="Times New Roman" w:eastAsiaTheme="minorEastAsia" w:hAnsi="Times New Roman" w:cstheme="minorBidi"/>
      <w:b/>
      <w:bCs/>
    </w:rPr>
  </w:style>
  <w:style w:type="table" w:styleId="af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basedOn w:val="a0"/>
    <w:uiPriority w:val="22"/>
    <w:qFormat/>
    <w:rPr>
      <w:b/>
      <w:bCs/>
    </w:rPr>
  </w:style>
  <w:style w:type="character" w:styleId="af1">
    <w:name w:val="Hyperlink"/>
    <w:basedOn w:val="a0"/>
    <w:uiPriority w:val="99"/>
    <w:unhideWhenUsed/>
    <w:qFormat/>
    <w:rPr>
      <w:color w:val="0000CC"/>
      <w:u w:val="single"/>
    </w:rPr>
  </w:style>
  <w:style w:type="character" w:styleId="af2">
    <w:name w:val="annotation reference"/>
    <w:unhideWhenUsed/>
    <w:qFormat/>
    <w:rPr>
      <w:sz w:val="21"/>
      <w:szCs w:val="21"/>
    </w:rPr>
  </w:style>
  <w:style w:type="paragraph" w:customStyle="1" w:styleId="new">
    <w:name w:val="正文new"/>
    <w:basedOn w:val="a"/>
    <w:link w:val="newChar"/>
    <w:qFormat/>
    <w:pPr>
      <w:spacing w:line="600" w:lineRule="exact"/>
      <w:ind w:firstLineChars="200" w:firstLine="200"/>
    </w:pPr>
    <w:rPr>
      <w:rFonts w:ascii="Times New Roman" w:eastAsia="仿宋_GB2312" w:hAnsi="Times New Roman" w:cs="Times New Roman"/>
      <w:sz w:val="32"/>
      <w:szCs w:val="28"/>
    </w:rPr>
  </w:style>
  <w:style w:type="character" w:customStyle="1" w:styleId="newChar">
    <w:name w:val="正文new Char"/>
    <w:basedOn w:val="a0"/>
    <w:link w:val="new"/>
    <w:qFormat/>
    <w:rPr>
      <w:rFonts w:ascii="Times New Roman" w:eastAsia="仿宋_GB2312" w:hAnsi="Times New Roman" w:cs="Times New Roman"/>
      <w:sz w:val="32"/>
      <w:szCs w:val="28"/>
    </w:rPr>
  </w:style>
  <w:style w:type="character" w:customStyle="1" w:styleId="1Char">
    <w:name w:val="标题 1 Char"/>
    <w:basedOn w:val="a0"/>
    <w:link w:val="1"/>
    <w:uiPriority w:val="9"/>
    <w:qFormat/>
    <w:rPr>
      <w:rFonts w:eastAsia="方正黑体_GBK"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Times New Roman" w:eastAsia="楷体" w:hAnsi="Times New Roman" w:cstheme="majorBidi"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="Times New Roman" w:eastAsia="黑体" w:hAnsi="Times New Roman"/>
      <w:bCs/>
      <w:sz w:val="30"/>
      <w:szCs w:val="32"/>
    </w:rPr>
  </w:style>
  <w:style w:type="character" w:customStyle="1" w:styleId="Char6">
    <w:name w:val="页眉 Char"/>
    <w:basedOn w:val="a0"/>
    <w:link w:val="ab"/>
    <w:uiPriority w:val="99"/>
    <w:qFormat/>
    <w:rPr>
      <w:sz w:val="18"/>
      <w:szCs w:val="18"/>
    </w:rPr>
  </w:style>
  <w:style w:type="character" w:customStyle="1" w:styleId="Char5">
    <w:name w:val="页脚 Char"/>
    <w:basedOn w:val="a0"/>
    <w:link w:val="aa"/>
    <w:uiPriority w:val="99"/>
    <w:qFormat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qFormat/>
    <w:rPr>
      <w:rFonts w:ascii="Times New Roman" w:eastAsia="黑体" w:hAnsi="Times New Roman" w:cstheme="majorBidi"/>
      <w:bCs/>
      <w:sz w:val="28"/>
      <w:szCs w:val="28"/>
    </w:rPr>
  </w:style>
  <w:style w:type="character" w:customStyle="1" w:styleId="Char3">
    <w:name w:val="日期 Char"/>
    <w:basedOn w:val="a0"/>
    <w:link w:val="a8"/>
    <w:uiPriority w:val="99"/>
    <w:qFormat/>
  </w:style>
  <w:style w:type="paragraph" w:styleId="af3">
    <w:name w:val="No Spacing"/>
    <w:link w:val="Char9"/>
    <w:uiPriority w:val="1"/>
    <w:qFormat/>
    <w:pPr>
      <w:spacing w:beforeLines="50" w:before="50" w:afterLines="50" w:after="50" w:line="288" w:lineRule="auto"/>
      <w:jc w:val="center"/>
    </w:pPr>
    <w:rPr>
      <w:rFonts w:ascii="Times New Roman" w:eastAsia="宋体" w:hAnsi="Times New Roman"/>
      <w:b/>
      <w:sz w:val="24"/>
      <w:szCs w:val="22"/>
    </w:rPr>
  </w:style>
  <w:style w:type="character" w:customStyle="1" w:styleId="Char9">
    <w:name w:val="无间隔 Char"/>
    <w:link w:val="af3"/>
    <w:uiPriority w:val="1"/>
    <w:qFormat/>
    <w:rPr>
      <w:rFonts w:ascii="Times New Roman" w:eastAsia="宋体" w:hAnsi="Times New Roman"/>
      <w:b/>
      <w:kern w:val="0"/>
      <w:sz w:val="24"/>
    </w:rPr>
  </w:style>
  <w:style w:type="paragraph" w:customStyle="1" w:styleId="31">
    <w:name w:val="标题3"/>
    <w:basedOn w:val="a"/>
    <w:link w:val="3CharChar"/>
    <w:qFormat/>
    <w:pPr>
      <w:spacing w:beforeLines="50" w:before="50" w:afterLines="50" w:after="50" w:line="360" w:lineRule="auto"/>
      <w:outlineLvl w:val="2"/>
    </w:pPr>
    <w:rPr>
      <w:rFonts w:ascii="Times New Roman" w:eastAsiaTheme="majorEastAsia" w:hAnsi="Times New Roman"/>
      <w:b/>
      <w:sz w:val="28"/>
    </w:rPr>
  </w:style>
  <w:style w:type="character" w:customStyle="1" w:styleId="3CharChar">
    <w:name w:val="标题3 Char Char"/>
    <w:link w:val="31"/>
    <w:qFormat/>
    <w:rPr>
      <w:rFonts w:ascii="Times New Roman" w:eastAsiaTheme="majorEastAsia" w:hAnsi="Times New Roman"/>
      <w:b/>
      <w:sz w:val="28"/>
    </w:rPr>
  </w:style>
  <w:style w:type="paragraph" w:customStyle="1" w:styleId="21">
    <w:name w:val="标题2"/>
    <w:basedOn w:val="a"/>
    <w:qFormat/>
    <w:pPr>
      <w:spacing w:beforeLines="50" w:before="50" w:afterLines="50" w:after="50" w:line="360" w:lineRule="auto"/>
      <w:outlineLvl w:val="1"/>
    </w:pPr>
    <w:rPr>
      <w:rFonts w:ascii="Times New Roman" w:eastAsiaTheme="majorEastAsia" w:hAnsi="Times New Roman"/>
      <w:b/>
      <w:sz w:val="30"/>
    </w:rPr>
  </w:style>
  <w:style w:type="paragraph" w:styleId="af4">
    <w:name w:val="List Paragraph"/>
    <w:basedOn w:val="a"/>
    <w:link w:val="Chara"/>
    <w:uiPriority w:val="34"/>
    <w:qFormat/>
    <w:pPr>
      <w:widowControl/>
      <w:spacing w:line="360" w:lineRule="auto"/>
      <w:ind w:left="720"/>
      <w:contextualSpacing/>
    </w:pPr>
    <w:rPr>
      <w:rFonts w:ascii="Times New Roman" w:eastAsia="仿宋" w:hAnsi="Times New Roman"/>
      <w:kern w:val="0"/>
      <w:sz w:val="28"/>
    </w:rPr>
  </w:style>
  <w:style w:type="character" w:customStyle="1" w:styleId="11">
    <w:name w:val="不明显强调1"/>
    <w:basedOn w:val="a0"/>
    <w:uiPriority w:val="19"/>
    <w:qFormat/>
    <w:rPr>
      <w:i/>
      <w:iCs/>
      <w:color w:val="7F7F7F" w:themeColor="text1" w:themeTint="80"/>
    </w:rPr>
  </w:style>
  <w:style w:type="paragraph" w:customStyle="1" w:styleId="12">
    <w:name w:val="标题1"/>
    <w:basedOn w:val="a"/>
    <w:uiPriority w:val="10"/>
    <w:qFormat/>
    <w:pPr>
      <w:spacing w:beforeLines="50" w:before="50" w:afterLines="50" w:after="50" w:line="360" w:lineRule="auto"/>
      <w:outlineLvl w:val="0"/>
    </w:pPr>
    <w:rPr>
      <w:rFonts w:ascii="Times New Roman" w:eastAsiaTheme="majorEastAsia" w:hAnsi="Times New Roman"/>
      <w:b/>
      <w:sz w:val="32"/>
    </w:rPr>
  </w:style>
  <w:style w:type="paragraph" w:customStyle="1" w:styleId="41">
    <w:name w:val="标题4"/>
    <w:basedOn w:val="31"/>
    <w:qFormat/>
    <w:pPr>
      <w:outlineLvl w:val="3"/>
    </w:pPr>
  </w:style>
  <w:style w:type="character" w:customStyle="1" w:styleId="Char">
    <w:name w:val="正文缩进 Char"/>
    <w:link w:val="a3"/>
    <w:qFormat/>
    <w:rPr>
      <w:rFonts w:ascii="Times New Roman" w:eastAsia="仿宋" w:hAnsi="Times New Roman"/>
      <w:kern w:val="0"/>
      <w:sz w:val="24"/>
      <w:szCs w:val="20"/>
    </w:rPr>
  </w:style>
  <w:style w:type="paragraph" w:customStyle="1" w:styleId="af5">
    <w:name w:val="表格文字"/>
    <w:basedOn w:val="a"/>
    <w:qFormat/>
    <w:pPr>
      <w:spacing w:line="320" w:lineRule="exact"/>
      <w:ind w:left="-57" w:right="-57"/>
      <w:jc w:val="center"/>
    </w:pPr>
    <w:rPr>
      <w:rFonts w:ascii="Arial" w:eastAsia="宋体" w:hAnsi="Arial" w:cs="Times New Roman"/>
      <w:szCs w:val="24"/>
    </w:rPr>
  </w:style>
  <w:style w:type="table" w:customStyle="1" w:styleId="210">
    <w:name w:val="无格式表格 21"/>
    <w:basedOn w:val="a1"/>
    <w:uiPriority w:val="42"/>
    <w:qFormat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af6">
    <w:name w:val="三线表"/>
    <w:basedOn w:val="a1"/>
    <w:uiPriority w:val="42"/>
    <w:qFormat/>
    <w:pPr>
      <w:jc w:val="center"/>
    </w:pPr>
    <w:rPr>
      <w:rFonts w:ascii="Times New Roman" w:eastAsia="宋体" w:hAnsi="Times New Roman" w:cs="Times New Roman"/>
    </w:rPr>
    <w:tblPr>
      <w:tblBorders>
        <w:top w:val="single" w:sz="12" w:space="0" w:color="auto"/>
        <w:bottom w:val="single" w:sz="12" w:space="0" w:color="auto"/>
      </w:tblBorders>
    </w:tblPr>
    <w:tcPr>
      <w:vAlign w:val="center"/>
    </w:tc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 w:val="0"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3new">
    <w:name w:val="3级new"/>
    <w:link w:val="3newChar"/>
    <w:qFormat/>
    <w:pPr>
      <w:spacing w:beforeLines="50" w:before="50" w:afterLines="50" w:after="50" w:line="360" w:lineRule="auto"/>
      <w:outlineLvl w:val="2"/>
    </w:pPr>
    <w:rPr>
      <w:rFonts w:ascii="Times New Roman" w:eastAsia="黑体" w:hAnsi="Times New Roman" w:cs="Times New Roman"/>
      <w:color w:val="000000" w:themeColor="text1"/>
      <w:kern w:val="2"/>
      <w:sz w:val="30"/>
      <w:szCs w:val="30"/>
    </w:rPr>
  </w:style>
  <w:style w:type="character" w:customStyle="1" w:styleId="3newChar">
    <w:name w:val="3级new Char"/>
    <w:basedOn w:val="newChar"/>
    <w:link w:val="3new"/>
    <w:qFormat/>
    <w:rPr>
      <w:rFonts w:ascii="Times New Roman" w:eastAsia="黑体" w:hAnsi="Times New Roman" w:cs="Times New Roman"/>
      <w:color w:val="000000" w:themeColor="text1"/>
      <w:sz w:val="30"/>
      <w:szCs w:val="30"/>
    </w:rPr>
  </w:style>
  <w:style w:type="paragraph" w:customStyle="1" w:styleId="2new">
    <w:name w:val="2级new"/>
    <w:next w:val="a"/>
    <w:link w:val="2newChar"/>
    <w:qFormat/>
    <w:pPr>
      <w:spacing w:beforeLines="50" w:before="50" w:afterLines="50" w:after="50" w:line="360" w:lineRule="auto"/>
      <w:outlineLvl w:val="1"/>
    </w:pPr>
    <w:rPr>
      <w:rFonts w:ascii="Times New Roman" w:eastAsia="黑体" w:hAnsi="Times New Roman" w:cs="Times New Roman"/>
      <w:color w:val="000000" w:themeColor="text1"/>
      <w:kern w:val="2"/>
      <w:sz w:val="32"/>
      <w:szCs w:val="32"/>
    </w:rPr>
  </w:style>
  <w:style w:type="character" w:customStyle="1" w:styleId="2newChar">
    <w:name w:val="2级new Char"/>
    <w:basedOn w:val="newChar"/>
    <w:link w:val="2new"/>
    <w:qFormat/>
    <w:rPr>
      <w:rFonts w:ascii="Times New Roman" w:eastAsia="黑体" w:hAnsi="Times New Roman" w:cs="Times New Roman"/>
      <w:color w:val="000000" w:themeColor="text1"/>
      <w:sz w:val="32"/>
      <w:szCs w:val="32"/>
    </w:rPr>
  </w:style>
  <w:style w:type="paragraph" w:customStyle="1" w:styleId="new0">
    <w:name w:val="图名new"/>
    <w:basedOn w:val="a"/>
    <w:link w:val="new1"/>
    <w:qFormat/>
    <w:pPr>
      <w:spacing w:line="360" w:lineRule="auto"/>
      <w:jc w:val="center"/>
    </w:pPr>
    <w:rPr>
      <w:rFonts w:ascii="Times New Roman" w:eastAsia="黑体" w:hAnsi="Times New Roman" w:cs="Times New Roman"/>
      <w:szCs w:val="24"/>
      <w:lang w:val="zh-CN"/>
    </w:rPr>
  </w:style>
  <w:style w:type="character" w:customStyle="1" w:styleId="new1">
    <w:name w:val="图名new 字符"/>
    <w:link w:val="new0"/>
    <w:qFormat/>
    <w:rPr>
      <w:rFonts w:ascii="Times New Roman" w:eastAsia="黑体" w:hAnsi="Times New Roman" w:cs="Times New Roman"/>
      <w:szCs w:val="24"/>
      <w:lang w:val="zh-CN" w:eastAsia="zh-CN"/>
    </w:rPr>
  </w:style>
  <w:style w:type="table" w:customStyle="1" w:styleId="13">
    <w:name w:val="三线表1"/>
    <w:basedOn w:val="a1"/>
    <w:uiPriority w:val="42"/>
    <w:qFormat/>
    <w:pPr>
      <w:jc w:val="center"/>
    </w:pPr>
    <w:rPr>
      <w:rFonts w:ascii="Times New Roman" w:eastAsia="宋体" w:hAnsi="Times New Roman" w:cs="Times New Roman"/>
    </w:rPr>
    <w:tblPr>
      <w:tblBorders>
        <w:top w:val="single" w:sz="12" w:space="0" w:color="auto"/>
        <w:bottom w:val="single" w:sz="12" w:space="0" w:color="auto"/>
      </w:tblBorders>
    </w:tblPr>
    <w:tcPr>
      <w:vAlign w:val="center"/>
    </w:tc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 w:val="0"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22">
    <w:name w:val="三线表2"/>
    <w:basedOn w:val="a1"/>
    <w:uiPriority w:val="42"/>
    <w:qFormat/>
    <w:pPr>
      <w:jc w:val="center"/>
    </w:pPr>
    <w:rPr>
      <w:rFonts w:ascii="Times New Roman" w:eastAsia="宋体" w:hAnsi="Times New Roman" w:cs="Times New Roman"/>
    </w:rPr>
    <w:tblPr>
      <w:tblBorders>
        <w:top w:val="single" w:sz="12" w:space="0" w:color="auto"/>
        <w:bottom w:val="single" w:sz="12" w:space="0" w:color="auto"/>
      </w:tblBorders>
    </w:tblPr>
    <w:tcPr>
      <w:vAlign w:val="center"/>
    </w:tc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 w:val="0"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32">
    <w:name w:val="三线表3"/>
    <w:basedOn w:val="a1"/>
    <w:uiPriority w:val="42"/>
    <w:qFormat/>
    <w:pPr>
      <w:jc w:val="center"/>
    </w:pPr>
    <w:rPr>
      <w:rFonts w:ascii="Times New Roman" w:eastAsia="宋体" w:hAnsi="Times New Roman" w:cs="Times New Roman"/>
    </w:rPr>
    <w:tblPr>
      <w:tblBorders>
        <w:top w:val="single" w:sz="12" w:space="0" w:color="auto"/>
        <w:bottom w:val="single" w:sz="12" w:space="0" w:color="auto"/>
      </w:tblBorders>
    </w:tblPr>
    <w:tcPr>
      <w:vAlign w:val="center"/>
    </w:tc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 w:val="0"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42">
    <w:name w:val="三线表4"/>
    <w:basedOn w:val="a1"/>
    <w:uiPriority w:val="42"/>
    <w:qFormat/>
    <w:pPr>
      <w:jc w:val="center"/>
    </w:pPr>
    <w:rPr>
      <w:rFonts w:ascii="Times New Roman" w:eastAsia="宋体" w:hAnsi="Times New Roman" w:cs="Times New Roman"/>
    </w:rPr>
    <w:tblPr>
      <w:tblBorders>
        <w:top w:val="single" w:sz="12" w:space="0" w:color="auto"/>
        <w:bottom w:val="single" w:sz="12" w:space="0" w:color="auto"/>
      </w:tblBorders>
    </w:tblPr>
    <w:tcPr>
      <w:vAlign w:val="center"/>
    </w:tc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 w:val="0"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50">
    <w:name w:val="三线表5"/>
    <w:basedOn w:val="a1"/>
    <w:uiPriority w:val="42"/>
    <w:qFormat/>
    <w:pPr>
      <w:jc w:val="center"/>
    </w:pPr>
    <w:rPr>
      <w:rFonts w:ascii="Times New Roman" w:eastAsia="宋体" w:hAnsi="Times New Roman" w:cs="Times New Roman"/>
    </w:rPr>
    <w:tblPr>
      <w:tblBorders>
        <w:top w:val="single" w:sz="12" w:space="0" w:color="auto"/>
        <w:bottom w:val="single" w:sz="12" w:space="0" w:color="auto"/>
      </w:tblBorders>
    </w:tblPr>
    <w:tcPr>
      <w:vAlign w:val="center"/>
    </w:tc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 w:val="0"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14">
    <w:name w:val="浅色底纹1"/>
    <w:basedOn w:val="a1"/>
    <w:uiPriority w:val="60"/>
    <w:qFormat/>
    <w:rPr>
      <w:color w:val="000000" w:themeColor="text1" w:themeShade="BF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60">
    <w:name w:val="三线表6"/>
    <w:basedOn w:val="a1"/>
    <w:uiPriority w:val="42"/>
    <w:qFormat/>
    <w:pPr>
      <w:jc w:val="center"/>
    </w:pPr>
    <w:rPr>
      <w:rFonts w:ascii="Times New Roman" w:eastAsia="宋体" w:hAnsi="Times New Roman" w:cs="Times New Roman"/>
    </w:rPr>
    <w:tblPr>
      <w:tblBorders>
        <w:top w:val="single" w:sz="12" w:space="0" w:color="auto"/>
        <w:bottom w:val="single" w:sz="12" w:space="0" w:color="auto"/>
      </w:tblBorders>
    </w:tblPr>
    <w:tcPr>
      <w:vAlign w:val="center"/>
    </w:tc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 w:val="0"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af7">
    <w:name w:val="标题四"/>
    <w:basedOn w:val="a"/>
    <w:qFormat/>
    <w:pPr>
      <w:keepNext/>
      <w:keepLines/>
      <w:spacing w:beforeLines="50" w:before="340" w:afterLines="50" w:after="330"/>
      <w:outlineLvl w:val="3"/>
    </w:pPr>
    <w:rPr>
      <w:rFonts w:ascii="Times New Roman" w:eastAsia="宋体" w:hAnsi="Times New Roman" w:cs="Times New Roman"/>
      <w:b/>
      <w:bCs/>
      <w:kern w:val="44"/>
      <w:sz w:val="24"/>
      <w:szCs w:val="44"/>
    </w:rPr>
  </w:style>
  <w:style w:type="paragraph" w:customStyle="1" w:styleId="af8">
    <w:name w:val="图/表标题"/>
    <w:basedOn w:val="a"/>
    <w:link w:val="Charb"/>
    <w:qFormat/>
    <w:pPr>
      <w:spacing w:line="360" w:lineRule="auto"/>
      <w:jc w:val="center"/>
    </w:pPr>
    <w:rPr>
      <w:rFonts w:ascii="黑体" w:eastAsia="黑体" w:hAnsi="Times New Roman" w:cs="Times New Roman"/>
      <w:kern w:val="0"/>
      <w:sz w:val="24"/>
      <w:szCs w:val="24"/>
    </w:rPr>
  </w:style>
  <w:style w:type="character" w:customStyle="1" w:styleId="Charb">
    <w:name w:val="图/表标题 Char"/>
    <w:link w:val="af8"/>
    <w:qFormat/>
    <w:locked/>
    <w:rPr>
      <w:rFonts w:ascii="黑体" w:eastAsia="黑体" w:hAnsi="Times New Roman" w:cs="Times New Roman"/>
      <w:kern w:val="0"/>
      <w:sz w:val="24"/>
      <w:szCs w:val="24"/>
    </w:rPr>
  </w:style>
  <w:style w:type="paragraph" w:customStyle="1" w:styleId="p0">
    <w:name w:val="p0"/>
    <w:basedOn w:val="a"/>
    <w:qFormat/>
    <w:pPr>
      <w:widowControl/>
      <w:spacing w:before="156" w:line="360" w:lineRule="auto"/>
      <w:ind w:firstLine="420"/>
    </w:pPr>
    <w:rPr>
      <w:rFonts w:ascii="Calibri" w:eastAsia="宋体" w:hAnsi="Calibri" w:cs="Times New Roman"/>
      <w:kern w:val="0"/>
      <w:sz w:val="24"/>
    </w:rPr>
  </w:style>
  <w:style w:type="paragraph" w:customStyle="1" w:styleId="15">
    <w:name w:val="样式1"/>
    <w:basedOn w:val="a"/>
    <w:qFormat/>
    <w:pPr>
      <w:spacing w:line="360" w:lineRule="auto"/>
      <w:ind w:firstLineChars="200" w:firstLine="200"/>
    </w:pPr>
    <w:rPr>
      <w:rFonts w:ascii="Arial" w:eastAsia="宋体" w:hAnsi="Arial" w:cs="Times New Roman"/>
      <w:sz w:val="24"/>
    </w:rPr>
  </w:style>
  <w:style w:type="character" w:customStyle="1" w:styleId="HTMLChar">
    <w:name w:val="HTML 预设格式 Char"/>
    <w:link w:val="HTML"/>
    <w:uiPriority w:val="99"/>
    <w:qFormat/>
    <w:rPr>
      <w:rFonts w:ascii="宋体" w:hAnsi="宋体" w:cs="宋体"/>
      <w:sz w:val="24"/>
      <w:szCs w:val="24"/>
    </w:rPr>
  </w:style>
  <w:style w:type="character" w:customStyle="1" w:styleId="Charc">
    <w:name w:val="三级标题 Char"/>
    <w:link w:val="af9"/>
    <w:qFormat/>
    <w:rPr>
      <w:rFonts w:ascii="Times New Roman" w:eastAsia="黑体" w:hAnsi="Times New Roman"/>
      <w:b/>
      <w:bCs/>
      <w:kern w:val="44"/>
      <w:sz w:val="24"/>
      <w:szCs w:val="44"/>
    </w:rPr>
  </w:style>
  <w:style w:type="paragraph" w:customStyle="1" w:styleId="af9">
    <w:name w:val="三级标题"/>
    <w:basedOn w:val="a"/>
    <w:link w:val="Charc"/>
    <w:qFormat/>
    <w:pPr>
      <w:keepNext/>
      <w:keepLines/>
      <w:spacing w:line="360" w:lineRule="auto"/>
      <w:outlineLvl w:val="0"/>
    </w:pPr>
    <w:rPr>
      <w:rFonts w:ascii="Times New Roman" w:eastAsia="黑体" w:hAnsi="Times New Roman"/>
      <w:b/>
      <w:bCs/>
      <w:kern w:val="44"/>
      <w:sz w:val="24"/>
      <w:szCs w:val="44"/>
    </w:rPr>
  </w:style>
  <w:style w:type="character" w:customStyle="1" w:styleId="3Char0">
    <w:name w:val="（3）标题 Char"/>
    <w:link w:val="33"/>
    <w:qFormat/>
    <w:rPr>
      <w:rFonts w:ascii="Times New Roman" w:eastAsia="黑体" w:hAnsi="Times New Roman" w:cs="Times New Roman"/>
      <w:sz w:val="28"/>
      <w:szCs w:val="28"/>
    </w:rPr>
  </w:style>
  <w:style w:type="paragraph" w:customStyle="1" w:styleId="33">
    <w:name w:val="（3）标题"/>
    <w:basedOn w:val="a"/>
    <w:link w:val="3Char0"/>
    <w:qFormat/>
    <w:pPr>
      <w:spacing w:line="360" w:lineRule="auto"/>
      <w:outlineLvl w:val="2"/>
    </w:pPr>
    <w:rPr>
      <w:rFonts w:ascii="Times New Roman" w:eastAsia="黑体" w:hAnsi="Times New Roman" w:cs="Times New Roman"/>
      <w:sz w:val="28"/>
      <w:szCs w:val="28"/>
    </w:rPr>
  </w:style>
  <w:style w:type="character" w:customStyle="1" w:styleId="Char4">
    <w:name w:val="批注框文本 Char"/>
    <w:link w:val="a9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4Char0">
    <w:name w:val="（4）标题 Char"/>
    <w:link w:val="43"/>
    <w:qFormat/>
    <w:rPr>
      <w:rFonts w:ascii="Times New Roman" w:eastAsia="黑体" w:hAnsi="Times New Roman"/>
      <w:sz w:val="24"/>
      <w:szCs w:val="28"/>
    </w:rPr>
  </w:style>
  <w:style w:type="paragraph" w:customStyle="1" w:styleId="43">
    <w:name w:val="（4）标题"/>
    <w:basedOn w:val="33"/>
    <w:link w:val="4Char0"/>
    <w:qFormat/>
    <w:pPr>
      <w:outlineLvl w:val="3"/>
    </w:pPr>
    <w:rPr>
      <w:rFonts w:cstheme="minorBidi"/>
      <w:sz w:val="24"/>
    </w:rPr>
  </w:style>
  <w:style w:type="character" w:customStyle="1" w:styleId="Char7">
    <w:name w:val="副标题 Char"/>
    <w:link w:val="ac"/>
    <w:qFormat/>
    <w:rPr>
      <w:rFonts w:ascii="Cambria" w:hAnsi="Cambria"/>
      <w:b/>
      <w:bCs/>
      <w:kern w:val="28"/>
      <w:sz w:val="24"/>
      <w:szCs w:val="32"/>
    </w:rPr>
  </w:style>
  <w:style w:type="character" w:customStyle="1" w:styleId="Char1">
    <w:name w:val="文档结构图 Char"/>
    <w:link w:val="a5"/>
    <w:uiPriority w:val="99"/>
    <w:qFormat/>
    <w:rPr>
      <w:rFonts w:ascii="宋体"/>
      <w:sz w:val="18"/>
      <w:szCs w:val="18"/>
    </w:rPr>
  </w:style>
  <w:style w:type="character" w:customStyle="1" w:styleId="Char11">
    <w:name w:val="副标题 Char1"/>
    <w:qFormat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1Char0">
    <w:name w:val="成都正文1 Char"/>
    <w:link w:val="16"/>
    <w:qFormat/>
    <w:rPr>
      <w:rFonts w:ascii="Times New Roman" w:hAnsi="宋体"/>
      <w:sz w:val="24"/>
      <w:szCs w:val="24"/>
    </w:rPr>
  </w:style>
  <w:style w:type="paragraph" w:customStyle="1" w:styleId="16">
    <w:name w:val="成都正文1"/>
    <w:basedOn w:val="af4"/>
    <w:link w:val="1Char0"/>
    <w:qFormat/>
    <w:pPr>
      <w:widowControl w:val="0"/>
      <w:ind w:left="0" w:firstLineChars="200" w:firstLine="480"/>
      <w:contextualSpacing w:val="0"/>
    </w:pPr>
    <w:rPr>
      <w:rFonts w:eastAsiaTheme="minorEastAsia" w:hAnsi="宋体"/>
      <w:kern w:val="2"/>
      <w:sz w:val="24"/>
      <w:szCs w:val="24"/>
    </w:rPr>
  </w:style>
  <w:style w:type="character" w:customStyle="1" w:styleId="1Char1">
    <w:name w:val="1.正文 Char"/>
    <w:link w:val="17"/>
    <w:qFormat/>
    <w:rPr>
      <w:rFonts w:ascii="Times New Roman" w:hAnsi="宋体"/>
      <w:sz w:val="28"/>
      <w:szCs w:val="28"/>
    </w:rPr>
  </w:style>
  <w:style w:type="paragraph" w:customStyle="1" w:styleId="17">
    <w:name w:val="1.正文"/>
    <w:basedOn w:val="a"/>
    <w:link w:val="1Char1"/>
    <w:qFormat/>
    <w:pPr>
      <w:spacing w:line="500" w:lineRule="exact"/>
      <w:ind w:firstLineChars="200" w:firstLine="560"/>
    </w:pPr>
    <w:rPr>
      <w:rFonts w:ascii="Times New Roman" w:hAnsi="宋体"/>
      <w:sz w:val="28"/>
      <w:szCs w:val="28"/>
    </w:rPr>
  </w:style>
  <w:style w:type="character" w:customStyle="1" w:styleId="6Char">
    <w:name w:val="6.表头 Char"/>
    <w:link w:val="61"/>
    <w:qFormat/>
    <w:rPr>
      <w:rFonts w:ascii="Times New Roman" w:eastAsia="黑体" w:hAnsi="Times New Roman"/>
      <w:szCs w:val="24"/>
    </w:rPr>
  </w:style>
  <w:style w:type="paragraph" w:customStyle="1" w:styleId="61">
    <w:name w:val="6.表头"/>
    <w:basedOn w:val="a"/>
    <w:link w:val="6Char"/>
    <w:qFormat/>
    <w:pPr>
      <w:spacing w:line="360" w:lineRule="auto"/>
      <w:jc w:val="center"/>
    </w:pPr>
    <w:rPr>
      <w:rFonts w:ascii="Times New Roman" w:eastAsia="黑体" w:hAnsi="Times New Roman"/>
      <w:szCs w:val="24"/>
    </w:rPr>
  </w:style>
  <w:style w:type="character" w:customStyle="1" w:styleId="Chard">
    <w:name w:val="表格 Char"/>
    <w:link w:val="afa"/>
    <w:qFormat/>
    <w:rPr>
      <w:rFonts w:ascii="Times New Roman" w:hAnsi="Times New Roman"/>
      <w:sz w:val="24"/>
    </w:rPr>
  </w:style>
  <w:style w:type="paragraph" w:customStyle="1" w:styleId="afa">
    <w:name w:val="表格"/>
    <w:link w:val="Chard"/>
    <w:qFormat/>
    <w:pPr>
      <w:jc w:val="center"/>
    </w:pPr>
    <w:rPr>
      <w:rFonts w:ascii="Times New Roman" w:hAnsi="Times New Roman"/>
      <w:kern w:val="2"/>
      <w:sz w:val="24"/>
      <w:szCs w:val="22"/>
    </w:rPr>
  </w:style>
  <w:style w:type="character" w:customStyle="1" w:styleId="1Char2">
    <w:name w:val="1.表格标题 Char"/>
    <w:link w:val="18"/>
    <w:qFormat/>
    <w:rPr>
      <w:rFonts w:ascii="Times New Roman" w:eastAsia="黑体" w:hAnsi="Times New Roman"/>
      <w:sz w:val="24"/>
      <w:szCs w:val="24"/>
    </w:rPr>
  </w:style>
  <w:style w:type="paragraph" w:customStyle="1" w:styleId="18">
    <w:name w:val="1.表格标题"/>
    <w:basedOn w:val="a"/>
    <w:link w:val="1Char2"/>
    <w:qFormat/>
    <w:pPr>
      <w:widowControl/>
      <w:ind w:firstLineChars="200" w:firstLine="480"/>
      <w:contextualSpacing/>
      <w:jc w:val="center"/>
    </w:pPr>
    <w:rPr>
      <w:rFonts w:ascii="Times New Roman" w:eastAsia="黑体" w:hAnsi="Times New Roman"/>
      <w:sz w:val="24"/>
      <w:szCs w:val="24"/>
    </w:rPr>
  </w:style>
  <w:style w:type="character" w:customStyle="1" w:styleId="1Char3">
    <w:name w:val="（1）标题 Char"/>
    <w:link w:val="19"/>
    <w:qFormat/>
    <w:rPr>
      <w:rFonts w:ascii="Times New Roman" w:eastAsia="黑体" w:hAnsi="Times New Roman" w:cs="Times New Roman"/>
      <w:sz w:val="32"/>
      <w:szCs w:val="32"/>
    </w:rPr>
  </w:style>
  <w:style w:type="paragraph" w:customStyle="1" w:styleId="19">
    <w:name w:val="（1）标题"/>
    <w:basedOn w:val="a"/>
    <w:link w:val="1Char3"/>
    <w:qFormat/>
    <w:pPr>
      <w:spacing w:line="360" w:lineRule="auto"/>
      <w:outlineLvl w:val="0"/>
    </w:pPr>
    <w:rPr>
      <w:rFonts w:ascii="Times New Roman" w:eastAsia="黑体" w:hAnsi="Times New Roman" w:cs="Times New Roman"/>
      <w:sz w:val="32"/>
      <w:szCs w:val="32"/>
    </w:rPr>
  </w:style>
  <w:style w:type="character" w:customStyle="1" w:styleId="3Char1">
    <w:name w:val="3.标题 Char"/>
    <w:link w:val="34"/>
    <w:qFormat/>
    <w:rPr>
      <w:rFonts w:ascii="方正楷体简体" w:eastAsia="黑体" w:hAnsi="宋体"/>
      <w:b/>
      <w:bCs/>
      <w:sz w:val="28"/>
      <w:szCs w:val="28"/>
    </w:rPr>
  </w:style>
  <w:style w:type="paragraph" w:customStyle="1" w:styleId="34">
    <w:name w:val="3.标题"/>
    <w:basedOn w:val="a"/>
    <w:link w:val="3Char1"/>
    <w:qFormat/>
    <w:pPr>
      <w:spacing w:line="360" w:lineRule="auto"/>
      <w:outlineLvl w:val="2"/>
    </w:pPr>
    <w:rPr>
      <w:rFonts w:ascii="方正楷体简体" w:eastAsia="黑体" w:hAnsi="宋体"/>
      <w:b/>
      <w:bCs/>
      <w:sz w:val="28"/>
      <w:szCs w:val="28"/>
    </w:rPr>
  </w:style>
  <w:style w:type="character" w:customStyle="1" w:styleId="Chare">
    <w:name w:val="毕业论文规范正文格式 Char"/>
    <w:link w:val="afb"/>
    <w:qFormat/>
    <w:locked/>
    <w:rPr>
      <w:rFonts w:ascii="Times New Roman" w:hAnsi="宋体"/>
      <w:sz w:val="24"/>
      <w:szCs w:val="24"/>
    </w:rPr>
  </w:style>
  <w:style w:type="paragraph" w:customStyle="1" w:styleId="afb">
    <w:name w:val="毕业论文规范正文格式"/>
    <w:basedOn w:val="a"/>
    <w:link w:val="Chare"/>
    <w:qFormat/>
    <w:pPr>
      <w:spacing w:line="400" w:lineRule="exact"/>
      <w:ind w:firstLine="482"/>
    </w:pPr>
    <w:rPr>
      <w:rFonts w:ascii="Times New Roman" w:hAnsi="宋体"/>
      <w:sz w:val="24"/>
      <w:szCs w:val="24"/>
    </w:rPr>
  </w:style>
  <w:style w:type="character" w:customStyle="1" w:styleId="Charf">
    <w:name w:val="图 Char"/>
    <w:link w:val="afc"/>
    <w:qFormat/>
    <w:rPr>
      <w:rFonts w:ascii="Times New Roman" w:hAnsi="Times New Roman"/>
      <w:b/>
      <w:sz w:val="24"/>
      <w:szCs w:val="24"/>
    </w:rPr>
  </w:style>
  <w:style w:type="paragraph" w:customStyle="1" w:styleId="afc">
    <w:name w:val="图"/>
    <w:basedOn w:val="a"/>
    <w:link w:val="Charf"/>
    <w:qFormat/>
    <w:pPr>
      <w:spacing w:line="360" w:lineRule="auto"/>
      <w:ind w:firstLineChars="200" w:firstLine="482"/>
      <w:jc w:val="center"/>
    </w:pPr>
    <w:rPr>
      <w:rFonts w:ascii="Times New Roman" w:hAnsi="Times New Roman"/>
      <w:b/>
      <w:sz w:val="24"/>
      <w:szCs w:val="24"/>
    </w:rPr>
  </w:style>
  <w:style w:type="character" w:customStyle="1" w:styleId="1Char4">
    <w:name w:val="1.标题 Char"/>
    <w:link w:val="1a"/>
    <w:qFormat/>
    <w:rPr>
      <w:rFonts w:ascii="Times New Roman" w:eastAsia="黑体" w:hAnsi="Times New Roman" w:cs="Times New Roman"/>
      <w:b/>
      <w:bCs/>
      <w:kern w:val="0"/>
      <w:sz w:val="36"/>
      <w:szCs w:val="32"/>
    </w:rPr>
  </w:style>
  <w:style w:type="paragraph" w:customStyle="1" w:styleId="1a">
    <w:name w:val="1.标题"/>
    <w:basedOn w:val="a"/>
    <w:link w:val="1Char4"/>
    <w:qFormat/>
    <w:pPr>
      <w:spacing w:line="360" w:lineRule="auto"/>
      <w:jc w:val="center"/>
      <w:outlineLvl w:val="0"/>
    </w:pPr>
    <w:rPr>
      <w:rFonts w:ascii="Times New Roman" w:eastAsia="黑体" w:hAnsi="Times New Roman" w:cs="Times New Roman"/>
      <w:b/>
      <w:bCs/>
      <w:kern w:val="0"/>
      <w:sz w:val="36"/>
      <w:szCs w:val="32"/>
    </w:rPr>
  </w:style>
  <w:style w:type="character" w:customStyle="1" w:styleId="HTMLChar1">
    <w:name w:val="HTML 预设格式 Char1"/>
    <w:uiPriority w:val="99"/>
    <w:semiHidden/>
    <w:qFormat/>
    <w:rPr>
      <w:rFonts w:ascii="Courier New" w:hAnsi="Courier New" w:cs="Courier New"/>
      <w:kern w:val="2"/>
    </w:rPr>
  </w:style>
  <w:style w:type="character" w:customStyle="1" w:styleId="2Char0">
    <w:name w:val="2.标题 Char"/>
    <w:link w:val="23"/>
    <w:qFormat/>
    <w:rPr>
      <w:rFonts w:ascii="方正楷体简体" w:eastAsia="黑体" w:hAnsi="宋体"/>
      <w:b/>
      <w:bCs/>
      <w:sz w:val="30"/>
      <w:szCs w:val="30"/>
    </w:rPr>
  </w:style>
  <w:style w:type="paragraph" w:customStyle="1" w:styleId="23">
    <w:name w:val="2.标题"/>
    <w:basedOn w:val="a"/>
    <w:link w:val="2Char0"/>
    <w:qFormat/>
    <w:pPr>
      <w:spacing w:line="360" w:lineRule="auto"/>
      <w:outlineLvl w:val="1"/>
    </w:pPr>
    <w:rPr>
      <w:rFonts w:ascii="方正楷体简体" w:eastAsia="黑体" w:hAnsi="宋体"/>
      <w:b/>
      <w:bCs/>
      <w:sz w:val="30"/>
      <w:szCs w:val="30"/>
    </w:rPr>
  </w:style>
  <w:style w:type="character" w:customStyle="1" w:styleId="2Char1">
    <w:name w:val="（2）标题 Char"/>
    <w:link w:val="24"/>
    <w:qFormat/>
    <w:rPr>
      <w:rFonts w:ascii="Times New Roman" w:eastAsia="黑体" w:hAnsi="Times New Roman" w:cs="Times New Roman"/>
      <w:sz w:val="30"/>
      <w:szCs w:val="30"/>
    </w:rPr>
  </w:style>
  <w:style w:type="paragraph" w:customStyle="1" w:styleId="24">
    <w:name w:val="（2）标题"/>
    <w:basedOn w:val="a"/>
    <w:link w:val="2Char1"/>
    <w:qFormat/>
    <w:pPr>
      <w:spacing w:line="360" w:lineRule="auto"/>
      <w:outlineLvl w:val="1"/>
    </w:pPr>
    <w:rPr>
      <w:rFonts w:ascii="Times New Roman" w:eastAsia="黑体" w:hAnsi="Times New Roman" w:cs="Times New Roman"/>
      <w:sz w:val="30"/>
      <w:szCs w:val="30"/>
    </w:rPr>
  </w:style>
  <w:style w:type="character" w:styleId="afd">
    <w:name w:val="Placeholder Text"/>
    <w:uiPriority w:val="99"/>
    <w:qFormat/>
    <w:rPr>
      <w:color w:val="808080"/>
    </w:rPr>
  </w:style>
  <w:style w:type="character" w:customStyle="1" w:styleId="1Char5">
    <w:name w:val="样式1.正文 Char"/>
    <w:link w:val="1b"/>
    <w:qFormat/>
    <w:rPr>
      <w:rFonts w:ascii="Times New Roman" w:hAnsi="Times New Roman"/>
      <w:sz w:val="28"/>
      <w:szCs w:val="28"/>
    </w:rPr>
  </w:style>
  <w:style w:type="paragraph" w:customStyle="1" w:styleId="1b">
    <w:name w:val="样式1.正文"/>
    <w:basedOn w:val="a"/>
    <w:link w:val="1Char5"/>
    <w:qFormat/>
    <w:pPr>
      <w:spacing w:line="500" w:lineRule="exact"/>
      <w:ind w:firstLineChars="200" w:firstLine="560"/>
    </w:pPr>
    <w:rPr>
      <w:rFonts w:ascii="Times New Roman" w:hAnsi="Times New Roman"/>
      <w:sz w:val="28"/>
      <w:szCs w:val="28"/>
    </w:rPr>
  </w:style>
  <w:style w:type="character" w:customStyle="1" w:styleId="0Char">
    <w:name w:val="（0）正文 Char"/>
    <w:link w:val="0"/>
    <w:qFormat/>
    <w:rPr>
      <w:rFonts w:ascii="Times New Roman" w:eastAsia="宋体" w:hAnsi="Times New Roman" w:cs="Times New Roman"/>
      <w:sz w:val="24"/>
      <w:szCs w:val="24"/>
    </w:rPr>
  </w:style>
  <w:style w:type="paragraph" w:customStyle="1" w:styleId="0">
    <w:name w:val="（0）正文"/>
    <w:basedOn w:val="a"/>
    <w:link w:val="0Char"/>
    <w:qFormat/>
    <w:pPr>
      <w:spacing w:line="360" w:lineRule="auto"/>
      <w:ind w:firstLineChars="200" w:firstLine="480"/>
    </w:pPr>
    <w:rPr>
      <w:rFonts w:ascii="Times New Roman" w:eastAsia="宋体" w:hAnsi="Times New Roman" w:cs="Times New Roman"/>
      <w:sz w:val="24"/>
      <w:szCs w:val="24"/>
    </w:rPr>
  </w:style>
  <w:style w:type="character" w:customStyle="1" w:styleId="4Char1">
    <w:name w:val="4.标题 Char"/>
    <w:link w:val="44"/>
    <w:qFormat/>
    <w:rPr>
      <w:rFonts w:ascii="Times New Roman" w:eastAsia="黑体" w:hAnsi="Times New Roman"/>
      <w:b/>
      <w:sz w:val="24"/>
    </w:rPr>
  </w:style>
  <w:style w:type="paragraph" w:customStyle="1" w:styleId="44">
    <w:name w:val="4.标题"/>
    <w:basedOn w:val="a"/>
    <w:link w:val="4Char1"/>
    <w:qFormat/>
    <w:pPr>
      <w:spacing w:line="360" w:lineRule="auto"/>
    </w:pPr>
    <w:rPr>
      <w:rFonts w:ascii="Times New Roman" w:eastAsia="黑体" w:hAnsi="Times New Roman"/>
      <w:b/>
      <w:sz w:val="24"/>
    </w:rPr>
  </w:style>
  <w:style w:type="character" w:customStyle="1" w:styleId="Charf0">
    <w:name w:val="批注文字 Char"/>
    <w:qFormat/>
    <w:rPr>
      <w:rFonts w:ascii="Times New Roman" w:hAnsi="Times New Roman"/>
    </w:rPr>
  </w:style>
  <w:style w:type="character" w:customStyle="1" w:styleId="4Char2">
    <w:name w:val="4.正文 Char"/>
    <w:link w:val="45"/>
    <w:qFormat/>
    <w:rPr>
      <w:rFonts w:ascii="Times New Roman" w:hAnsi="Times New Roman"/>
      <w:color w:val="000000"/>
      <w:sz w:val="24"/>
      <w:szCs w:val="24"/>
    </w:rPr>
  </w:style>
  <w:style w:type="paragraph" w:customStyle="1" w:styleId="45">
    <w:name w:val="4.正文"/>
    <w:basedOn w:val="a"/>
    <w:link w:val="4Char2"/>
    <w:qFormat/>
    <w:pPr>
      <w:spacing w:line="360" w:lineRule="auto"/>
      <w:ind w:firstLineChars="200" w:firstLine="480"/>
    </w:pPr>
    <w:rPr>
      <w:rFonts w:ascii="Times New Roman" w:hAnsi="Times New Roman"/>
      <w:color w:val="000000"/>
      <w:sz w:val="24"/>
      <w:szCs w:val="24"/>
    </w:rPr>
  </w:style>
  <w:style w:type="character" w:customStyle="1" w:styleId="Char2">
    <w:name w:val="正文文本缩进 Char"/>
    <w:basedOn w:val="a0"/>
    <w:link w:val="a7"/>
    <w:qFormat/>
  </w:style>
  <w:style w:type="character" w:customStyle="1" w:styleId="Char8">
    <w:name w:val="批注主题 Char"/>
    <w:link w:val="ae"/>
    <w:uiPriority w:val="99"/>
    <w:qFormat/>
    <w:rPr>
      <w:rFonts w:ascii="Times New Roman" w:hAnsi="Times New Roman"/>
      <w:b/>
      <w:bCs/>
    </w:rPr>
  </w:style>
  <w:style w:type="paragraph" w:customStyle="1" w:styleId="1c">
    <w:name w:val="文档结构图1"/>
    <w:basedOn w:val="a"/>
    <w:next w:val="a5"/>
    <w:uiPriority w:val="99"/>
    <w:unhideWhenUsed/>
    <w:qFormat/>
    <w:rPr>
      <w:rFonts w:ascii="宋体"/>
      <w:sz w:val="18"/>
      <w:szCs w:val="18"/>
    </w:rPr>
  </w:style>
  <w:style w:type="character" w:customStyle="1" w:styleId="1d">
    <w:name w:val="文档结构图 字符1"/>
    <w:basedOn w:val="a0"/>
    <w:uiPriority w:val="99"/>
    <w:semiHidden/>
    <w:qFormat/>
    <w:rPr>
      <w:rFonts w:ascii="Microsoft YaHei UI" w:eastAsia="Microsoft YaHei UI" w:hAnsi="Calibri" w:cs="Times New Roman"/>
      <w:sz w:val="18"/>
      <w:szCs w:val="18"/>
    </w:rPr>
  </w:style>
  <w:style w:type="character" w:customStyle="1" w:styleId="Char12">
    <w:name w:val="文档结构图 Char1"/>
    <w:basedOn w:val="a0"/>
    <w:uiPriority w:val="99"/>
    <w:semiHidden/>
    <w:qFormat/>
    <w:rPr>
      <w:rFonts w:ascii="Microsoft YaHei UI" w:eastAsia="Microsoft YaHei UI" w:hAnsi="Calibri" w:cs="Times New Roman"/>
      <w:sz w:val="18"/>
      <w:szCs w:val="18"/>
    </w:rPr>
  </w:style>
  <w:style w:type="character" w:customStyle="1" w:styleId="Char10">
    <w:name w:val="批注文字 Char1"/>
    <w:basedOn w:val="a0"/>
    <w:link w:val="a6"/>
    <w:qFormat/>
    <w:rPr>
      <w:rFonts w:ascii="Calibri" w:eastAsia="宋体" w:hAnsi="Calibri" w:cs="Times New Roman"/>
    </w:rPr>
  </w:style>
  <w:style w:type="paragraph" w:customStyle="1" w:styleId="1e">
    <w:name w:val="批注主题1"/>
    <w:basedOn w:val="a6"/>
    <w:next w:val="a6"/>
    <w:uiPriority w:val="99"/>
    <w:unhideWhenUsed/>
    <w:qFormat/>
    <w:rPr>
      <w:rFonts w:ascii="Times New Roman" w:hAnsi="Times New Roman"/>
      <w:b/>
      <w:bCs/>
    </w:rPr>
  </w:style>
  <w:style w:type="character" w:customStyle="1" w:styleId="1f">
    <w:name w:val="批注主题 字符1"/>
    <w:basedOn w:val="Char10"/>
    <w:uiPriority w:val="99"/>
    <w:semiHidden/>
    <w:qFormat/>
    <w:rPr>
      <w:rFonts w:ascii="Calibri" w:eastAsia="宋体" w:hAnsi="Calibri" w:cs="Times New Roman"/>
      <w:b/>
      <w:bCs/>
    </w:rPr>
  </w:style>
  <w:style w:type="character" w:customStyle="1" w:styleId="Char13">
    <w:name w:val="批注主题 Char1"/>
    <w:basedOn w:val="Char10"/>
    <w:uiPriority w:val="99"/>
    <w:semiHidden/>
    <w:qFormat/>
    <w:rPr>
      <w:rFonts w:ascii="Calibri" w:eastAsia="宋体" w:hAnsi="Calibri" w:cs="Times New Roman"/>
      <w:b/>
      <w:bCs/>
    </w:rPr>
  </w:style>
  <w:style w:type="paragraph" w:customStyle="1" w:styleId="1f0">
    <w:name w:val="正文文本缩进1"/>
    <w:basedOn w:val="a"/>
    <w:next w:val="a7"/>
    <w:unhideWhenUsed/>
    <w:qFormat/>
    <w:pPr>
      <w:spacing w:after="120"/>
      <w:ind w:leftChars="200" w:left="420"/>
    </w:pPr>
  </w:style>
  <w:style w:type="character" w:customStyle="1" w:styleId="1f1">
    <w:name w:val="正文文本缩进 字符1"/>
    <w:basedOn w:val="a0"/>
    <w:uiPriority w:val="99"/>
    <w:semiHidden/>
    <w:qFormat/>
    <w:rPr>
      <w:rFonts w:ascii="Calibri" w:eastAsia="宋体" w:hAnsi="Calibri" w:cs="Times New Roman"/>
    </w:rPr>
  </w:style>
  <w:style w:type="character" w:customStyle="1" w:styleId="Char14">
    <w:name w:val="正文文本缩进 Char1"/>
    <w:basedOn w:val="a0"/>
    <w:uiPriority w:val="99"/>
    <w:semiHidden/>
    <w:qFormat/>
    <w:rPr>
      <w:rFonts w:ascii="Calibri" w:eastAsia="宋体" w:hAnsi="Calibri" w:cs="Times New Roman"/>
    </w:rPr>
  </w:style>
  <w:style w:type="character" w:customStyle="1" w:styleId="1f2">
    <w:name w:val="批注框文本 字符1"/>
    <w:basedOn w:val="a0"/>
    <w:uiPriority w:val="99"/>
    <w:semiHidden/>
    <w:qFormat/>
    <w:rPr>
      <w:sz w:val="18"/>
      <w:szCs w:val="18"/>
    </w:rPr>
  </w:style>
  <w:style w:type="character" w:customStyle="1" w:styleId="Char15">
    <w:name w:val="批注框文本 Char1"/>
    <w:basedOn w:val="a0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1f3">
    <w:name w:val="日期 字符1"/>
    <w:basedOn w:val="a0"/>
    <w:uiPriority w:val="99"/>
    <w:semiHidden/>
    <w:qFormat/>
    <w:rPr>
      <w:rFonts w:ascii="Calibri" w:eastAsia="宋体" w:hAnsi="Calibri" w:cs="Times New Roman"/>
    </w:rPr>
  </w:style>
  <w:style w:type="character" w:customStyle="1" w:styleId="Char16">
    <w:name w:val="日期 Char1"/>
    <w:basedOn w:val="a0"/>
    <w:uiPriority w:val="99"/>
    <w:semiHidden/>
    <w:qFormat/>
    <w:rPr>
      <w:rFonts w:ascii="Calibri" w:eastAsia="宋体" w:hAnsi="Calibri" w:cs="Times New Roman"/>
    </w:rPr>
  </w:style>
  <w:style w:type="paragraph" w:customStyle="1" w:styleId="1f4">
    <w:name w:val="副标题1"/>
    <w:basedOn w:val="a"/>
    <w:next w:val="a"/>
    <w:qFormat/>
    <w:pPr>
      <w:spacing w:beforeLines="50" w:afterLines="50" w:line="360" w:lineRule="auto"/>
      <w:ind w:left="300" w:hangingChars="300" w:hanging="300"/>
      <w:jc w:val="left"/>
      <w:outlineLvl w:val="2"/>
    </w:pPr>
    <w:rPr>
      <w:rFonts w:ascii="Cambria" w:hAnsi="Cambria"/>
      <w:b/>
      <w:bCs/>
      <w:kern w:val="28"/>
      <w:sz w:val="24"/>
      <w:szCs w:val="32"/>
    </w:rPr>
  </w:style>
  <w:style w:type="character" w:customStyle="1" w:styleId="1f5">
    <w:name w:val="副标题 字符1"/>
    <w:basedOn w:val="a0"/>
    <w:uiPriority w:val="11"/>
    <w:qFormat/>
    <w:rPr>
      <w:b/>
      <w:bCs/>
      <w:kern w:val="28"/>
      <w:sz w:val="32"/>
      <w:szCs w:val="32"/>
    </w:rPr>
  </w:style>
  <w:style w:type="character" w:customStyle="1" w:styleId="Char20">
    <w:name w:val="副标题 Char2"/>
    <w:basedOn w:val="a0"/>
    <w:uiPriority w:val="11"/>
    <w:qFormat/>
    <w:rPr>
      <w:rFonts w:ascii="Calibri Light" w:eastAsia="宋体" w:hAnsi="Calibri Light" w:cs="Times New Roman"/>
      <w:b/>
      <w:bCs/>
      <w:kern w:val="28"/>
      <w:sz w:val="32"/>
      <w:szCs w:val="32"/>
    </w:rPr>
  </w:style>
  <w:style w:type="paragraph" w:customStyle="1" w:styleId="HTML1">
    <w:name w:val="HTML 预设格式1"/>
    <w:basedOn w:val="a"/>
    <w:next w:val="HTML"/>
    <w:uiPriority w:val="99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sz w:val="24"/>
      <w:szCs w:val="24"/>
    </w:rPr>
  </w:style>
  <w:style w:type="character" w:customStyle="1" w:styleId="HTML10">
    <w:name w:val="HTML 预设格式 字符1"/>
    <w:basedOn w:val="a0"/>
    <w:uiPriority w:val="99"/>
    <w:semiHidden/>
    <w:qFormat/>
    <w:rPr>
      <w:rFonts w:ascii="Courier New" w:eastAsia="宋体" w:hAnsi="Courier New" w:cs="Courier New"/>
      <w:sz w:val="20"/>
      <w:szCs w:val="20"/>
    </w:rPr>
  </w:style>
  <w:style w:type="character" w:customStyle="1" w:styleId="HTMLChar2">
    <w:name w:val="HTML 预设格式 Char2"/>
    <w:basedOn w:val="a0"/>
    <w:uiPriority w:val="99"/>
    <w:semiHidden/>
    <w:qFormat/>
    <w:rPr>
      <w:rFonts w:ascii="Courier New" w:eastAsia="宋体" w:hAnsi="Courier New" w:cs="Courier New"/>
      <w:sz w:val="20"/>
      <w:szCs w:val="20"/>
    </w:rPr>
  </w:style>
  <w:style w:type="paragraph" w:customStyle="1" w:styleId="CharCharCharChar">
    <w:name w:val="Char Char Char Char"/>
    <w:basedOn w:val="a"/>
    <w:qFormat/>
    <w:pPr>
      <w:tabs>
        <w:tab w:val="left" w:pos="425"/>
      </w:tabs>
      <w:ind w:left="425" w:hanging="425"/>
    </w:pPr>
    <w:rPr>
      <w:rFonts w:ascii="Times New Roman" w:eastAsia="仿宋_GB2312" w:hAnsi="Times New Roman" w:cs="Times New Roman"/>
      <w:kern w:val="24"/>
      <w:sz w:val="24"/>
      <w:szCs w:val="32"/>
    </w:rPr>
  </w:style>
  <w:style w:type="paragraph" w:customStyle="1" w:styleId="afe">
    <w:name w:val="+正文"/>
    <w:basedOn w:val="a"/>
    <w:qFormat/>
    <w:pPr>
      <w:spacing w:line="360" w:lineRule="auto"/>
      <w:ind w:firstLineChars="200" w:firstLine="200"/>
    </w:pPr>
    <w:rPr>
      <w:rFonts w:ascii="Times New Roman" w:eastAsia="宋体" w:hAnsi="Times New Roman" w:cs="Times New Roman"/>
      <w:sz w:val="24"/>
      <w:szCs w:val="28"/>
    </w:rPr>
  </w:style>
  <w:style w:type="paragraph" w:customStyle="1" w:styleId="Charf1">
    <w:name w:val="Char"/>
    <w:basedOn w:val="a"/>
    <w:qFormat/>
    <w:rPr>
      <w:rFonts w:ascii="Times New Roman" w:eastAsia="宋体" w:hAnsi="Times New Roman" w:cs="Times New Roman"/>
      <w:szCs w:val="24"/>
    </w:rPr>
  </w:style>
  <w:style w:type="paragraph" w:customStyle="1" w:styleId="CharCharCharCharCharCharChar">
    <w:name w:val="Char Char Char Char Char Char Char"/>
    <w:basedOn w:val="a"/>
    <w:qFormat/>
    <w:rPr>
      <w:rFonts w:ascii="Times New Roman" w:eastAsia="宋体" w:hAnsi="Times New Roman" w:cs="Times New Roman"/>
      <w:szCs w:val="20"/>
    </w:rPr>
  </w:style>
  <w:style w:type="paragraph" w:customStyle="1" w:styleId="1f6">
    <w:name w:val="表 1"/>
    <w:basedOn w:val="a"/>
    <w:qFormat/>
    <w:pPr>
      <w:snapToGrid w:val="0"/>
      <w:spacing w:line="360" w:lineRule="auto"/>
      <w:jc w:val="center"/>
    </w:pPr>
    <w:rPr>
      <w:rFonts w:ascii="Times New Roman" w:eastAsia="宋体" w:hAnsi="宋体" w:cs="Times New Roman"/>
      <w:b/>
      <w:sz w:val="24"/>
      <w:szCs w:val="24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240" w:line="259" w:lineRule="auto"/>
      <w:jc w:val="left"/>
      <w:outlineLvl w:val="9"/>
    </w:pPr>
    <w:rPr>
      <w:rFonts w:ascii="Calibri Light" w:eastAsia="宋体" w:hAnsi="Calibri Light" w:cs="Times New Roman"/>
      <w:bCs w:val="0"/>
      <w:color w:val="2E74B5"/>
      <w:kern w:val="0"/>
      <w:szCs w:val="32"/>
    </w:rPr>
  </w:style>
  <w:style w:type="paragraph" w:customStyle="1" w:styleId="Aff">
    <w:name w:val="A.标题一"/>
    <w:basedOn w:val="a"/>
    <w:qFormat/>
    <w:pPr>
      <w:spacing w:line="720" w:lineRule="auto"/>
      <w:jc w:val="center"/>
      <w:outlineLvl w:val="0"/>
    </w:pPr>
    <w:rPr>
      <w:rFonts w:ascii="黑体" w:eastAsia="黑体" w:hAnsi="黑体" w:cs="Times New Roman"/>
      <w:b/>
      <w:color w:val="000000"/>
      <w:sz w:val="32"/>
      <w:szCs w:val="32"/>
    </w:rPr>
  </w:style>
  <w:style w:type="table" w:customStyle="1" w:styleId="1f7">
    <w:name w:val="网格型1"/>
    <w:basedOn w:val="a1"/>
    <w:uiPriority w:val="99"/>
    <w:qFormat/>
    <w:rPr>
      <w:rFonts w:ascii="Calibri" w:eastAsia="宋体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f2">
    <w:name w:val="内容 Char"/>
    <w:link w:val="aff0"/>
    <w:qFormat/>
    <w:rPr>
      <w:rFonts w:ascii="Times New Roman" w:eastAsia="宋体" w:hAnsi="Times New Roman"/>
      <w:color w:val="000000"/>
      <w:sz w:val="24"/>
      <w:szCs w:val="24"/>
    </w:rPr>
  </w:style>
  <w:style w:type="paragraph" w:customStyle="1" w:styleId="aff0">
    <w:name w:val="内容"/>
    <w:basedOn w:val="a"/>
    <w:link w:val="Charf2"/>
    <w:qFormat/>
    <w:pPr>
      <w:spacing w:line="360" w:lineRule="auto"/>
      <w:ind w:firstLineChars="200" w:firstLine="480"/>
    </w:pPr>
    <w:rPr>
      <w:rFonts w:ascii="Times New Roman" w:eastAsia="宋体" w:hAnsi="Times New Roman"/>
      <w:color w:val="000000"/>
      <w:sz w:val="24"/>
      <w:szCs w:val="24"/>
    </w:rPr>
  </w:style>
  <w:style w:type="character" w:customStyle="1" w:styleId="HTML2">
    <w:name w:val="HTML 预设格式 字符2"/>
    <w:basedOn w:val="a0"/>
    <w:uiPriority w:val="99"/>
    <w:semiHidden/>
    <w:qFormat/>
    <w:rPr>
      <w:rFonts w:ascii="Courier New" w:hAnsi="Courier New" w:cs="Courier New"/>
      <w:sz w:val="20"/>
      <w:szCs w:val="20"/>
    </w:rPr>
  </w:style>
  <w:style w:type="character" w:customStyle="1" w:styleId="25">
    <w:name w:val="副标题 字符2"/>
    <w:basedOn w:val="a0"/>
    <w:uiPriority w:val="11"/>
    <w:qFormat/>
    <w:rPr>
      <w:b/>
      <w:bCs/>
      <w:kern w:val="28"/>
      <w:sz w:val="32"/>
      <w:szCs w:val="32"/>
    </w:rPr>
  </w:style>
  <w:style w:type="character" w:customStyle="1" w:styleId="26">
    <w:name w:val="文档结构图 字符2"/>
    <w:basedOn w:val="a0"/>
    <w:uiPriority w:val="99"/>
    <w:semiHidden/>
    <w:qFormat/>
    <w:rPr>
      <w:rFonts w:ascii="Microsoft YaHei UI" w:eastAsia="Microsoft YaHei UI"/>
      <w:sz w:val="18"/>
      <w:szCs w:val="18"/>
    </w:rPr>
  </w:style>
  <w:style w:type="character" w:customStyle="1" w:styleId="27">
    <w:name w:val="正文文本缩进 字符2"/>
    <w:basedOn w:val="a0"/>
    <w:uiPriority w:val="99"/>
    <w:semiHidden/>
    <w:qFormat/>
  </w:style>
  <w:style w:type="character" w:customStyle="1" w:styleId="28">
    <w:name w:val="批注主题 字符2"/>
    <w:basedOn w:val="Char10"/>
    <w:uiPriority w:val="99"/>
    <w:semiHidden/>
    <w:qFormat/>
    <w:rPr>
      <w:rFonts w:ascii="Calibri" w:eastAsia="宋体" w:hAnsi="Calibri" w:cs="Times New Roman"/>
      <w:b/>
      <w:bCs/>
    </w:rPr>
  </w:style>
  <w:style w:type="table" w:customStyle="1" w:styleId="51">
    <w:name w:val="样式5"/>
    <w:basedOn w:val="a1"/>
    <w:uiPriority w:val="99"/>
    <w:qFormat/>
    <w:tblPr>
      <w:tblBorders>
        <w:top w:val="single" w:sz="12" w:space="0" w:color="auto"/>
        <w:bottom w:val="single" w:sz="12" w:space="0" w:color="auto"/>
      </w:tblBorders>
    </w:tblPr>
    <w:tcPr>
      <w:vAlign w:val="center"/>
    </w:tcPr>
    <w:tblStylePr w:type="firstRow">
      <w:tblPr/>
      <w:tcPr>
        <w:tcBorders>
          <w:bottom w:val="single" w:sz="4" w:space="0" w:color="auto"/>
        </w:tcBorders>
      </w:tcPr>
    </w:tblStylePr>
  </w:style>
  <w:style w:type="character" w:customStyle="1" w:styleId="Char0">
    <w:name w:val="题注 Char"/>
    <w:link w:val="a4"/>
    <w:qFormat/>
    <w:rPr>
      <w:rFonts w:ascii="Calibri" w:eastAsia="宋体" w:hAnsi="Calibri" w:cs="Arial"/>
      <w:szCs w:val="20"/>
    </w:rPr>
  </w:style>
  <w:style w:type="character" w:customStyle="1" w:styleId="aff1">
    <w:name w:val="表内容 字符"/>
    <w:basedOn w:val="a0"/>
    <w:link w:val="aff2"/>
    <w:qFormat/>
    <w:locked/>
    <w:rPr>
      <w:rFonts w:ascii="Times New Roman" w:eastAsia="宋体" w:hAnsi="Times New Roman" w:cs="Times New Roman"/>
      <w:bCs/>
    </w:rPr>
  </w:style>
  <w:style w:type="paragraph" w:customStyle="1" w:styleId="aff2">
    <w:name w:val="表内容"/>
    <w:basedOn w:val="a"/>
    <w:link w:val="aff1"/>
    <w:qFormat/>
    <w:pPr>
      <w:widowControl/>
      <w:spacing w:line="360" w:lineRule="auto"/>
      <w:jc w:val="center"/>
    </w:pPr>
    <w:rPr>
      <w:rFonts w:ascii="Times New Roman" w:eastAsia="宋体" w:hAnsi="Times New Roman" w:cs="Times New Roman"/>
      <w:bCs/>
    </w:rPr>
  </w:style>
  <w:style w:type="character" w:customStyle="1" w:styleId="Chara">
    <w:name w:val="列出段落 Char"/>
    <w:basedOn w:val="a0"/>
    <w:link w:val="af4"/>
    <w:uiPriority w:val="34"/>
    <w:qFormat/>
    <w:locked/>
    <w:rPr>
      <w:rFonts w:ascii="Times New Roman" w:eastAsia="仿宋" w:hAnsi="Times New Roman"/>
      <w:kern w:val="0"/>
      <w:sz w:val="28"/>
    </w:rPr>
  </w:style>
  <w:style w:type="character" w:customStyle="1" w:styleId="1f8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f9">
    <w:name w:val="普通(网站)1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72753D-0AF7-463B-97EC-4914017F9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2733</Words>
  <Characters>3199</Characters>
  <Application>Microsoft Office Word</Application>
  <DocSecurity>0</DocSecurity>
  <Lines>199</Lines>
  <Paragraphs>179</Paragraphs>
  <ScaleCrop>false</ScaleCrop>
  <Company/>
  <LinksUpToDate>false</LinksUpToDate>
  <CharactersWithSpaces>5753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dell</cp:lastModifiedBy>
  <cp:revision>345</cp:revision>
  <cp:lastPrinted>2019-01-19T00:48:00Z</cp:lastPrinted>
  <dcterms:created xsi:type="dcterms:W3CDTF">2018-08-17T02:29:00Z</dcterms:created>
  <dcterms:modified xsi:type="dcterms:W3CDTF">2025-04-18T11:29:00Z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BC4F56535CAB442BA8EAAD1462153A84_13</vt:lpwstr>
  </property>
  <property fmtid="{D5CDD505-2E9C-101B-9397-08002B2CF9AE}" pid="4" name="KSOTemplateDocerSaveRecord">
    <vt:lpwstr>eyJoZGlkIjoiNTIyNDM0ZWQ2MWQwNTQyY2YyMjkyY2QxZjhhM2YzYWIiLCJ1c2VySWQiOiI0MjkzMzY2NzgifQ==</vt:lpwstr>
  </property>
</Properties>
</file>