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jc w:val="center"/>
        <w:rPr>
          <w:rFonts w:cs="Times New Roman"/>
          <w:b/>
          <w:sz w:val="44"/>
          <w:szCs w:val="44"/>
        </w:rPr>
      </w:pPr>
    </w:p>
    <w:p>
      <w:pPr>
        <w:ind w:firstLine="883"/>
        <w:jc w:val="center"/>
        <w:rPr>
          <w:rFonts w:cs="Times New Roman"/>
          <w:b/>
          <w:sz w:val="44"/>
          <w:szCs w:val="44"/>
        </w:rPr>
      </w:pPr>
    </w:p>
    <w:p>
      <w:pPr>
        <w:ind w:firstLine="883"/>
        <w:jc w:val="center"/>
        <w:rPr>
          <w:rFonts w:cs="Times New Roman"/>
          <w:b/>
          <w:sz w:val="44"/>
          <w:szCs w:val="44"/>
        </w:rPr>
      </w:pPr>
    </w:p>
    <w:p>
      <w:pPr>
        <w:ind w:firstLine="0" w:firstLineChars="0"/>
        <w:jc w:val="center"/>
        <w:rPr>
          <w:rFonts w:eastAsia="黑体" w:cs="Times New Roman"/>
          <w:sz w:val="36"/>
          <w:szCs w:val="36"/>
        </w:rPr>
      </w:pPr>
      <w:r>
        <w:rPr>
          <w:rFonts w:eastAsia="黑体" w:cs="Times New Roman"/>
          <w:sz w:val="36"/>
          <w:szCs w:val="36"/>
        </w:rPr>
        <w:t>《矿涌水污染防治技术指南（征求意见稿）》</w:t>
      </w:r>
    </w:p>
    <w:p>
      <w:pPr>
        <w:ind w:firstLine="0" w:firstLineChars="0"/>
        <w:jc w:val="center"/>
        <w:rPr>
          <w:rFonts w:eastAsia="黑体" w:cs="Times New Roman"/>
          <w:sz w:val="36"/>
          <w:szCs w:val="36"/>
        </w:rPr>
      </w:pPr>
      <w:r>
        <w:rPr>
          <w:rFonts w:eastAsia="黑体" w:cs="Times New Roman"/>
          <w:sz w:val="36"/>
          <w:szCs w:val="36"/>
        </w:rPr>
        <w:t>编制说明</w:t>
      </w:r>
    </w:p>
    <w:p>
      <w:pPr>
        <w:ind w:firstLine="643"/>
        <w:jc w:val="center"/>
        <w:rPr>
          <w:rFonts w:cs="Times New Roman"/>
          <w:b/>
          <w:sz w:val="32"/>
          <w:szCs w:val="32"/>
        </w:rPr>
      </w:pPr>
    </w:p>
    <w:p>
      <w:pPr>
        <w:ind w:firstLine="643"/>
        <w:jc w:val="center"/>
        <w:rPr>
          <w:rFonts w:cs="Times New Roman"/>
          <w:b/>
          <w:sz w:val="32"/>
          <w:szCs w:val="32"/>
        </w:rPr>
      </w:pPr>
    </w:p>
    <w:p>
      <w:pPr>
        <w:ind w:firstLine="643"/>
        <w:jc w:val="center"/>
        <w:rPr>
          <w:rFonts w:cs="Times New Roman"/>
          <w:b/>
          <w:sz w:val="32"/>
          <w:szCs w:val="32"/>
        </w:rPr>
      </w:pPr>
    </w:p>
    <w:p>
      <w:pPr>
        <w:ind w:firstLine="643"/>
        <w:jc w:val="center"/>
        <w:rPr>
          <w:rFonts w:cs="Times New Roman"/>
          <w:b/>
          <w:sz w:val="32"/>
          <w:szCs w:val="32"/>
        </w:rPr>
      </w:pPr>
    </w:p>
    <w:p>
      <w:pPr>
        <w:ind w:firstLine="643"/>
        <w:jc w:val="center"/>
        <w:rPr>
          <w:rFonts w:cs="Times New Roman"/>
          <w:b/>
          <w:sz w:val="32"/>
          <w:szCs w:val="32"/>
        </w:rPr>
      </w:pPr>
    </w:p>
    <w:p>
      <w:pPr>
        <w:ind w:firstLine="643"/>
        <w:jc w:val="center"/>
        <w:rPr>
          <w:rFonts w:cs="Times New Roman"/>
          <w:b/>
          <w:sz w:val="32"/>
          <w:szCs w:val="32"/>
        </w:rPr>
      </w:pPr>
    </w:p>
    <w:p>
      <w:pPr>
        <w:ind w:firstLine="643"/>
        <w:jc w:val="center"/>
        <w:rPr>
          <w:rFonts w:cs="Times New Roman"/>
          <w:b/>
          <w:sz w:val="32"/>
          <w:szCs w:val="32"/>
        </w:rPr>
      </w:pPr>
    </w:p>
    <w:p>
      <w:pPr>
        <w:ind w:firstLine="643"/>
        <w:jc w:val="center"/>
        <w:rPr>
          <w:rFonts w:cs="Times New Roman"/>
          <w:b/>
          <w:sz w:val="32"/>
          <w:szCs w:val="32"/>
        </w:rPr>
      </w:pPr>
    </w:p>
    <w:p>
      <w:pPr>
        <w:ind w:firstLine="643"/>
        <w:jc w:val="center"/>
        <w:rPr>
          <w:rFonts w:cs="Times New Roman"/>
          <w:b/>
          <w:sz w:val="32"/>
          <w:szCs w:val="32"/>
        </w:rPr>
      </w:pPr>
    </w:p>
    <w:p>
      <w:pPr>
        <w:ind w:firstLine="643"/>
        <w:jc w:val="center"/>
        <w:rPr>
          <w:rFonts w:cs="Times New Roman"/>
          <w:b/>
          <w:sz w:val="32"/>
          <w:szCs w:val="32"/>
        </w:rPr>
      </w:pPr>
    </w:p>
    <w:p>
      <w:pPr>
        <w:ind w:firstLine="643"/>
        <w:jc w:val="center"/>
        <w:rPr>
          <w:rFonts w:cs="Times New Roman"/>
          <w:b/>
          <w:sz w:val="32"/>
          <w:szCs w:val="32"/>
        </w:rPr>
      </w:pPr>
    </w:p>
    <w:p>
      <w:pPr>
        <w:ind w:firstLine="643"/>
        <w:jc w:val="center"/>
        <w:rPr>
          <w:rFonts w:cs="Times New Roman"/>
          <w:b/>
          <w:sz w:val="32"/>
          <w:szCs w:val="32"/>
        </w:rPr>
      </w:pPr>
    </w:p>
    <w:p>
      <w:pPr>
        <w:ind w:firstLine="643"/>
        <w:jc w:val="center"/>
        <w:rPr>
          <w:rFonts w:cs="Times New Roman"/>
          <w:b/>
          <w:sz w:val="32"/>
          <w:szCs w:val="32"/>
        </w:rPr>
      </w:pPr>
    </w:p>
    <w:p>
      <w:pPr>
        <w:ind w:firstLine="643"/>
        <w:jc w:val="center"/>
        <w:rPr>
          <w:rFonts w:cs="Times New Roman"/>
          <w:b/>
          <w:sz w:val="32"/>
          <w:szCs w:val="32"/>
        </w:rPr>
      </w:pPr>
    </w:p>
    <w:p>
      <w:pPr>
        <w:spacing w:line="240" w:lineRule="auto"/>
        <w:ind w:firstLine="0" w:firstLineChars="0"/>
        <w:jc w:val="center"/>
        <w:rPr>
          <w:rFonts w:cs="Times New Roman"/>
          <w:b/>
          <w:sz w:val="28"/>
          <w:szCs w:val="28"/>
        </w:rPr>
      </w:pPr>
      <w:r>
        <w:rPr>
          <w:rFonts w:hint="eastAsia" w:cs="Times New Roman"/>
          <w:b/>
          <w:sz w:val="28"/>
          <w:szCs w:val="28"/>
        </w:rPr>
        <w:t>矿涌水污染防治技术指南编制组</w:t>
      </w:r>
    </w:p>
    <w:p>
      <w:pPr>
        <w:spacing w:line="240" w:lineRule="auto"/>
        <w:ind w:firstLine="0" w:firstLineChars="0"/>
        <w:jc w:val="center"/>
        <w:rPr>
          <w:rFonts w:cs="Times New Roman"/>
          <w:b/>
          <w:sz w:val="28"/>
          <w:szCs w:val="28"/>
        </w:rPr>
      </w:pPr>
      <w:r>
        <w:rPr>
          <w:rFonts w:cs="Times New Roman"/>
          <w:b/>
          <w:sz w:val="28"/>
          <w:szCs w:val="28"/>
        </w:rPr>
        <w:t>二〇二三年</w:t>
      </w:r>
      <w:r>
        <w:rPr>
          <w:rFonts w:hint="eastAsia" w:cs="Times New Roman"/>
          <w:b/>
          <w:sz w:val="28"/>
          <w:szCs w:val="28"/>
        </w:rPr>
        <w:t>十二</w:t>
      </w:r>
      <w:r>
        <w:rPr>
          <w:rFonts w:cs="Times New Roman"/>
          <w:b/>
          <w:sz w:val="28"/>
          <w:szCs w:val="28"/>
        </w:rPr>
        <w:t>月</w:t>
      </w:r>
    </w:p>
    <w:p>
      <w:pPr>
        <w:ind w:firstLine="480"/>
        <w:rPr>
          <w:rFonts w:cs="Times New Roman"/>
          <w:color w:val="00B050"/>
        </w:rPr>
      </w:pPr>
    </w:p>
    <w:p>
      <w:pPr>
        <w:ind w:firstLine="480"/>
        <w:rPr>
          <w:rFonts w:cs="Times New Roman"/>
          <w:color w:val="00B050"/>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425" w:num="1"/>
          <w:titlePg/>
          <w:docGrid w:linePitch="326" w:charSpace="0"/>
        </w:sectPr>
      </w:pPr>
    </w:p>
    <w:p>
      <w:pPr>
        <w:pStyle w:val="14"/>
      </w:pPr>
      <w:r>
        <w:t>目</w:t>
      </w:r>
      <w:r>
        <w:rPr>
          <w:rFonts w:hint="eastAsia"/>
        </w:rPr>
        <w:t xml:space="preserve"> </w:t>
      </w:r>
      <w:r>
        <w:t xml:space="preserve">  录</w:t>
      </w:r>
    </w:p>
    <w:p>
      <w:pPr>
        <w:pStyle w:val="14"/>
        <w:tabs>
          <w:tab w:val="right" w:leader="dot" w:pos="8306"/>
          <w:tab w:val="clear" w:pos="8296"/>
        </w:tabs>
        <w:ind w:firstLine="600"/>
      </w:pPr>
      <w:r>
        <w:rPr>
          <w:rFonts w:eastAsia="宋体"/>
          <w:sz w:val="30"/>
          <w:szCs w:val="30"/>
        </w:rPr>
        <w:fldChar w:fldCharType="begin"/>
      </w:r>
      <w:r>
        <w:rPr>
          <w:rFonts w:eastAsia="宋体"/>
        </w:rPr>
        <w:instrText xml:space="preserve"> TOC \o "1-1" \h \z \u </w:instrText>
      </w:r>
      <w:r>
        <w:rPr>
          <w:rFonts w:eastAsia="宋体"/>
          <w:sz w:val="30"/>
          <w:szCs w:val="30"/>
        </w:rPr>
        <w:fldChar w:fldCharType="separate"/>
      </w:r>
      <w:r>
        <w:fldChar w:fldCharType="begin"/>
      </w:r>
      <w:r>
        <w:instrText xml:space="preserve"> HYPERLINK \l "_Toc28124" </w:instrText>
      </w:r>
      <w:r>
        <w:fldChar w:fldCharType="separate"/>
      </w:r>
      <w:r>
        <w:t>1 项目背景</w:t>
      </w:r>
      <w:r>
        <w:tab/>
      </w:r>
      <w:r>
        <w:fldChar w:fldCharType="begin"/>
      </w:r>
      <w:r>
        <w:instrText xml:space="preserve"> PAGEREF _Toc28124 \h </w:instrText>
      </w:r>
      <w:r>
        <w:fldChar w:fldCharType="separate"/>
      </w:r>
      <w:r>
        <w:t>1</w:t>
      </w:r>
      <w:r>
        <w:fldChar w:fldCharType="end"/>
      </w:r>
      <w:r>
        <w:fldChar w:fldCharType="end"/>
      </w:r>
    </w:p>
    <w:p>
      <w:pPr>
        <w:pStyle w:val="14"/>
        <w:tabs>
          <w:tab w:val="right" w:leader="dot" w:pos="8306"/>
          <w:tab w:val="clear" w:pos="8296"/>
        </w:tabs>
      </w:pPr>
      <w:r>
        <w:fldChar w:fldCharType="begin"/>
      </w:r>
      <w:r>
        <w:instrText xml:space="preserve"> HYPERLINK \l "_Toc31093" </w:instrText>
      </w:r>
      <w:r>
        <w:fldChar w:fldCharType="separate"/>
      </w:r>
      <w:r>
        <w:t>2 工作简况</w:t>
      </w:r>
      <w:r>
        <w:tab/>
      </w:r>
      <w:r>
        <w:fldChar w:fldCharType="begin"/>
      </w:r>
      <w:r>
        <w:instrText xml:space="preserve"> PAGEREF _Toc31093 \h </w:instrText>
      </w:r>
      <w:r>
        <w:fldChar w:fldCharType="separate"/>
      </w:r>
      <w:r>
        <w:t>6</w:t>
      </w:r>
      <w:r>
        <w:fldChar w:fldCharType="end"/>
      </w:r>
      <w:r>
        <w:fldChar w:fldCharType="end"/>
      </w:r>
    </w:p>
    <w:p>
      <w:pPr>
        <w:pStyle w:val="14"/>
        <w:tabs>
          <w:tab w:val="right" w:leader="dot" w:pos="8306"/>
          <w:tab w:val="clear" w:pos="8296"/>
        </w:tabs>
      </w:pPr>
      <w:r>
        <w:fldChar w:fldCharType="begin"/>
      </w:r>
      <w:r>
        <w:instrText xml:space="preserve"> HYPERLINK \l "_Toc15057" </w:instrText>
      </w:r>
      <w:r>
        <w:fldChar w:fldCharType="separate"/>
      </w:r>
      <w:r>
        <w:t>3 标准编制的基本原则、依据</w:t>
      </w:r>
      <w:r>
        <w:rPr>
          <w:rFonts w:hint="eastAsia"/>
        </w:rPr>
        <w:t>、</w:t>
      </w:r>
      <w:r>
        <w:t>内容</w:t>
      </w:r>
      <w:r>
        <w:rPr>
          <w:rFonts w:hint="eastAsia"/>
        </w:rPr>
        <w:t>和技术路线</w:t>
      </w:r>
      <w:r>
        <w:tab/>
      </w:r>
      <w:r>
        <w:fldChar w:fldCharType="begin"/>
      </w:r>
      <w:r>
        <w:instrText xml:space="preserve"> PAGEREF _Toc15057 \h </w:instrText>
      </w:r>
      <w:r>
        <w:fldChar w:fldCharType="separate"/>
      </w:r>
      <w:r>
        <w:t>8</w:t>
      </w:r>
      <w:r>
        <w:fldChar w:fldCharType="end"/>
      </w:r>
      <w:r>
        <w:fldChar w:fldCharType="end"/>
      </w:r>
    </w:p>
    <w:p>
      <w:pPr>
        <w:pStyle w:val="14"/>
        <w:tabs>
          <w:tab w:val="right" w:leader="dot" w:pos="8306"/>
          <w:tab w:val="clear" w:pos="8296"/>
        </w:tabs>
      </w:pPr>
      <w:r>
        <w:fldChar w:fldCharType="begin"/>
      </w:r>
      <w:r>
        <w:instrText xml:space="preserve"> HYPERLINK \l "_Toc28532" </w:instrText>
      </w:r>
      <w:r>
        <w:fldChar w:fldCharType="separate"/>
      </w:r>
      <w:r>
        <w:rPr>
          <w:szCs w:val="30"/>
        </w:rPr>
        <w:t>4 国内外现行相关法律、法规和标准情况</w:t>
      </w:r>
      <w:r>
        <w:tab/>
      </w:r>
      <w:r>
        <w:fldChar w:fldCharType="begin"/>
      </w:r>
      <w:r>
        <w:instrText xml:space="preserve"> PAGEREF _Toc28532 \h </w:instrText>
      </w:r>
      <w:r>
        <w:fldChar w:fldCharType="separate"/>
      </w:r>
      <w:r>
        <w:t>11</w:t>
      </w:r>
      <w:r>
        <w:fldChar w:fldCharType="end"/>
      </w:r>
      <w:r>
        <w:fldChar w:fldCharType="end"/>
      </w:r>
    </w:p>
    <w:p>
      <w:pPr>
        <w:pStyle w:val="14"/>
        <w:tabs>
          <w:tab w:val="right" w:leader="dot" w:pos="8306"/>
          <w:tab w:val="clear" w:pos="8296"/>
        </w:tabs>
      </w:pPr>
      <w:r>
        <w:fldChar w:fldCharType="begin"/>
      </w:r>
      <w:r>
        <w:instrText xml:space="preserve"> HYPERLINK \l "_Toc14287" </w:instrText>
      </w:r>
      <w:r>
        <w:fldChar w:fldCharType="separate"/>
      </w:r>
      <w:r>
        <w:rPr>
          <w:szCs w:val="30"/>
        </w:rPr>
        <w:t>5矿涌水产生</w:t>
      </w:r>
      <w:r>
        <w:t>及国内外防治现状</w:t>
      </w:r>
      <w:r>
        <w:tab/>
      </w:r>
      <w:r>
        <w:fldChar w:fldCharType="begin"/>
      </w:r>
      <w:r>
        <w:instrText xml:space="preserve"> PAGEREF _Toc14287 \h </w:instrText>
      </w:r>
      <w:r>
        <w:fldChar w:fldCharType="separate"/>
      </w:r>
      <w:r>
        <w:t>16</w:t>
      </w:r>
      <w:r>
        <w:fldChar w:fldCharType="end"/>
      </w:r>
      <w:r>
        <w:fldChar w:fldCharType="end"/>
      </w:r>
    </w:p>
    <w:p>
      <w:pPr>
        <w:pStyle w:val="14"/>
        <w:tabs>
          <w:tab w:val="right" w:leader="dot" w:pos="8306"/>
          <w:tab w:val="clear" w:pos="8296"/>
        </w:tabs>
      </w:pPr>
      <w:r>
        <w:fldChar w:fldCharType="begin"/>
      </w:r>
      <w:r>
        <w:instrText xml:space="preserve"> HYPERLINK \l "_Toc31395" </w:instrText>
      </w:r>
      <w:r>
        <w:fldChar w:fldCharType="separate"/>
      </w:r>
      <w:r>
        <w:t>6标准主要技术内容说明</w:t>
      </w:r>
      <w:r>
        <w:tab/>
      </w:r>
      <w:r>
        <w:fldChar w:fldCharType="begin"/>
      </w:r>
      <w:r>
        <w:instrText xml:space="preserve"> PAGEREF _Toc31395 \h </w:instrText>
      </w:r>
      <w:r>
        <w:fldChar w:fldCharType="separate"/>
      </w:r>
      <w:r>
        <w:t>32</w:t>
      </w:r>
      <w:r>
        <w:fldChar w:fldCharType="end"/>
      </w:r>
      <w:r>
        <w:fldChar w:fldCharType="end"/>
      </w:r>
    </w:p>
    <w:p>
      <w:pPr>
        <w:pStyle w:val="14"/>
        <w:tabs>
          <w:tab w:val="right" w:leader="dot" w:pos="8306"/>
          <w:tab w:val="clear" w:pos="8296"/>
        </w:tabs>
      </w:pPr>
      <w:r>
        <w:fldChar w:fldCharType="begin"/>
      </w:r>
      <w:r>
        <w:instrText xml:space="preserve"> HYPERLINK \l "_Toc12907" </w:instrText>
      </w:r>
      <w:r>
        <w:fldChar w:fldCharType="separate"/>
      </w:r>
      <w:r>
        <w:t>7 与现行法律法规及其它标准的关系</w:t>
      </w:r>
      <w:r>
        <w:tab/>
      </w:r>
      <w:r>
        <w:fldChar w:fldCharType="begin"/>
      </w:r>
      <w:r>
        <w:instrText xml:space="preserve"> PAGEREF _Toc12907 \h </w:instrText>
      </w:r>
      <w:r>
        <w:fldChar w:fldCharType="separate"/>
      </w:r>
      <w:r>
        <w:t>42</w:t>
      </w:r>
      <w:r>
        <w:fldChar w:fldCharType="end"/>
      </w:r>
      <w:r>
        <w:fldChar w:fldCharType="end"/>
      </w:r>
    </w:p>
    <w:p>
      <w:pPr>
        <w:pStyle w:val="14"/>
        <w:tabs>
          <w:tab w:val="right" w:leader="dot" w:pos="8306"/>
          <w:tab w:val="clear" w:pos="8296"/>
        </w:tabs>
      </w:pPr>
      <w:r>
        <w:fldChar w:fldCharType="begin"/>
      </w:r>
      <w:r>
        <w:instrText xml:space="preserve"> HYPERLINK \l "_Toc20089" </w:instrText>
      </w:r>
      <w:r>
        <w:fldChar w:fldCharType="separate"/>
      </w:r>
      <w:r>
        <w:t>8 对实施本标准的建议</w:t>
      </w:r>
      <w:r>
        <w:tab/>
      </w:r>
      <w:r>
        <w:fldChar w:fldCharType="begin"/>
      </w:r>
      <w:r>
        <w:instrText xml:space="preserve"> PAGEREF _Toc20089 \h </w:instrText>
      </w:r>
      <w:r>
        <w:fldChar w:fldCharType="separate"/>
      </w:r>
      <w:r>
        <w:t>42</w:t>
      </w:r>
      <w:r>
        <w:fldChar w:fldCharType="end"/>
      </w:r>
      <w:r>
        <w:fldChar w:fldCharType="end"/>
      </w:r>
    </w:p>
    <w:p>
      <w:pPr>
        <w:ind w:firstLine="480"/>
        <w:rPr>
          <w:rFonts w:cs="Times New Roman"/>
          <w:color w:val="00B050"/>
        </w:rPr>
      </w:pPr>
      <w:r>
        <w:rPr>
          <w:rFonts w:eastAsia="宋体" w:cs="Times New Roman"/>
          <w:color w:val="00B050"/>
        </w:rPr>
        <w:fldChar w:fldCharType="end"/>
      </w:r>
    </w:p>
    <w:p>
      <w:pPr>
        <w:ind w:firstLine="480"/>
        <w:rPr>
          <w:rFonts w:cs="Times New Roman"/>
          <w:color w:val="00B050"/>
        </w:rPr>
        <w:sectPr>
          <w:pgSz w:w="11906" w:h="16838"/>
          <w:pgMar w:top="1440" w:right="1800" w:bottom="1440" w:left="1800" w:header="851" w:footer="992" w:gutter="0"/>
          <w:pgNumType w:fmt="upperRoman" w:start="1"/>
          <w:cols w:space="425" w:num="1"/>
          <w:docGrid w:type="lines" w:linePitch="312" w:charSpace="0"/>
        </w:sectPr>
      </w:pPr>
    </w:p>
    <w:p>
      <w:pPr>
        <w:pStyle w:val="2"/>
        <w:rPr>
          <w:rFonts w:cs="Times New Roman"/>
        </w:rPr>
      </w:pPr>
      <w:bookmarkStart w:id="0" w:name="_Toc28124"/>
      <w:r>
        <w:rPr>
          <w:rFonts w:cs="Times New Roman"/>
        </w:rPr>
        <w:t>1 项目背景</w:t>
      </w:r>
      <w:bookmarkEnd w:id="0"/>
    </w:p>
    <w:p>
      <w:pPr>
        <w:ind w:firstLine="480"/>
        <w:rPr>
          <w:rFonts w:cs="Times New Roman"/>
        </w:rPr>
      </w:pPr>
      <w:r>
        <w:rPr>
          <w:rFonts w:cs="Times New Roman"/>
        </w:rPr>
        <w:t>随着矿产资源的开采</w:t>
      </w:r>
      <w:r>
        <w:rPr>
          <w:rFonts w:hint="eastAsia" w:cs="Times New Roman"/>
        </w:rPr>
        <w:t>和</w:t>
      </w:r>
      <w:r>
        <w:rPr>
          <w:rFonts w:cs="Times New Roman"/>
        </w:rPr>
        <w:t>发展，矿涌水的污染问题已日益突出，矿涌水引发的环境问题引起了社会公众的普遍关注。我省的矿涌水污染源分布广泛，溢流地表的矿涌水都流入湘、资、沅、澧四水各级支流，最终流入洞庭湖汇入长江。党中央、国务院高度重视长江经济带生态环境保护工作。习近平总书记多次对长江经济带生态环境保护工作作出重要指示，强调推动长江经济带发展，理念要先进，坚持生态优先、绿色发展，把生态环境保护摆上优先地位，涉及长江的一切经济活动都要以不破坏生态环境为前提，共抓大保护，不搞大开发。要明确建立硬约束，长江生态环境只能优化、不能恶化。</w:t>
      </w:r>
    </w:p>
    <w:p>
      <w:pPr>
        <w:ind w:firstLine="480"/>
        <w:rPr>
          <w:rFonts w:cs="Times New Roman"/>
        </w:rPr>
      </w:pPr>
      <w:r>
        <w:rPr>
          <w:rFonts w:cs="Times New Roman"/>
        </w:rPr>
        <w:t>为贯彻实施《中华人民共和国环境保护法》和《湖南省地下水污染防治实施方案》等法律法规和文件要求，完善湖南省环保技术管理体系，加强矿山土壤和地下水污染防治。为了弥补我省在矿涌水污染防治方面的短板，保护好我省的生态环境，落实生态文明建设新要求，落实地方政府治理历史遗留矿山环境问题的主体责任，更好的推进全省范围内矿涌水污染治理，经湖南省市场监督管理局和湖南生态环境厅广泛征集标准立项，“矿涌水污染防治技术指南”制定列入了2023年度地方生态环境标准项目计划。在此基础上，由湖南省环境保护科学研究院牵头，联合湖南农业大学和中国煤炭地质总局水文地质局申报立项并编制《矿涌水污染防治技术指南》，加强对矿涌水的治理，管控矿涌水造成污染风险，改善矿山环境，保障居民生产生活用水安全。</w:t>
      </w:r>
    </w:p>
    <w:p>
      <w:pPr>
        <w:pStyle w:val="2"/>
        <w:pageBreakBefore/>
        <w:rPr>
          <w:rFonts w:cs="Times New Roman"/>
        </w:rPr>
      </w:pPr>
      <w:bookmarkStart w:id="1" w:name="_Toc31093"/>
      <w:r>
        <w:rPr>
          <w:rFonts w:cs="Times New Roman"/>
        </w:rPr>
        <w:t>2 工作简况</w:t>
      </w:r>
      <w:bookmarkEnd w:id="1"/>
    </w:p>
    <w:p>
      <w:pPr>
        <w:pStyle w:val="3"/>
      </w:pPr>
      <w:bookmarkStart w:id="2" w:name="_Hlk137627499"/>
      <w:r>
        <w:t>2.1任务来源</w:t>
      </w:r>
    </w:p>
    <w:p>
      <w:pPr>
        <w:ind w:firstLine="480"/>
        <w:rPr>
          <w:rFonts w:cs="Times New Roman"/>
        </w:rPr>
      </w:pPr>
      <w:r>
        <w:rPr>
          <w:rFonts w:cs="Times New Roman"/>
        </w:rPr>
        <w:t>湖南省矿山数量多、分布散，近年来随着矿山整顿关闭工作的推进，关闭了一大批安全生产条件不达标的矿山企业，大量矿山在关闭一两年后开始出现涌水。为指导全省矿涌水污染治理工作，湖南省生态环境厅组织力量进行了矿涌水情况摸底调查，矿涌水污染治理技术科技攻关，矿涌水防治有关制度制定等工作。</w:t>
      </w:r>
    </w:p>
    <w:p>
      <w:pPr>
        <w:ind w:firstLine="480"/>
        <w:rPr>
          <w:rFonts w:cs="Times New Roman"/>
        </w:rPr>
      </w:pPr>
      <w:r>
        <w:rPr>
          <w:rFonts w:cs="Times New Roman"/>
        </w:rPr>
        <w:t>2022年10月，根据《湖南省市场监督管理局 关于征集2023年地方标准制修订项目计划的通知》（湘市监标函〔2022〕171号）和《湖南省生态环境厅 关于征集2023年度湖南省地方生态环境标准项目的通知》，“矿涌水污染防治技术指南”制定列入了湖南省2023年度地方生态环境标准项目计划，并进行公开征集和申报工作。</w:t>
      </w:r>
    </w:p>
    <w:p>
      <w:pPr>
        <w:ind w:firstLine="480"/>
        <w:rPr>
          <w:rFonts w:cs="Times New Roman"/>
        </w:rPr>
      </w:pPr>
      <w:r>
        <w:rPr>
          <w:rFonts w:cs="Times New Roman"/>
        </w:rPr>
        <w:t>2022年11月，由湖南省环境保护科学研究院牵头，联合湖南农业大学和中国煤炭地质总局水文地质局对“矿涌水污染防治技术指南”制定进行申报，顺利通过管理部门组织的初审和评审。</w:t>
      </w:r>
    </w:p>
    <w:p>
      <w:pPr>
        <w:ind w:firstLine="480"/>
        <w:rPr>
          <w:rFonts w:cs="Times New Roman"/>
        </w:rPr>
      </w:pPr>
      <w:r>
        <w:rPr>
          <w:rFonts w:cs="Times New Roman"/>
        </w:rPr>
        <w:t>2023年2月，根据《湖南省市场监督管理局 关于下达2023年度第1批地方标准制修订项目计划的通知》（湘市监标函〔2023〕25号），“矿涌水污染防治技术指南”地方标准制修订项目正式立项。</w:t>
      </w:r>
    </w:p>
    <w:p>
      <w:pPr>
        <w:pStyle w:val="3"/>
      </w:pPr>
      <w:r>
        <w:t>2.2工作过程</w:t>
      </w:r>
    </w:p>
    <w:p>
      <w:pPr>
        <w:ind w:firstLine="480"/>
        <w:rPr>
          <w:rFonts w:cs="Times New Roman"/>
        </w:rPr>
      </w:pPr>
      <w:r>
        <w:rPr>
          <w:rFonts w:cs="Times New Roman"/>
        </w:rPr>
        <w:t>为开展本标准编制工作，湖南省环境保护科学研究院牵头与湖南农业大学和中国煤炭地质总局水文地质局成立标准编制组，对矿涌水污染和治理的现状进行了广泛调研，查阅了大量国内外相关文献、标准等资料，筛选出具备矿涌水减量或达标排放能力的典型技术；组织召开专家咨询会，对相关污染防治技术进行充分讨论。</w:t>
      </w:r>
    </w:p>
    <w:p>
      <w:pPr>
        <w:ind w:firstLine="480"/>
        <w:rPr>
          <w:rFonts w:cs="Times New Roman"/>
        </w:rPr>
      </w:pPr>
      <w:r>
        <w:rPr>
          <w:rFonts w:cs="Times New Roman"/>
        </w:rPr>
        <w:t>2021年6月～2022年3月，编制组开展了</w:t>
      </w:r>
      <w:r>
        <w:rPr>
          <w:rFonts w:hint="eastAsia" w:cs="Times New Roman"/>
        </w:rPr>
        <w:t>省内外实地调研、研讨会等</w:t>
      </w:r>
      <w:r>
        <w:rPr>
          <w:rFonts w:cs="Times New Roman"/>
        </w:rPr>
        <w:t>前期调研交流工作。</w:t>
      </w:r>
    </w:p>
    <w:p>
      <w:pPr>
        <w:ind w:firstLine="480"/>
        <w:rPr>
          <w:rFonts w:cs="Times New Roman"/>
        </w:rPr>
      </w:pPr>
      <w:r>
        <w:rPr>
          <w:rFonts w:cs="Times New Roman"/>
        </w:rPr>
        <w:t>2022年11月～2023年4月，编制组依据《国家生态环境标准制修订工作规则》等相关要求，编制完成《矿涌水污染防治技术指南开题论证报告》和《矿涌水污染防治技术指南》标准草案。4月14日参加湖南省生态环境厅组织召开的标准项目开题论证会，顺利通过开题审查。</w:t>
      </w:r>
    </w:p>
    <w:p>
      <w:pPr>
        <w:ind w:firstLine="480"/>
        <w:rPr>
          <w:rFonts w:cs="Times New Roman"/>
        </w:rPr>
      </w:pPr>
      <w:r>
        <w:rPr>
          <w:rFonts w:cs="Times New Roman"/>
        </w:rPr>
        <w:t>2023年</w:t>
      </w:r>
      <w:r>
        <w:rPr>
          <w:rFonts w:hint="eastAsia" w:cs="Times New Roman"/>
        </w:rPr>
        <w:t>5月</w:t>
      </w:r>
      <w:r>
        <w:rPr>
          <w:rFonts w:cs="Times New Roman"/>
        </w:rPr>
        <w:t>～12月</w:t>
      </w:r>
      <w:r>
        <w:rPr>
          <w:rFonts w:hint="eastAsia" w:cs="Times New Roman"/>
        </w:rPr>
        <w:t>，</w:t>
      </w:r>
      <w:r>
        <w:rPr>
          <w:rFonts w:cs="Times New Roman"/>
        </w:rPr>
        <w:t>编制组</w:t>
      </w:r>
      <w:r>
        <w:rPr>
          <w:rFonts w:hint="eastAsia" w:cs="Times New Roman"/>
        </w:rPr>
        <w:t>对娄底、常德</w:t>
      </w:r>
      <w:r>
        <w:rPr>
          <w:rFonts w:cs="Times New Roman"/>
          <w:bCs/>
        </w:rPr>
        <w:t>临澧</w:t>
      </w:r>
      <w:r>
        <w:rPr>
          <w:rFonts w:hint="eastAsia" w:cs="Times New Roman"/>
          <w:bCs/>
        </w:rPr>
        <w:t>等省内</w:t>
      </w:r>
      <w:r>
        <w:rPr>
          <w:rFonts w:hint="eastAsia" w:cs="Times New Roman"/>
        </w:rPr>
        <w:t>相关矿涌水治理项目开展了调研，对标准草案进行了修改完善，形成</w:t>
      </w:r>
      <w:r>
        <w:rPr>
          <w:rFonts w:cs="Times New Roman"/>
        </w:rPr>
        <w:t>《矿涌水污染防治技术指南</w:t>
      </w:r>
      <w:r>
        <w:rPr>
          <w:rFonts w:hint="eastAsia" w:cs="Times New Roman"/>
        </w:rPr>
        <w:t>（征求意见稿）</w:t>
      </w:r>
      <w:r>
        <w:rPr>
          <w:rFonts w:cs="Times New Roman"/>
        </w:rPr>
        <w:t>》</w:t>
      </w:r>
      <w:r>
        <w:rPr>
          <w:rFonts w:hint="eastAsia" w:cs="Times New Roman"/>
        </w:rPr>
        <w:t>和</w:t>
      </w:r>
      <w:r>
        <w:rPr>
          <w:rFonts w:cs="Times New Roman"/>
        </w:rPr>
        <w:t>《矿涌水污染防治技术指南</w:t>
      </w:r>
      <w:r>
        <w:rPr>
          <w:rFonts w:hint="eastAsia" w:cs="Times New Roman"/>
        </w:rPr>
        <w:t>（征求意见稿）编制说明</w:t>
      </w:r>
      <w:r>
        <w:rPr>
          <w:rFonts w:cs="Times New Roman"/>
        </w:rPr>
        <w:t>》</w:t>
      </w:r>
      <w:r>
        <w:rPr>
          <w:rFonts w:hint="eastAsia" w:cs="Times New Roman"/>
        </w:rPr>
        <w:t>。</w:t>
      </w:r>
    </w:p>
    <w:p>
      <w:pPr>
        <w:ind w:firstLine="480"/>
        <w:rPr>
          <w:rFonts w:cs="Times New Roman"/>
        </w:rPr>
      </w:pPr>
      <w:r>
        <w:rPr>
          <w:rFonts w:hint="eastAsia" w:cs="Times New Roman"/>
        </w:rPr>
        <w:t>2023年12月～2024年1月，</w:t>
      </w:r>
      <w:r>
        <w:rPr>
          <w:rFonts w:hint="eastAsia" w:cs="Times New Roman"/>
          <w:lang w:eastAsia="zh-CN"/>
        </w:rPr>
        <w:t>湖南</w:t>
      </w:r>
      <w:r>
        <w:rPr>
          <w:rFonts w:hint="eastAsia" w:cs="Times New Roman"/>
        </w:rPr>
        <w:t>省生态环境厅对《矿涌水污染防治技术指南（征求意见稿）》和《矿涌水污染防治技术指南（征求意见稿）编制说明》进行了广泛征求意见。</w:t>
      </w:r>
    </w:p>
    <w:p>
      <w:pPr>
        <w:ind w:firstLine="480"/>
        <w:rPr>
          <w:rFonts w:cs="Times New Roman"/>
        </w:rPr>
      </w:pPr>
      <w:r>
        <w:rPr>
          <w:rFonts w:hint="eastAsia" w:cs="Times New Roman"/>
        </w:rPr>
        <w:t>2024年2月～3月，编制组根据征求意见情况对指南进行了修改完善，形成《矿涌水污染防治技术指南（送审稿）》和《矿涌水污染防治技术指南（送审稿）编制说明》。</w:t>
      </w:r>
    </w:p>
    <w:p>
      <w:pPr>
        <w:ind w:firstLine="480"/>
        <w:rPr>
          <w:rFonts w:cs="Times New Roman"/>
        </w:rPr>
      </w:pPr>
    </w:p>
    <w:bookmarkEnd w:id="2"/>
    <w:p>
      <w:pPr>
        <w:widowControl/>
        <w:spacing w:line="240" w:lineRule="auto"/>
        <w:ind w:firstLine="0" w:firstLineChars="0"/>
        <w:jc w:val="left"/>
        <w:rPr>
          <w:rFonts w:cs="Times New Roman"/>
          <w:color w:val="00B050"/>
          <w:szCs w:val="24"/>
        </w:rPr>
      </w:pPr>
      <w:r>
        <w:rPr>
          <w:rFonts w:cs="Times New Roman"/>
          <w:color w:val="00B050"/>
          <w:szCs w:val="24"/>
        </w:rPr>
        <w:br w:type="page"/>
      </w:r>
    </w:p>
    <w:p>
      <w:pPr>
        <w:pStyle w:val="2"/>
        <w:rPr>
          <w:rFonts w:cs="Times New Roman"/>
        </w:rPr>
      </w:pPr>
      <w:bookmarkStart w:id="3" w:name="_Toc15057"/>
      <w:r>
        <w:rPr>
          <w:rFonts w:cs="Times New Roman"/>
        </w:rPr>
        <w:t>3 标准编制的基本原则、依据</w:t>
      </w:r>
      <w:r>
        <w:rPr>
          <w:rFonts w:hint="eastAsia" w:cs="Times New Roman"/>
        </w:rPr>
        <w:t>、</w:t>
      </w:r>
      <w:r>
        <w:rPr>
          <w:rFonts w:cs="Times New Roman"/>
        </w:rPr>
        <w:t>内容</w:t>
      </w:r>
      <w:r>
        <w:rPr>
          <w:rFonts w:hint="eastAsia" w:cs="Times New Roman"/>
        </w:rPr>
        <w:t>和技术路线</w:t>
      </w:r>
      <w:bookmarkEnd w:id="3"/>
    </w:p>
    <w:p>
      <w:pPr>
        <w:pStyle w:val="3"/>
      </w:pPr>
      <w:r>
        <w:t>3.1基本原则</w:t>
      </w:r>
    </w:p>
    <w:p>
      <w:pPr>
        <w:ind w:firstLine="480"/>
        <w:rPr>
          <w:rFonts w:cs="Times New Roman"/>
          <w:szCs w:val="24"/>
        </w:rPr>
      </w:pPr>
      <w:r>
        <w:rPr>
          <w:rFonts w:cs="Times New Roman"/>
          <w:szCs w:val="24"/>
        </w:rPr>
        <w:t>（1）政策相符原则</w:t>
      </w:r>
    </w:p>
    <w:p>
      <w:pPr>
        <w:ind w:firstLine="480"/>
        <w:rPr>
          <w:rFonts w:cs="Times New Roman"/>
          <w:szCs w:val="24"/>
        </w:rPr>
      </w:pPr>
      <w:r>
        <w:rPr>
          <w:rFonts w:cs="Times New Roman"/>
          <w:szCs w:val="24"/>
        </w:rPr>
        <w:t>本标准的编制依据国家相关法律法规，国家和湖南省相关标准、技术规范及产业政策等文件。本标准规定的污染防治可行技术须确保污染物排放达到国家和湖南省地方标准相关要求。</w:t>
      </w:r>
    </w:p>
    <w:p>
      <w:pPr>
        <w:ind w:firstLine="480"/>
        <w:rPr>
          <w:rFonts w:cs="Times New Roman"/>
          <w:szCs w:val="24"/>
        </w:rPr>
      </w:pPr>
      <w:r>
        <w:rPr>
          <w:rFonts w:cs="Times New Roman"/>
          <w:szCs w:val="24"/>
        </w:rPr>
        <w:t>（2）综合防治原则</w:t>
      </w:r>
    </w:p>
    <w:p>
      <w:pPr>
        <w:ind w:firstLine="480"/>
        <w:rPr>
          <w:rFonts w:cs="Times New Roman"/>
          <w:szCs w:val="24"/>
        </w:rPr>
      </w:pPr>
      <w:r>
        <w:rPr>
          <w:rFonts w:cs="Times New Roman"/>
          <w:szCs w:val="24"/>
        </w:rPr>
        <w:t>本标准编制过程中综合考虑矿涌水的源头减量、过程控制和末端处理全过程的污染防治技术。标准既考虑矿涌水的防治和排放，又考虑矿涌水的回用，还要求重视污染物监测和环境管理要求。</w:t>
      </w:r>
    </w:p>
    <w:p>
      <w:pPr>
        <w:ind w:firstLine="480"/>
        <w:rPr>
          <w:rFonts w:cs="Times New Roman"/>
          <w:szCs w:val="24"/>
        </w:rPr>
      </w:pPr>
      <w:r>
        <w:rPr>
          <w:rFonts w:cs="Times New Roman"/>
          <w:szCs w:val="24"/>
        </w:rPr>
        <w:t>（3）客观公正原则</w:t>
      </w:r>
    </w:p>
    <w:p>
      <w:pPr>
        <w:ind w:firstLine="480"/>
        <w:rPr>
          <w:rFonts w:cs="Times New Roman"/>
          <w:szCs w:val="24"/>
        </w:rPr>
      </w:pPr>
      <w:r>
        <w:rPr>
          <w:rFonts w:cs="Times New Roman"/>
          <w:szCs w:val="24"/>
        </w:rPr>
        <w:t>本标准编制过程中在技术筛选、技术调查、文件审查、专家组成等方面严格按照《湖南省地方标准管理办法（试行）》要求执行。</w:t>
      </w:r>
    </w:p>
    <w:p>
      <w:pPr>
        <w:ind w:firstLine="480"/>
        <w:rPr>
          <w:rFonts w:cs="Times New Roman"/>
          <w:szCs w:val="24"/>
        </w:rPr>
      </w:pPr>
      <w:r>
        <w:rPr>
          <w:rFonts w:cs="Times New Roman"/>
          <w:szCs w:val="24"/>
        </w:rPr>
        <w:t>（4）科学性与实用性相结合</w:t>
      </w:r>
    </w:p>
    <w:p>
      <w:pPr>
        <w:ind w:firstLine="480"/>
        <w:rPr>
          <w:rFonts w:cs="Times New Roman"/>
          <w:szCs w:val="24"/>
        </w:rPr>
      </w:pPr>
      <w:r>
        <w:rPr>
          <w:rFonts w:cs="Times New Roman"/>
          <w:szCs w:val="24"/>
        </w:rPr>
        <w:t>结合环境效益分析、经济分析、技术分析，针对矿涌水产生、径流、污染和酸化、排放等过程确定污染防治技术路线，使标准具有较强的科学性、指导性和可操作性。</w:t>
      </w:r>
    </w:p>
    <w:p>
      <w:pPr>
        <w:pStyle w:val="3"/>
      </w:pPr>
      <w:r>
        <w:t>3.</w:t>
      </w:r>
      <w:r>
        <w:rPr>
          <w:rFonts w:hint="eastAsia"/>
          <w:lang w:val="en-US" w:eastAsia="zh-CN"/>
        </w:rPr>
        <w:t>2</w:t>
      </w:r>
      <w:r>
        <w:t>编制内容</w:t>
      </w:r>
    </w:p>
    <w:p>
      <w:pPr>
        <w:ind w:firstLine="480"/>
        <w:rPr>
          <w:rFonts w:cs="Times New Roman"/>
        </w:rPr>
      </w:pPr>
      <w:r>
        <w:rPr>
          <w:rFonts w:cs="Times New Roman"/>
        </w:rPr>
        <w:t>本标准编制内容提出了标准的适用范围；列出了规范性引用文件；阐释了相关的术语和定义；</w:t>
      </w:r>
      <w:r>
        <w:rPr>
          <w:rFonts w:hint="eastAsia" w:cs="Times New Roman"/>
        </w:rPr>
        <w:t>分析了矿涌水成因与污染物的产生；</w:t>
      </w:r>
      <w:r>
        <w:rPr>
          <w:rFonts w:cs="Times New Roman"/>
        </w:rPr>
        <w:t>规定了总体要求和基本原则</w:t>
      </w:r>
      <w:r>
        <w:rPr>
          <w:rFonts w:hint="eastAsia" w:cs="Times New Roman"/>
        </w:rPr>
        <w:t>；</w:t>
      </w:r>
      <w:r>
        <w:rPr>
          <w:rFonts w:cs="Times New Roman"/>
        </w:rPr>
        <w:t>限定了工作流程及内容；提出了治理思路确定方法；列出了矿涌水治理常用技术；比较矿涌水治理的模式，提供了矿涌水治理的技术筛选；推荐了治理技术方案的制定思路和方案；规定了工程</w:t>
      </w:r>
      <w:r>
        <w:rPr>
          <w:rFonts w:hint="eastAsia" w:cs="Times New Roman"/>
        </w:rPr>
        <w:t>施工与验收及运行维护</w:t>
      </w:r>
      <w:r>
        <w:rPr>
          <w:rFonts w:cs="Times New Roman"/>
        </w:rPr>
        <w:t>的要求；规定了矿涌水排放和回用要求及污泥处理处置要求；提出了治理后的效果评估工作要求；最后还提出了后期监管及长期环境监测的建议。</w:t>
      </w:r>
    </w:p>
    <w:p>
      <w:pPr>
        <w:ind w:firstLine="480"/>
        <w:rPr>
          <w:rFonts w:cs="Times New Roman"/>
        </w:rPr>
      </w:pPr>
      <w:r>
        <w:rPr>
          <w:rFonts w:cs="Times New Roman"/>
          <w:szCs w:val="24"/>
        </w:rPr>
        <w:t>本标准</w:t>
      </w:r>
      <w:r>
        <w:rPr>
          <w:rFonts w:hint="eastAsia" w:cs="Times New Roman"/>
        </w:rPr>
        <w:t>规定</w:t>
      </w:r>
      <w:r>
        <w:rPr>
          <w:rFonts w:cs="Times New Roman"/>
        </w:rPr>
        <w:t>了矿山矿涌水污染防治技术</w:t>
      </w:r>
      <w:r>
        <w:rPr>
          <w:rFonts w:hint="eastAsia" w:cs="Times New Roman"/>
          <w:lang w:eastAsia="zh-CN"/>
        </w:rPr>
        <w:t>，</w:t>
      </w:r>
      <w:bookmarkStart w:id="13" w:name="_GoBack"/>
      <w:bookmarkEnd w:id="13"/>
      <w:r>
        <w:rPr>
          <w:rFonts w:hint="eastAsia" w:eastAsia="宋体" w:cs="Times New Roman"/>
          <w:szCs w:val="24"/>
        </w:rPr>
        <w:t>适用于湖南省矿山开采、矿山</w:t>
      </w:r>
      <w:r>
        <w:rPr>
          <w:rFonts w:eastAsia="宋体" w:cs="Times New Roman"/>
          <w:szCs w:val="24"/>
        </w:rPr>
        <w:t>关闭、矿山环境调查、矿山治理</w:t>
      </w:r>
      <w:r>
        <w:rPr>
          <w:rFonts w:hint="eastAsia" w:eastAsia="宋体" w:cs="Times New Roman"/>
          <w:szCs w:val="24"/>
        </w:rPr>
        <w:t>和生态修复等</w:t>
      </w:r>
      <w:r>
        <w:rPr>
          <w:rFonts w:eastAsia="宋体" w:cs="Times New Roman"/>
          <w:szCs w:val="24"/>
        </w:rPr>
        <w:t>方案编制、工程设计、工程施工</w:t>
      </w:r>
      <w:r>
        <w:rPr>
          <w:rFonts w:hint="eastAsia" w:eastAsia="宋体" w:cs="Times New Roman"/>
          <w:szCs w:val="24"/>
        </w:rPr>
        <w:t>和运维、工程监理、效果评估和验收</w:t>
      </w:r>
      <w:r>
        <w:rPr>
          <w:rFonts w:eastAsia="宋体" w:cs="Times New Roman"/>
          <w:szCs w:val="24"/>
        </w:rPr>
        <w:t>等</w:t>
      </w:r>
      <w:r>
        <w:rPr>
          <w:rFonts w:hint="eastAsia" w:eastAsia="宋体" w:cs="Times New Roman"/>
          <w:szCs w:val="24"/>
        </w:rPr>
        <w:t>。</w:t>
      </w:r>
    </w:p>
    <w:p>
      <w:pPr>
        <w:ind w:firstLine="480"/>
        <w:rPr>
          <w:rFonts w:cs="Times New Roman"/>
        </w:rPr>
      </w:pPr>
      <w:r>
        <w:rPr>
          <w:rFonts w:cs="Times New Roman"/>
        </w:rPr>
        <w:t>从矿涌水治理现状来看，湖南省涉及矿涌水排放的矿山主要有煤炭、锑矿、钒矿、磷矿、铅锌矿、铁矿以及其他金属和非金属矿山等，对这些矿山开展调研，进行资料收集，同时采集矿涌水及汇入的地表水的样品，综合考虑地表水环境质量、用水安全、生态安全以及人体健康各方面来编制矿涌水污染防治技术指南。</w:t>
      </w:r>
    </w:p>
    <w:p>
      <w:pPr>
        <w:pStyle w:val="3"/>
      </w:pPr>
      <w:r>
        <w:t>3.</w:t>
      </w:r>
      <w:r>
        <w:rPr>
          <w:rFonts w:hint="eastAsia"/>
          <w:lang w:val="en-US" w:eastAsia="zh-CN"/>
        </w:rPr>
        <w:t>3</w:t>
      </w:r>
      <w:r>
        <w:rPr>
          <w:rFonts w:hint="eastAsia"/>
        </w:rPr>
        <w:t>技术路线</w:t>
      </w:r>
    </w:p>
    <w:p>
      <w:pPr>
        <w:ind w:firstLine="480"/>
      </w:pPr>
      <w:r>
        <w:rPr>
          <w:rFonts w:hint="eastAsia"/>
        </w:rPr>
        <w:t>主要研究路线为：成立指南编制组——编制工作计划及编制大纲——国内外资料调研、现场调研、人员访谈、座谈交流——调研数据、资料汇总和分析——编制指南初稿——召开专家论证会——经反复论证、修改提出指南征求意见稿——按征求意见进行修改，形成送审稿。</w:t>
      </w:r>
    </w:p>
    <w:p>
      <w:pPr>
        <w:ind w:firstLine="480"/>
      </w:pPr>
      <w:r>
        <w:rPr>
          <w:rFonts w:hint="eastAsia"/>
        </w:rPr>
        <w:t>本项目技术路线如图3</w:t>
      </w:r>
      <w:r>
        <w:t>-1</w:t>
      </w:r>
      <w:r>
        <w:rPr>
          <w:rFonts w:hint="eastAsia"/>
        </w:rPr>
        <w:t>所示：</w:t>
      </w:r>
    </w:p>
    <w:p>
      <w:pPr>
        <w:spacing w:line="240" w:lineRule="auto"/>
        <w:ind w:firstLine="0" w:firstLineChars="0"/>
        <w:jc w:val="center"/>
      </w:pPr>
      <w:r>
        <w:object>
          <v:shape id="_x0000_i1025" o:spt="75" type="#_x0000_t75" style="height:334.75pt;width:263.2pt;" o:ole="t" filled="f" o:preferrelative="t" stroked="f" coordsize="21600,21600">
            <v:path/>
            <v:fill on="f" focussize="0,0"/>
            <v:stroke on="f" joinstyle="miter"/>
            <v:imagedata r:id="rId14" o:title=""/>
            <o:lock v:ext="edit" aspectratio="t"/>
            <w10:wrap type="none"/>
            <w10:anchorlock/>
          </v:shape>
          <o:OLEObject Type="Embed" ProgID="Visio.Drawing.15" ShapeID="_x0000_i1025" DrawAspect="Content" ObjectID="_1468075725" r:id="rId13">
            <o:LockedField>false</o:LockedField>
          </o:OLEObject>
        </w:object>
      </w:r>
    </w:p>
    <w:p>
      <w:pPr>
        <w:spacing w:line="240" w:lineRule="auto"/>
        <w:ind w:firstLine="0" w:firstLineChars="0"/>
        <w:jc w:val="center"/>
        <w:rPr>
          <w:rFonts w:cs="Times New Roman"/>
          <w:color w:val="00B050"/>
        </w:rPr>
      </w:pPr>
      <w:r>
        <w:rPr>
          <w:rFonts w:hint="eastAsia" w:cs="Times New Roman"/>
          <w:b/>
          <w:bCs/>
          <w:szCs w:val="28"/>
        </w:rPr>
        <w:t>图3</w:t>
      </w:r>
      <w:r>
        <w:rPr>
          <w:rFonts w:cs="Times New Roman"/>
          <w:b/>
          <w:bCs/>
          <w:szCs w:val="28"/>
        </w:rPr>
        <w:t xml:space="preserve">-1  </w:t>
      </w:r>
      <w:r>
        <w:rPr>
          <w:rFonts w:hint="eastAsia" w:cs="Times New Roman"/>
          <w:b/>
          <w:bCs/>
          <w:szCs w:val="28"/>
        </w:rPr>
        <w:t>标准编制技术路线图</w:t>
      </w:r>
      <w:r>
        <w:rPr>
          <w:rFonts w:cs="Times New Roman"/>
          <w:color w:val="00B050"/>
        </w:rPr>
        <w:br w:type="page"/>
      </w:r>
    </w:p>
    <w:p>
      <w:pPr>
        <w:pStyle w:val="2"/>
        <w:rPr>
          <w:rFonts w:cs="Times New Roman"/>
          <w:szCs w:val="30"/>
        </w:rPr>
      </w:pPr>
      <w:bookmarkStart w:id="4" w:name="_Toc28532"/>
      <w:r>
        <w:rPr>
          <w:rFonts w:cs="Times New Roman"/>
          <w:szCs w:val="30"/>
        </w:rPr>
        <w:t>4 国内外现行相关法律、法规和标准情况</w:t>
      </w:r>
      <w:bookmarkEnd w:id="4"/>
    </w:p>
    <w:p>
      <w:pPr>
        <w:pStyle w:val="3"/>
      </w:pPr>
      <w:r>
        <w:rPr>
          <w:rFonts w:hint="eastAsia"/>
        </w:rPr>
        <w:t>4</w:t>
      </w:r>
      <w:r>
        <w:t>.1国</w:t>
      </w:r>
      <w:r>
        <w:rPr>
          <w:rFonts w:hint="eastAsia"/>
        </w:rPr>
        <w:t>内</w:t>
      </w:r>
      <w:r>
        <w:t>相关</w:t>
      </w:r>
      <w:r>
        <w:rPr>
          <w:rFonts w:hint="eastAsia"/>
        </w:rPr>
        <w:t>政策、法律法规及</w:t>
      </w:r>
      <w:r>
        <w:t>标准</w:t>
      </w:r>
    </w:p>
    <w:p>
      <w:pPr>
        <w:ind w:firstLine="480"/>
      </w:pPr>
      <w:r>
        <w:rPr>
          <w:rFonts w:hint="eastAsia"/>
        </w:rPr>
        <w:t>近年来，为推动矿井水资源化综合利用，国家出台了一系列相关政策。2006年1</w:t>
      </w:r>
      <w:r>
        <w:t>2</w:t>
      </w:r>
      <w:r>
        <w:rPr>
          <w:rFonts w:hint="eastAsia"/>
        </w:rPr>
        <w:t>年，国家发改委发布《矿井水利用专项规划》，提出到2010年全国煤矿矿井水利用率要达到70%；2013年，国家发改委、国家能源局联合印发《矿井水利用发展规划》，提出到2015年，全国煤矿矿井水利用率提高到75%；2015年，《煤炭工业“十三五”发展规划》又将矿井水利用率提至2020年的80%；同年，国务院“水十条”明确，推进矿井水综合利用，煤炭矿区的补充用水、周边地区和生态用水应优先使用矿井水。</w:t>
      </w:r>
    </w:p>
    <w:p>
      <w:pPr>
        <w:ind w:firstLine="480"/>
        <w:rPr>
          <w:rFonts w:cs="Times New Roman"/>
          <w:szCs w:val="28"/>
        </w:rPr>
      </w:pPr>
      <w:r>
        <w:rPr>
          <w:rFonts w:hint="eastAsia" w:cs="Times New Roman"/>
          <w:szCs w:val="28"/>
        </w:rPr>
        <w:t>此外，</w:t>
      </w:r>
      <w:r>
        <w:rPr>
          <w:rFonts w:cs="Times New Roman"/>
          <w:szCs w:val="28"/>
        </w:rPr>
        <w:t>我国颁布了一些矿涌水有关标准制度，主要集中在以下几方面：一是矿涌水末端处理相关标准，规定了煤矿矿涌水、酸性矿涌水及高矿化度矿涌水等相关定义以及不同水质类型的矿涌水处理技术规范要求，如《煤矿矿井水分类》（GB/T 19223-2015）、《高矿化度矿井水处理与回用技术导则》（GB/T 37758-2019）、</w:t>
      </w:r>
      <w:r>
        <w:rPr>
          <w:rFonts w:hint="eastAsia" w:cs="Times New Roman"/>
          <w:szCs w:val="28"/>
        </w:rPr>
        <w:t>《铜矿山酸性废水综合处理规范》（</w:t>
      </w:r>
      <w:r>
        <w:rPr>
          <w:rFonts w:cs="Times New Roman"/>
          <w:szCs w:val="28"/>
        </w:rPr>
        <w:t>GB/T 29999-2013）</w:t>
      </w:r>
      <w:r>
        <w:rPr>
          <w:rFonts w:hint="eastAsia" w:cs="Times New Roman"/>
          <w:szCs w:val="28"/>
        </w:rPr>
        <w:t>、</w:t>
      </w:r>
      <w:r>
        <w:rPr>
          <w:rFonts w:cs="Times New Roman"/>
          <w:szCs w:val="28"/>
        </w:rPr>
        <w:t>《煤矿矿井水深度处理 反渗透工艺技术要求》（NB/T 51026-2014）、《煤矿矿井水净化处理 超磁分离工艺操作指南》（NB/T 10052-2018）；二是规定矿涌水经处理后可利用和回用的途径及要求的相关标准，如《煤矿矿井水利用技术导则》（GB/T 31392-2015）、《矿井水综合利用技术导则》（GB/T 41019-2021）、《酸性矿井水处理与回用技术导则》（GB/T 37764-2019）；三是矿涌水水量计算和预测类标准，如《矿坑涌水量预测计算规程》（DZ/T 0342-2020）、《数值法预测矿井涌水量技术规范》（MT/T 778-1998）；四是矿山修复类和侧重安全技术角度的传统矿山防治水类的标准，如</w:t>
      </w:r>
      <w:r>
        <w:rPr>
          <w:rFonts w:hint="eastAsia" w:cs="Times New Roman"/>
          <w:szCs w:val="28"/>
        </w:rPr>
        <w:t>《矿山环境保护与综合治理方案编制规范》（</w:t>
      </w:r>
      <w:r>
        <w:rPr>
          <w:rFonts w:cs="Times New Roman"/>
          <w:szCs w:val="28"/>
        </w:rPr>
        <w:t>DZ/T 223-2011）、《矿山地质环境保护与恢复治理验收标准》 （DB43/T 1393-2018）、《金属非金属地下矿山防治水安全技术规范》 （AQ 2061-2018）、《煤矿井下断层导水性探查与治理技术规范》（NB/T 10730-2021）。这些标准规范涉及矿涌水治理的多个方面，但</w:t>
      </w:r>
      <w:r>
        <w:rPr>
          <w:rFonts w:hint="eastAsia" w:cs="Times New Roman"/>
          <w:szCs w:val="28"/>
        </w:rPr>
        <w:t>暂无针对矿涌水污染防治方面较系统的标准规范。</w:t>
      </w:r>
    </w:p>
    <w:p>
      <w:pPr>
        <w:ind w:firstLine="0" w:firstLineChars="0"/>
        <w:jc w:val="center"/>
        <w:rPr>
          <w:rFonts w:cs="Times New Roman"/>
          <w:b/>
          <w:bCs/>
          <w:szCs w:val="28"/>
        </w:rPr>
      </w:pPr>
      <w:r>
        <w:rPr>
          <w:rFonts w:cs="Times New Roman"/>
          <w:b/>
          <w:bCs/>
          <w:szCs w:val="28"/>
        </w:rPr>
        <w:t>表4.1-1  我国矿涌水相关标准</w:t>
      </w:r>
      <w:r>
        <w:rPr>
          <w:rFonts w:hint="eastAsia" w:cs="Times New Roman"/>
          <w:b/>
          <w:bCs/>
          <w:szCs w:val="28"/>
        </w:rPr>
        <w:t>制度</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8"/>
        <w:gridCol w:w="728"/>
        <w:gridCol w:w="1602"/>
        <w:gridCol w:w="1892"/>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blHeader/>
          <w:jc w:val="center"/>
        </w:trPr>
        <w:tc>
          <w:tcPr>
            <w:tcW w:w="937" w:type="pct"/>
            <w:vAlign w:val="center"/>
          </w:tcPr>
          <w:p>
            <w:pPr>
              <w:pStyle w:val="55"/>
              <w:rPr>
                <w:b/>
                <w:bCs w:val="0"/>
                <w:kern w:val="0"/>
              </w:rPr>
            </w:pPr>
            <w:r>
              <w:rPr>
                <w:b/>
                <w:bCs w:val="0"/>
                <w:kern w:val="0"/>
              </w:rPr>
              <w:t>标准</w:t>
            </w:r>
            <w:r>
              <w:rPr>
                <w:rFonts w:hint="eastAsia"/>
                <w:b/>
                <w:bCs w:val="0"/>
                <w:kern w:val="0"/>
              </w:rPr>
              <w:t>名称</w:t>
            </w:r>
          </w:p>
        </w:tc>
        <w:tc>
          <w:tcPr>
            <w:tcW w:w="427" w:type="pct"/>
            <w:vAlign w:val="center"/>
          </w:tcPr>
          <w:p>
            <w:pPr>
              <w:pStyle w:val="55"/>
              <w:rPr>
                <w:b/>
                <w:bCs w:val="0"/>
                <w:kern w:val="0"/>
              </w:rPr>
            </w:pPr>
            <w:r>
              <w:rPr>
                <w:b/>
                <w:bCs w:val="0"/>
                <w:kern w:val="0"/>
              </w:rPr>
              <w:t>类型</w:t>
            </w:r>
          </w:p>
        </w:tc>
        <w:tc>
          <w:tcPr>
            <w:tcW w:w="939" w:type="pct"/>
            <w:vAlign w:val="center"/>
          </w:tcPr>
          <w:p>
            <w:pPr>
              <w:pStyle w:val="55"/>
              <w:rPr>
                <w:b/>
                <w:bCs w:val="0"/>
                <w:kern w:val="0"/>
              </w:rPr>
            </w:pPr>
            <w:r>
              <w:rPr>
                <w:b/>
                <w:bCs w:val="0"/>
                <w:kern w:val="0"/>
              </w:rPr>
              <w:t>发布部门</w:t>
            </w:r>
          </w:p>
        </w:tc>
        <w:tc>
          <w:tcPr>
            <w:tcW w:w="1109" w:type="pct"/>
            <w:vAlign w:val="center"/>
          </w:tcPr>
          <w:p>
            <w:pPr>
              <w:pStyle w:val="55"/>
              <w:rPr>
                <w:b/>
                <w:bCs w:val="0"/>
                <w:kern w:val="0"/>
              </w:rPr>
            </w:pPr>
            <w:r>
              <w:rPr>
                <w:b/>
                <w:bCs w:val="0"/>
                <w:kern w:val="0"/>
              </w:rPr>
              <w:t>适用对象</w:t>
            </w:r>
          </w:p>
        </w:tc>
        <w:tc>
          <w:tcPr>
            <w:tcW w:w="1588" w:type="pct"/>
            <w:vAlign w:val="center"/>
          </w:tcPr>
          <w:p>
            <w:pPr>
              <w:pStyle w:val="55"/>
              <w:rPr>
                <w:b/>
                <w:bCs w:val="0"/>
                <w:kern w:val="0"/>
              </w:rPr>
            </w:pPr>
            <w:r>
              <w:rPr>
                <w:b/>
                <w:bCs w:val="0"/>
                <w:kern w:val="0"/>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7" w:type="pct"/>
            <w:vAlign w:val="center"/>
          </w:tcPr>
          <w:p>
            <w:pPr>
              <w:pStyle w:val="55"/>
              <w:rPr>
                <w:kern w:val="0"/>
              </w:rPr>
            </w:pPr>
            <w:r>
              <w:rPr>
                <w:kern w:val="0"/>
              </w:rPr>
              <w:t>《煤矿矿井水分类》（GB/T 19223-2015）</w:t>
            </w:r>
          </w:p>
        </w:tc>
        <w:tc>
          <w:tcPr>
            <w:tcW w:w="427" w:type="pct"/>
            <w:vAlign w:val="center"/>
          </w:tcPr>
          <w:p>
            <w:pPr>
              <w:pStyle w:val="55"/>
              <w:rPr>
                <w:kern w:val="0"/>
              </w:rPr>
            </w:pPr>
            <w:r>
              <w:rPr>
                <w:kern w:val="0"/>
              </w:rPr>
              <w:t>国家标准</w:t>
            </w:r>
          </w:p>
        </w:tc>
        <w:tc>
          <w:tcPr>
            <w:tcW w:w="939" w:type="pct"/>
            <w:vAlign w:val="center"/>
          </w:tcPr>
          <w:p>
            <w:pPr>
              <w:pStyle w:val="55"/>
              <w:rPr>
                <w:kern w:val="0"/>
              </w:rPr>
            </w:pPr>
            <w:r>
              <w:rPr>
                <w:kern w:val="0"/>
              </w:rPr>
              <w:t>中华人民共和国国家质量监督检验检疫总局、中国国家标准化管理委员会</w:t>
            </w:r>
          </w:p>
        </w:tc>
        <w:tc>
          <w:tcPr>
            <w:tcW w:w="1109" w:type="pct"/>
            <w:vAlign w:val="center"/>
          </w:tcPr>
          <w:p>
            <w:pPr>
              <w:pStyle w:val="55"/>
              <w:rPr>
                <w:kern w:val="0"/>
              </w:rPr>
            </w:pPr>
            <w:r>
              <w:rPr>
                <w:kern w:val="0"/>
              </w:rPr>
              <w:t>立井、斜井、平硐开拓的煤矿所产生的矿井水</w:t>
            </w:r>
          </w:p>
        </w:tc>
        <w:tc>
          <w:tcPr>
            <w:tcW w:w="1588" w:type="pct"/>
            <w:vAlign w:val="center"/>
          </w:tcPr>
          <w:p>
            <w:pPr>
              <w:pStyle w:val="55"/>
              <w:rPr>
                <w:kern w:val="0"/>
              </w:rPr>
            </w:pPr>
            <w:r>
              <w:rPr>
                <w:kern w:val="0"/>
              </w:rPr>
              <w:t>规定了煤矿矿井水的术语和定义、分类参数、技术分类和应用分类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7" w:type="pct"/>
            <w:vAlign w:val="center"/>
          </w:tcPr>
          <w:p>
            <w:pPr>
              <w:pStyle w:val="55"/>
              <w:rPr>
                <w:kern w:val="0"/>
              </w:rPr>
            </w:pPr>
            <w:r>
              <w:rPr>
                <w:kern w:val="0"/>
              </w:rPr>
              <w:t>《高矿化度矿井水处理与回用技术导则》（GB/T 37758-2019）</w:t>
            </w:r>
          </w:p>
        </w:tc>
        <w:tc>
          <w:tcPr>
            <w:tcW w:w="427" w:type="pct"/>
            <w:vAlign w:val="center"/>
          </w:tcPr>
          <w:p>
            <w:pPr>
              <w:pStyle w:val="55"/>
              <w:rPr>
                <w:kern w:val="0"/>
              </w:rPr>
            </w:pPr>
            <w:r>
              <w:rPr>
                <w:kern w:val="0"/>
              </w:rPr>
              <w:t>国家标准</w:t>
            </w:r>
          </w:p>
        </w:tc>
        <w:tc>
          <w:tcPr>
            <w:tcW w:w="939" w:type="pct"/>
            <w:vAlign w:val="center"/>
          </w:tcPr>
          <w:p>
            <w:pPr>
              <w:pStyle w:val="55"/>
              <w:rPr>
                <w:kern w:val="0"/>
              </w:rPr>
            </w:pPr>
            <w:r>
              <w:rPr>
                <w:kern w:val="0"/>
              </w:rPr>
              <w:t>国家市场监督管理总局、中国国家标准化管理委员会</w:t>
            </w:r>
          </w:p>
        </w:tc>
        <w:tc>
          <w:tcPr>
            <w:tcW w:w="1109" w:type="pct"/>
            <w:vAlign w:val="center"/>
          </w:tcPr>
          <w:p>
            <w:pPr>
              <w:pStyle w:val="55"/>
              <w:rPr>
                <w:kern w:val="0"/>
              </w:rPr>
            </w:pPr>
            <w:r>
              <w:rPr>
                <w:kern w:val="0"/>
              </w:rPr>
              <w:t>矿山企业高矿化度矿井水处理与回用</w:t>
            </w:r>
          </w:p>
        </w:tc>
        <w:tc>
          <w:tcPr>
            <w:tcW w:w="1588" w:type="pct"/>
            <w:vAlign w:val="center"/>
          </w:tcPr>
          <w:p>
            <w:pPr>
              <w:pStyle w:val="55"/>
              <w:rPr>
                <w:kern w:val="0"/>
              </w:rPr>
            </w:pPr>
            <w:r>
              <w:rPr>
                <w:kern w:val="0"/>
              </w:rPr>
              <w:t>规定了高矿化度矿井水处理与回用的术语和定义、总则、处理技术要求、回用技术要求、监测要求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7" w:type="pct"/>
            <w:vAlign w:val="center"/>
          </w:tcPr>
          <w:p>
            <w:pPr>
              <w:pStyle w:val="55"/>
              <w:rPr>
                <w:kern w:val="0"/>
              </w:rPr>
            </w:pPr>
            <w:r>
              <w:rPr>
                <w:kern w:val="0"/>
              </w:rPr>
              <w:t>《酸性矿井水处理与回用技术导则》（GB/T 37764-2019）</w:t>
            </w:r>
          </w:p>
        </w:tc>
        <w:tc>
          <w:tcPr>
            <w:tcW w:w="427" w:type="pct"/>
            <w:vAlign w:val="center"/>
          </w:tcPr>
          <w:p>
            <w:pPr>
              <w:pStyle w:val="55"/>
              <w:rPr>
                <w:kern w:val="0"/>
              </w:rPr>
            </w:pPr>
            <w:r>
              <w:rPr>
                <w:kern w:val="0"/>
              </w:rPr>
              <w:t>国家标准</w:t>
            </w:r>
          </w:p>
        </w:tc>
        <w:tc>
          <w:tcPr>
            <w:tcW w:w="939" w:type="pct"/>
            <w:vAlign w:val="center"/>
          </w:tcPr>
          <w:p>
            <w:pPr>
              <w:pStyle w:val="55"/>
              <w:rPr>
                <w:kern w:val="0"/>
              </w:rPr>
            </w:pPr>
            <w:r>
              <w:rPr>
                <w:kern w:val="0"/>
              </w:rPr>
              <w:t>国家市场监督管理总局、中国国家标准化管理委员会</w:t>
            </w:r>
          </w:p>
        </w:tc>
        <w:tc>
          <w:tcPr>
            <w:tcW w:w="1109" w:type="pct"/>
            <w:vAlign w:val="center"/>
          </w:tcPr>
          <w:p>
            <w:pPr>
              <w:pStyle w:val="55"/>
              <w:rPr>
                <w:kern w:val="0"/>
              </w:rPr>
            </w:pPr>
            <w:r>
              <w:rPr>
                <w:kern w:val="0"/>
              </w:rPr>
              <w:t>酸性矿井水产生的矿山企业。可作为酸性矿井水处理、回用与排放、废水处理工艺选择及回用管理的技术依据</w:t>
            </w:r>
          </w:p>
        </w:tc>
        <w:tc>
          <w:tcPr>
            <w:tcW w:w="1588" w:type="pct"/>
            <w:vAlign w:val="center"/>
          </w:tcPr>
          <w:p>
            <w:pPr>
              <w:pStyle w:val="55"/>
              <w:rPr>
                <w:kern w:val="0"/>
              </w:rPr>
            </w:pPr>
            <w:r>
              <w:rPr>
                <w:kern w:val="0"/>
              </w:rPr>
              <w:t>规定了酸性矿井水处理与回用术语和定义、总则、回用和处理、污染物监测要求、回用管理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7" w:type="pct"/>
            <w:vAlign w:val="center"/>
          </w:tcPr>
          <w:p>
            <w:pPr>
              <w:pStyle w:val="55"/>
              <w:rPr>
                <w:kern w:val="0"/>
              </w:rPr>
            </w:pPr>
            <w:r>
              <w:rPr>
                <w:kern w:val="0"/>
              </w:rPr>
              <w:t>《铜矿山酸性废水综合处理规范》（GB/T 29999-2013）</w:t>
            </w:r>
          </w:p>
        </w:tc>
        <w:tc>
          <w:tcPr>
            <w:tcW w:w="427" w:type="pct"/>
            <w:vAlign w:val="center"/>
          </w:tcPr>
          <w:p>
            <w:pPr>
              <w:pStyle w:val="55"/>
              <w:rPr>
                <w:kern w:val="0"/>
              </w:rPr>
            </w:pPr>
            <w:r>
              <w:rPr>
                <w:kern w:val="0"/>
              </w:rPr>
              <w:t>国家标准</w:t>
            </w:r>
          </w:p>
        </w:tc>
        <w:tc>
          <w:tcPr>
            <w:tcW w:w="939" w:type="pct"/>
            <w:vAlign w:val="center"/>
          </w:tcPr>
          <w:p>
            <w:pPr>
              <w:pStyle w:val="55"/>
              <w:rPr>
                <w:kern w:val="0"/>
              </w:rPr>
            </w:pPr>
            <w:r>
              <w:rPr>
                <w:kern w:val="0"/>
              </w:rPr>
              <w:t>中华人民共和国国家质量监督检验检疫总局、中国国家标准化管理委员会</w:t>
            </w:r>
          </w:p>
        </w:tc>
        <w:tc>
          <w:tcPr>
            <w:tcW w:w="1109" w:type="pct"/>
            <w:vAlign w:val="center"/>
          </w:tcPr>
          <w:p>
            <w:pPr>
              <w:pStyle w:val="55"/>
              <w:rPr>
                <w:kern w:val="0"/>
              </w:rPr>
            </w:pPr>
            <w:r>
              <w:rPr>
                <w:kern w:val="0"/>
              </w:rPr>
              <w:t>产生酸性废水的铜矿山企业。可作为铜矿山酸性废水处理、回用与排放、废水处理工艺选择及重复利用管理的技术依据</w:t>
            </w:r>
          </w:p>
        </w:tc>
        <w:tc>
          <w:tcPr>
            <w:tcW w:w="1588" w:type="pct"/>
            <w:vAlign w:val="center"/>
          </w:tcPr>
          <w:p>
            <w:pPr>
              <w:pStyle w:val="55"/>
              <w:rPr>
                <w:kern w:val="0"/>
              </w:rPr>
            </w:pPr>
            <w:r>
              <w:rPr>
                <w:kern w:val="0"/>
              </w:rPr>
              <w:t>规定了铜矿山酸性废水处理、回用及排放要求、工艺选择及管理、取样与监测等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7" w:type="pct"/>
            <w:vAlign w:val="center"/>
          </w:tcPr>
          <w:p>
            <w:pPr>
              <w:pStyle w:val="55"/>
              <w:rPr>
                <w:kern w:val="0"/>
              </w:rPr>
            </w:pPr>
            <w:r>
              <w:rPr>
                <w:kern w:val="0"/>
              </w:rPr>
              <w:t>《煤矿矿井水深度处理 反渗透工艺技术要求》（NB/T 51026-2014）</w:t>
            </w:r>
          </w:p>
        </w:tc>
        <w:tc>
          <w:tcPr>
            <w:tcW w:w="427" w:type="pct"/>
            <w:vAlign w:val="center"/>
          </w:tcPr>
          <w:p>
            <w:pPr>
              <w:pStyle w:val="55"/>
              <w:rPr>
                <w:kern w:val="0"/>
              </w:rPr>
            </w:pPr>
            <w:r>
              <w:rPr>
                <w:kern w:val="0"/>
              </w:rPr>
              <w:t>能源行业标准</w:t>
            </w:r>
          </w:p>
        </w:tc>
        <w:tc>
          <w:tcPr>
            <w:tcW w:w="939" w:type="pct"/>
            <w:vAlign w:val="center"/>
          </w:tcPr>
          <w:p>
            <w:pPr>
              <w:pStyle w:val="55"/>
              <w:rPr>
                <w:kern w:val="0"/>
              </w:rPr>
            </w:pPr>
            <w:r>
              <w:rPr>
                <w:kern w:val="0"/>
              </w:rPr>
              <w:t>国家能源局</w:t>
            </w:r>
          </w:p>
        </w:tc>
        <w:tc>
          <w:tcPr>
            <w:tcW w:w="1109" w:type="pct"/>
            <w:vAlign w:val="center"/>
          </w:tcPr>
          <w:p>
            <w:pPr>
              <w:pStyle w:val="55"/>
              <w:rPr>
                <w:kern w:val="0"/>
              </w:rPr>
            </w:pPr>
            <w:r>
              <w:rPr>
                <w:kern w:val="0"/>
              </w:rPr>
              <w:t>煤矿矿井水经过净化处理后的反渗透深度处理。不适用于煤矿井下工作面等有特殊要求的环境。</w:t>
            </w:r>
          </w:p>
        </w:tc>
        <w:tc>
          <w:tcPr>
            <w:tcW w:w="1588" w:type="pct"/>
            <w:vAlign w:val="center"/>
          </w:tcPr>
          <w:p>
            <w:pPr>
              <w:pStyle w:val="55"/>
              <w:rPr>
                <w:kern w:val="0"/>
              </w:rPr>
            </w:pPr>
            <w:r>
              <w:rPr>
                <w:kern w:val="0"/>
              </w:rPr>
              <w:t>规定了煤矿矿井水深度处理反渗透工艺的工艺技术、设备与材料、附属设施、运行与维护等技术要求。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7" w:type="pct"/>
            <w:vAlign w:val="center"/>
          </w:tcPr>
          <w:p>
            <w:pPr>
              <w:pStyle w:val="55"/>
              <w:rPr>
                <w:kern w:val="0"/>
              </w:rPr>
            </w:pPr>
            <w:r>
              <w:rPr>
                <w:kern w:val="0"/>
              </w:rPr>
              <w:t>《煤矿矿井水净化处理超磁分离工艺操作指南》（NB/T 10052-2018）</w:t>
            </w:r>
          </w:p>
        </w:tc>
        <w:tc>
          <w:tcPr>
            <w:tcW w:w="427" w:type="pct"/>
            <w:vAlign w:val="center"/>
          </w:tcPr>
          <w:p>
            <w:pPr>
              <w:pStyle w:val="55"/>
              <w:rPr>
                <w:kern w:val="0"/>
              </w:rPr>
            </w:pPr>
            <w:r>
              <w:rPr>
                <w:kern w:val="0"/>
              </w:rPr>
              <w:t>能源行业标准</w:t>
            </w:r>
          </w:p>
        </w:tc>
        <w:tc>
          <w:tcPr>
            <w:tcW w:w="939" w:type="pct"/>
            <w:vAlign w:val="center"/>
          </w:tcPr>
          <w:p>
            <w:pPr>
              <w:pStyle w:val="55"/>
              <w:rPr>
                <w:kern w:val="0"/>
              </w:rPr>
            </w:pPr>
            <w:r>
              <w:rPr>
                <w:kern w:val="0"/>
              </w:rPr>
              <w:t>国家能源局</w:t>
            </w:r>
          </w:p>
        </w:tc>
        <w:tc>
          <w:tcPr>
            <w:tcW w:w="1109" w:type="pct"/>
            <w:vAlign w:val="center"/>
          </w:tcPr>
          <w:p>
            <w:pPr>
              <w:pStyle w:val="55"/>
              <w:rPr>
                <w:kern w:val="0"/>
              </w:rPr>
            </w:pPr>
            <w:r>
              <w:rPr>
                <w:kern w:val="0"/>
              </w:rPr>
              <w:t>煤矿矿井水净化处理超磁分离工艺</w:t>
            </w:r>
          </w:p>
        </w:tc>
        <w:tc>
          <w:tcPr>
            <w:tcW w:w="1588" w:type="pct"/>
            <w:vAlign w:val="center"/>
          </w:tcPr>
          <w:p>
            <w:pPr>
              <w:pStyle w:val="55"/>
              <w:rPr>
                <w:kern w:val="0"/>
              </w:rPr>
            </w:pPr>
            <w:r>
              <w:rPr>
                <w:kern w:val="0"/>
              </w:rPr>
              <w:t>规定了煤矿矿井水净化处理的超磁分离工艺的工艺流程、主体构筑物及设备、工艺操作指南、设备检修与维护、安全操作要求。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7" w:type="pct"/>
            <w:vAlign w:val="center"/>
          </w:tcPr>
          <w:p>
            <w:pPr>
              <w:pStyle w:val="55"/>
              <w:rPr>
                <w:kern w:val="0"/>
              </w:rPr>
            </w:pPr>
            <w:r>
              <w:rPr>
                <w:kern w:val="0"/>
              </w:rPr>
              <w:t>《矿井水综合利用技术导则》（GB/T 41019-2021）</w:t>
            </w:r>
          </w:p>
        </w:tc>
        <w:tc>
          <w:tcPr>
            <w:tcW w:w="427" w:type="pct"/>
            <w:vAlign w:val="center"/>
          </w:tcPr>
          <w:p>
            <w:pPr>
              <w:pStyle w:val="55"/>
              <w:rPr>
                <w:kern w:val="0"/>
              </w:rPr>
            </w:pPr>
            <w:r>
              <w:rPr>
                <w:kern w:val="0"/>
              </w:rPr>
              <w:t>国家标准</w:t>
            </w:r>
          </w:p>
        </w:tc>
        <w:tc>
          <w:tcPr>
            <w:tcW w:w="939" w:type="pct"/>
            <w:vAlign w:val="center"/>
          </w:tcPr>
          <w:p>
            <w:pPr>
              <w:pStyle w:val="55"/>
              <w:rPr>
                <w:kern w:val="0"/>
              </w:rPr>
            </w:pPr>
            <w:r>
              <w:rPr>
                <w:kern w:val="0"/>
              </w:rPr>
              <w:t>国家市场监督管理总局、中国国家标准化管理委员会</w:t>
            </w:r>
          </w:p>
        </w:tc>
        <w:tc>
          <w:tcPr>
            <w:tcW w:w="1109" w:type="pct"/>
            <w:vAlign w:val="center"/>
          </w:tcPr>
          <w:p>
            <w:pPr>
              <w:pStyle w:val="55"/>
              <w:rPr>
                <w:kern w:val="0"/>
              </w:rPr>
            </w:pPr>
            <w:r>
              <w:rPr>
                <w:kern w:val="0"/>
              </w:rPr>
              <w:t>矿井水作为工业用水、杂用水、生态环境用水、农田灌溉用水、生活饮用水等不同用途的综合利用</w:t>
            </w:r>
          </w:p>
        </w:tc>
        <w:tc>
          <w:tcPr>
            <w:tcW w:w="1588" w:type="pct"/>
            <w:vAlign w:val="center"/>
          </w:tcPr>
          <w:p>
            <w:pPr>
              <w:pStyle w:val="55"/>
              <w:rPr>
                <w:kern w:val="0"/>
              </w:rPr>
            </w:pPr>
            <w:r>
              <w:rPr>
                <w:kern w:val="0"/>
              </w:rPr>
              <w:t>规定了矿井水综合利用的基本要求和技术要求。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7" w:type="pct"/>
            <w:vAlign w:val="center"/>
          </w:tcPr>
          <w:p>
            <w:pPr>
              <w:pStyle w:val="55"/>
              <w:rPr>
                <w:kern w:val="0"/>
              </w:rPr>
            </w:pPr>
            <w:r>
              <w:rPr>
                <w:kern w:val="0"/>
              </w:rPr>
              <w:t>《煤矿矿井水利用技术导则》（GB/T 31392-2022）</w:t>
            </w:r>
          </w:p>
        </w:tc>
        <w:tc>
          <w:tcPr>
            <w:tcW w:w="427" w:type="pct"/>
            <w:vAlign w:val="center"/>
          </w:tcPr>
          <w:p>
            <w:pPr>
              <w:pStyle w:val="55"/>
              <w:rPr>
                <w:kern w:val="0"/>
              </w:rPr>
            </w:pPr>
            <w:r>
              <w:rPr>
                <w:kern w:val="0"/>
              </w:rPr>
              <w:t>国家标准</w:t>
            </w:r>
          </w:p>
        </w:tc>
        <w:tc>
          <w:tcPr>
            <w:tcW w:w="939" w:type="pct"/>
            <w:vAlign w:val="center"/>
          </w:tcPr>
          <w:p>
            <w:pPr>
              <w:pStyle w:val="55"/>
              <w:rPr>
                <w:kern w:val="0"/>
              </w:rPr>
            </w:pPr>
            <w:r>
              <w:rPr>
                <w:kern w:val="0"/>
              </w:rPr>
              <w:t>国家市场监督管理总局、国家标准化管理委员会</w:t>
            </w:r>
          </w:p>
        </w:tc>
        <w:tc>
          <w:tcPr>
            <w:tcW w:w="1109" w:type="pct"/>
            <w:vAlign w:val="center"/>
          </w:tcPr>
          <w:p>
            <w:pPr>
              <w:pStyle w:val="55"/>
              <w:rPr>
                <w:kern w:val="0"/>
              </w:rPr>
            </w:pPr>
            <w:r>
              <w:rPr>
                <w:kern w:val="0"/>
              </w:rPr>
              <w:t>煤矿矿井水的综合利用</w:t>
            </w:r>
          </w:p>
        </w:tc>
        <w:tc>
          <w:tcPr>
            <w:tcW w:w="1588" w:type="pct"/>
            <w:vAlign w:val="center"/>
          </w:tcPr>
          <w:p>
            <w:pPr>
              <w:pStyle w:val="55"/>
              <w:rPr>
                <w:kern w:val="0"/>
              </w:rPr>
            </w:pPr>
            <w:r>
              <w:rPr>
                <w:kern w:val="0"/>
              </w:rPr>
              <w:t>确立了煤矿矿井水利用的通则，并规定了技术要求、管理与监测。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7" w:type="pct"/>
            <w:vAlign w:val="center"/>
          </w:tcPr>
          <w:p>
            <w:pPr>
              <w:pStyle w:val="55"/>
              <w:rPr>
                <w:kern w:val="0"/>
              </w:rPr>
            </w:pPr>
            <w:r>
              <w:rPr>
                <w:kern w:val="0"/>
              </w:rPr>
              <w:t>《矿井水综合利用技术导则》（GB/T 41019-2021）</w:t>
            </w:r>
          </w:p>
        </w:tc>
        <w:tc>
          <w:tcPr>
            <w:tcW w:w="427" w:type="pct"/>
            <w:vAlign w:val="center"/>
          </w:tcPr>
          <w:p>
            <w:pPr>
              <w:pStyle w:val="55"/>
              <w:rPr>
                <w:kern w:val="0"/>
              </w:rPr>
            </w:pPr>
            <w:r>
              <w:rPr>
                <w:kern w:val="0"/>
              </w:rPr>
              <w:t>国家标准</w:t>
            </w:r>
          </w:p>
        </w:tc>
        <w:tc>
          <w:tcPr>
            <w:tcW w:w="939" w:type="pct"/>
            <w:vAlign w:val="center"/>
          </w:tcPr>
          <w:p>
            <w:pPr>
              <w:pStyle w:val="55"/>
              <w:rPr>
                <w:kern w:val="0"/>
              </w:rPr>
            </w:pPr>
            <w:r>
              <w:rPr>
                <w:kern w:val="0"/>
              </w:rPr>
              <w:t>国家市场监督管理总局、中国国家标准化管理委员会</w:t>
            </w:r>
          </w:p>
        </w:tc>
        <w:tc>
          <w:tcPr>
            <w:tcW w:w="1109" w:type="pct"/>
            <w:vAlign w:val="center"/>
          </w:tcPr>
          <w:p>
            <w:pPr>
              <w:pStyle w:val="55"/>
              <w:rPr>
                <w:kern w:val="0"/>
              </w:rPr>
            </w:pPr>
            <w:r>
              <w:rPr>
                <w:kern w:val="0"/>
              </w:rPr>
              <w:t>矿井水作为工业用水、杂用水、生态环境用水、农田灌溉用水、生活饮用水等不同用途的综合利用</w:t>
            </w:r>
          </w:p>
        </w:tc>
        <w:tc>
          <w:tcPr>
            <w:tcW w:w="1588" w:type="pct"/>
            <w:vAlign w:val="center"/>
          </w:tcPr>
          <w:p>
            <w:pPr>
              <w:pStyle w:val="55"/>
              <w:rPr>
                <w:kern w:val="0"/>
              </w:rPr>
            </w:pPr>
            <w:r>
              <w:rPr>
                <w:kern w:val="0"/>
              </w:rPr>
              <w:t>规定了矿井水综合利用的基本要求和技术要求。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7" w:type="pct"/>
            <w:vAlign w:val="center"/>
          </w:tcPr>
          <w:p>
            <w:pPr>
              <w:pStyle w:val="55"/>
              <w:rPr>
                <w:kern w:val="0"/>
              </w:rPr>
            </w:pPr>
            <w:r>
              <w:rPr>
                <w:kern w:val="0"/>
              </w:rPr>
              <w:t>《矿坑涌水量预测计算规程》（DZ/T 0342-2020）</w:t>
            </w:r>
          </w:p>
        </w:tc>
        <w:tc>
          <w:tcPr>
            <w:tcW w:w="427" w:type="pct"/>
            <w:vAlign w:val="center"/>
          </w:tcPr>
          <w:p>
            <w:pPr>
              <w:pStyle w:val="55"/>
              <w:rPr>
                <w:kern w:val="0"/>
              </w:rPr>
            </w:pPr>
            <w:r>
              <w:rPr>
                <w:kern w:val="0"/>
              </w:rPr>
              <w:t>地质矿产行业标准</w:t>
            </w:r>
          </w:p>
        </w:tc>
        <w:tc>
          <w:tcPr>
            <w:tcW w:w="939" w:type="pct"/>
            <w:vAlign w:val="center"/>
          </w:tcPr>
          <w:p>
            <w:pPr>
              <w:pStyle w:val="55"/>
              <w:rPr>
                <w:kern w:val="0"/>
              </w:rPr>
            </w:pPr>
            <w:r>
              <w:rPr>
                <w:kern w:val="0"/>
              </w:rPr>
              <w:t>中华人民共和国自然资源部</w:t>
            </w:r>
          </w:p>
        </w:tc>
        <w:tc>
          <w:tcPr>
            <w:tcW w:w="1109" w:type="pct"/>
            <w:vAlign w:val="center"/>
          </w:tcPr>
          <w:p>
            <w:pPr>
              <w:pStyle w:val="55"/>
              <w:rPr>
                <w:kern w:val="0"/>
              </w:rPr>
            </w:pPr>
            <w:r>
              <w:rPr>
                <w:kern w:val="0"/>
              </w:rPr>
              <w:t>矿产地质勘查及矿山生产阶段矿坑涌水量预测计算</w:t>
            </w:r>
          </w:p>
        </w:tc>
        <w:tc>
          <w:tcPr>
            <w:tcW w:w="1588" w:type="pct"/>
            <w:vAlign w:val="center"/>
          </w:tcPr>
          <w:p>
            <w:pPr>
              <w:pStyle w:val="55"/>
              <w:rPr>
                <w:kern w:val="0"/>
              </w:rPr>
            </w:pPr>
            <w:r>
              <w:rPr>
                <w:kern w:val="0"/>
              </w:rPr>
              <w:t>规定了固体矿产矿坑涌水量预测计算的基本原则和基本要求、条件和程序，井工矿、露天矿矿坑涌水量预测计算、预测计算结果的应用等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7" w:type="pct"/>
            <w:vAlign w:val="center"/>
          </w:tcPr>
          <w:p>
            <w:pPr>
              <w:pStyle w:val="55"/>
              <w:rPr>
                <w:kern w:val="0"/>
              </w:rPr>
            </w:pPr>
            <w:r>
              <w:rPr>
                <w:kern w:val="0"/>
              </w:rPr>
              <w:t>《数值法预测</w:t>
            </w:r>
          </w:p>
          <w:p>
            <w:pPr>
              <w:pStyle w:val="55"/>
              <w:rPr>
                <w:kern w:val="0"/>
              </w:rPr>
            </w:pPr>
            <w:r>
              <w:rPr>
                <w:kern w:val="0"/>
              </w:rPr>
              <w:t>矿井涌水量技术规范》（MT/T 778-1998）</w:t>
            </w:r>
          </w:p>
        </w:tc>
        <w:tc>
          <w:tcPr>
            <w:tcW w:w="427" w:type="pct"/>
            <w:vAlign w:val="center"/>
          </w:tcPr>
          <w:p>
            <w:pPr>
              <w:pStyle w:val="55"/>
              <w:rPr>
                <w:kern w:val="0"/>
              </w:rPr>
            </w:pPr>
            <w:r>
              <w:rPr>
                <w:kern w:val="0"/>
              </w:rPr>
              <w:t>煤炭行业标准</w:t>
            </w:r>
          </w:p>
        </w:tc>
        <w:tc>
          <w:tcPr>
            <w:tcW w:w="939" w:type="pct"/>
            <w:vAlign w:val="center"/>
          </w:tcPr>
          <w:p>
            <w:pPr>
              <w:pStyle w:val="55"/>
              <w:rPr>
                <w:kern w:val="0"/>
              </w:rPr>
            </w:pPr>
            <w:r>
              <w:rPr>
                <w:kern w:val="0"/>
              </w:rPr>
              <w:t>国家煤炭工业局</w:t>
            </w:r>
          </w:p>
        </w:tc>
        <w:tc>
          <w:tcPr>
            <w:tcW w:w="1109" w:type="pct"/>
            <w:vAlign w:val="center"/>
          </w:tcPr>
          <w:p>
            <w:pPr>
              <w:pStyle w:val="55"/>
              <w:rPr>
                <w:kern w:val="0"/>
              </w:rPr>
            </w:pPr>
            <w:r>
              <w:rPr>
                <w:kern w:val="0"/>
              </w:rPr>
              <w:t>应用数值法进行矿井涌水量预测工作</w:t>
            </w:r>
          </w:p>
        </w:tc>
        <w:tc>
          <w:tcPr>
            <w:tcW w:w="1588" w:type="pct"/>
            <w:vAlign w:val="center"/>
          </w:tcPr>
          <w:p>
            <w:pPr>
              <w:pStyle w:val="55"/>
              <w:rPr>
                <w:kern w:val="0"/>
              </w:rPr>
            </w:pPr>
            <w:r>
              <w:rPr>
                <w:kern w:val="0"/>
              </w:rPr>
              <w:t>可用于矿井正常涌水量、矿井最大涌水量、各开采水平的涌水量、井筒和开拓坑道的涌水量及疏干工程或专门排水装置的涌水量预测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7" w:type="pct"/>
            <w:vAlign w:val="center"/>
          </w:tcPr>
          <w:p>
            <w:pPr>
              <w:pStyle w:val="55"/>
              <w:rPr>
                <w:kern w:val="0"/>
              </w:rPr>
            </w:pPr>
            <w:r>
              <w:rPr>
                <w:kern w:val="0"/>
              </w:rPr>
              <w:t>《矿山环境保护与综合治理方案编制规范》（DZ/T 0223-2011）</w:t>
            </w:r>
          </w:p>
        </w:tc>
        <w:tc>
          <w:tcPr>
            <w:tcW w:w="427" w:type="pct"/>
            <w:vAlign w:val="center"/>
          </w:tcPr>
          <w:p>
            <w:pPr>
              <w:pStyle w:val="55"/>
              <w:rPr>
                <w:kern w:val="0"/>
              </w:rPr>
            </w:pPr>
            <w:r>
              <w:rPr>
                <w:kern w:val="0"/>
              </w:rPr>
              <w:t>地质矿产行业标准</w:t>
            </w:r>
          </w:p>
        </w:tc>
        <w:tc>
          <w:tcPr>
            <w:tcW w:w="939" w:type="pct"/>
            <w:vAlign w:val="center"/>
          </w:tcPr>
          <w:p>
            <w:pPr>
              <w:pStyle w:val="55"/>
              <w:rPr>
                <w:kern w:val="0"/>
              </w:rPr>
            </w:pPr>
            <w:r>
              <w:rPr>
                <w:kern w:val="0"/>
              </w:rPr>
              <w:t>中华人民共和国国土资源部</w:t>
            </w:r>
          </w:p>
        </w:tc>
        <w:tc>
          <w:tcPr>
            <w:tcW w:w="1109" w:type="pct"/>
            <w:vAlign w:val="center"/>
          </w:tcPr>
          <w:p>
            <w:pPr>
              <w:pStyle w:val="55"/>
              <w:rPr>
                <w:kern w:val="0"/>
              </w:rPr>
            </w:pPr>
            <w:r>
              <w:rPr>
                <w:kern w:val="0"/>
              </w:rPr>
              <w:t>新建、改（扩）建及生产矿山的矿山地质环境保护与恢复治理方案的编制</w:t>
            </w:r>
          </w:p>
        </w:tc>
        <w:tc>
          <w:tcPr>
            <w:tcW w:w="1588" w:type="pct"/>
            <w:vAlign w:val="center"/>
          </w:tcPr>
          <w:p>
            <w:pPr>
              <w:pStyle w:val="55"/>
              <w:rPr>
                <w:kern w:val="0"/>
              </w:rPr>
            </w:pPr>
            <w:r>
              <w:rPr>
                <w:kern w:val="0"/>
              </w:rPr>
              <w:t>规定了矿山地质环境保护与恢复治理方案编制的属于和定义、总则、工作程序及技术要求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7" w:type="pct"/>
            <w:vAlign w:val="center"/>
          </w:tcPr>
          <w:p>
            <w:pPr>
              <w:pStyle w:val="55"/>
              <w:rPr>
                <w:kern w:val="0"/>
              </w:rPr>
            </w:pPr>
            <w:r>
              <w:rPr>
                <w:kern w:val="0"/>
              </w:rPr>
              <w:t>《矿山地质环境保护与恢复治理验收标准》（DB43/T 1393-2018）</w:t>
            </w:r>
          </w:p>
        </w:tc>
        <w:tc>
          <w:tcPr>
            <w:tcW w:w="427" w:type="pct"/>
            <w:vAlign w:val="center"/>
          </w:tcPr>
          <w:p>
            <w:pPr>
              <w:pStyle w:val="55"/>
              <w:rPr>
                <w:kern w:val="0"/>
              </w:rPr>
            </w:pPr>
            <w:r>
              <w:rPr>
                <w:kern w:val="0"/>
              </w:rPr>
              <w:t>湖南省地方标准</w:t>
            </w:r>
          </w:p>
        </w:tc>
        <w:tc>
          <w:tcPr>
            <w:tcW w:w="939" w:type="pct"/>
            <w:vAlign w:val="center"/>
          </w:tcPr>
          <w:p>
            <w:pPr>
              <w:pStyle w:val="55"/>
              <w:rPr>
                <w:kern w:val="0"/>
              </w:rPr>
            </w:pPr>
            <w:r>
              <w:rPr>
                <w:kern w:val="0"/>
              </w:rPr>
              <w:t>湖南省质量技术监督局</w:t>
            </w:r>
          </w:p>
        </w:tc>
        <w:tc>
          <w:tcPr>
            <w:tcW w:w="1109" w:type="pct"/>
            <w:vAlign w:val="center"/>
          </w:tcPr>
          <w:p>
            <w:pPr>
              <w:pStyle w:val="55"/>
              <w:rPr>
                <w:kern w:val="0"/>
              </w:rPr>
            </w:pPr>
            <w:r>
              <w:rPr>
                <w:kern w:val="0"/>
              </w:rPr>
              <w:t>湖南省域内固体矿产的矿山地质环境保护与恢复治理验收，煤层气、页岩气、地热水、矿泉水、天然卤水矿等气体、液体矿产可参照使用，放射性矿产不适用本标准</w:t>
            </w:r>
          </w:p>
        </w:tc>
        <w:tc>
          <w:tcPr>
            <w:tcW w:w="1588" w:type="pct"/>
            <w:vAlign w:val="center"/>
          </w:tcPr>
          <w:p>
            <w:pPr>
              <w:pStyle w:val="55"/>
              <w:rPr>
                <w:kern w:val="0"/>
              </w:rPr>
            </w:pPr>
            <w:r>
              <w:rPr>
                <w:kern w:val="0"/>
              </w:rPr>
              <w:t>规定了矿山地质环境保护与恢复治理验收的定义、实地调查、验收对象与范围、验收内容与标准、公众参与及验收成果等内容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7" w:type="pct"/>
            <w:vAlign w:val="center"/>
          </w:tcPr>
          <w:p>
            <w:pPr>
              <w:pStyle w:val="55"/>
              <w:rPr>
                <w:kern w:val="0"/>
              </w:rPr>
            </w:pPr>
            <w:r>
              <w:rPr>
                <w:kern w:val="0"/>
              </w:rPr>
              <w:t>《金属非金属地下矿山防治水安全技术规范》</w:t>
            </w:r>
          </w:p>
          <w:p>
            <w:pPr>
              <w:pStyle w:val="55"/>
              <w:rPr>
                <w:kern w:val="0"/>
              </w:rPr>
            </w:pPr>
            <w:r>
              <w:rPr>
                <w:kern w:val="0"/>
              </w:rPr>
              <w:t>（AQ 2061-2018）</w:t>
            </w:r>
          </w:p>
        </w:tc>
        <w:tc>
          <w:tcPr>
            <w:tcW w:w="427" w:type="pct"/>
            <w:vAlign w:val="center"/>
          </w:tcPr>
          <w:p>
            <w:pPr>
              <w:pStyle w:val="55"/>
              <w:rPr>
                <w:kern w:val="0"/>
              </w:rPr>
            </w:pPr>
            <w:r>
              <w:rPr>
                <w:kern w:val="0"/>
              </w:rPr>
              <w:t>安全生产行业标准</w:t>
            </w:r>
          </w:p>
        </w:tc>
        <w:tc>
          <w:tcPr>
            <w:tcW w:w="939" w:type="pct"/>
            <w:vAlign w:val="center"/>
          </w:tcPr>
          <w:p>
            <w:pPr>
              <w:pStyle w:val="55"/>
              <w:rPr>
                <w:kern w:val="0"/>
              </w:rPr>
            </w:pPr>
            <w:r>
              <w:rPr>
                <w:kern w:val="0"/>
              </w:rPr>
              <w:t>中华人民共和国应急管理部</w:t>
            </w:r>
          </w:p>
        </w:tc>
        <w:tc>
          <w:tcPr>
            <w:tcW w:w="1109" w:type="pct"/>
            <w:vAlign w:val="center"/>
          </w:tcPr>
          <w:p>
            <w:pPr>
              <w:pStyle w:val="55"/>
              <w:rPr>
                <w:kern w:val="0"/>
              </w:rPr>
            </w:pPr>
            <w:r>
              <w:rPr>
                <w:kern w:val="0"/>
              </w:rPr>
              <w:t>国内各类金属非金属地下矿山的水文地质勘探、规划设计、建设、开采和闭坑各阶段及有关单位的防治水工作</w:t>
            </w:r>
          </w:p>
        </w:tc>
        <w:tc>
          <w:tcPr>
            <w:tcW w:w="1588" w:type="pct"/>
            <w:vAlign w:val="center"/>
          </w:tcPr>
          <w:p>
            <w:pPr>
              <w:pStyle w:val="55"/>
              <w:rPr>
                <w:kern w:val="0"/>
              </w:rPr>
            </w:pPr>
            <w:r>
              <w:rPr>
                <w:kern w:val="0"/>
              </w:rPr>
              <w:t>规定了金属非金属地下矿山各阶段防治水工作的内容、方法、步骤、技术要求以及矿山水害评估和报告编写要求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7" w:type="pct"/>
            <w:vAlign w:val="center"/>
          </w:tcPr>
          <w:p>
            <w:pPr>
              <w:pStyle w:val="55"/>
              <w:rPr>
                <w:kern w:val="0"/>
              </w:rPr>
            </w:pPr>
            <w:r>
              <w:rPr>
                <w:kern w:val="0"/>
              </w:rPr>
              <w:t>《煤矿井下断层导水性探查与治理技术规范》（NB/T 10730-2021）</w:t>
            </w:r>
          </w:p>
        </w:tc>
        <w:tc>
          <w:tcPr>
            <w:tcW w:w="427" w:type="pct"/>
            <w:vAlign w:val="center"/>
          </w:tcPr>
          <w:p>
            <w:pPr>
              <w:pStyle w:val="55"/>
              <w:rPr>
                <w:kern w:val="0"/>
              </w:rPr>
            </w:pPr>
            <w:r>
              <w:rPr>
                <w:kern w:val="0"/>
              </w:rPr>
              <w:t>能源行业标准</w:t>
            </w:r>
          </w:p>
        </w:tc>
        <w:tc>
          <w:tcPr>
            <w:tcW w:w="939" w:type="pct"/>
            <w:vAlign w:val="center"/>
          </w:tcPr>
          <w:p>
            <w:pPr>
              <w:pStyle w:val="55"/>
              <w:rPr>
                <w:kern w:val="0"/>
              </w:rPr>
            </w:pPr>
            <w:r>
              <w:rPr>
                <w:kern w:val="0"/>
              </w:rPr>
              <w:t>国家能源局</w:t>
            </w:r>
          </w:p>
        </w:tc>
        <w:tc>
          <w:tcPr>
            <w:tcW w:w="1109" w:type="pct"/>
            <w:vAlign w:val="center"/>
          </w:tcPr>
          <w:p>
            <w:pPr>
              <w:pStyle w:val="55"/>
              <w:rPr>
                <w:kern w:val="0"/>
              </w:rPr>
            </w:pPr>
            <w:r>
              <w:rPr>
                <w:kern w:val="0"/>
              </w:rPr>
              <w:t>煤矿井下断层导水性的探查与治理</w:t>
            </w:r>
          </w:p>
        </w:tc>
        <w:tc>
          <w:tcPr>
            <w:tcW w:w="1588" w:type="pct"/>
            <w:vAlign w:val="center"/>
          </w:tcPr>
          <w:p>
            <w:pPr>
              <w:pStyle w:val="55"/>
              <w:rPr>
                <w:kern w:val="0"/>
              </w:rPr>
            </w:pPr>
            <w:r>
              <w:rPr>
                <w:kern w:val="0"/>
              </w:rPr>
              <w:t>规定了煤矿井下断层导水性探查、煤矿井下导水断层治理、煤矿井下导水断层注浆效果检验等方面的技术要求</w:t>
            </w:r>
          </w:p>
        </w:tc>
      </w:tr>
    </w:tbl>
    <w:p>
      <w:pPr>
        <w:ind w:firstLine="482"/>
        <w:rPr>
          <w:b/>
          <w:bCs/>
        </w:rPr>
      </w:pPr>
    </w:p>
    <w:p>
      <w:pPr>
        <w:pStyle w:val="3"/>
      </w:pPr>
      <w:r>
        <w:t>4.2 国外相关</w:t>
      </w:r>
      <w:r>
        <w:rPr>
          <w:rFonts w:hint="eastAsia"/>
        </w:rPr>
        <w:t>政策、法律法规及</w:t>
      </w:r>
      <w:r>
        <w:t>标准</w:t>
      </w:r>
    </w:p>
    <w:p>
      <w:pPr>
        <w:ind w:firstLine="480"/>
      </w:pPr>
      <w:r>
        <w:rPr>
          <w:rFonts w:hint="eastAsia"/>
        </w:rPr>
        <w:t>国外对矿涌水的管控主要以法律文件来限定排放要求，如欧盟颁布了《欧洲水框架指令》（“the European Water Framework Directive”, 2000/60/EC），所有矿山活动的水排放均需满足《欧洲水框架指令》要求的质量标准。英国通过《1994 年煤炭工业法》（“the Coal Industry Act 1994”）和《1991 年煤炭开采沉陷法》（“the Coal Mining Subsidence Act 1991”）规定了矿山的水排放标准。德国所有采矿活动均受《联邦采矿法》（“Bundesberggesetz”）监管，但没有具体的矿涌水立法和矿涌水排放限值，通常参考国家水工作组（“</w:t>
      </w:r>
      <w:r>
        <w:t xml:space="preserve">Länderarbeitsgemeinschaft </w:t>
      </w:r>
      <w:r>
        <w:rPr>
          <w:rFonts w:hint="eastAsia"/>
        </w:rPr>
        <w:t>Wasser ”）颁布的《地下水损害的勘探、评估和处理建议》（“</w:t>
      </w:r>
      <w:r>
        <w:t>Empfehlungen für die Erkundung, Bewertung und Behandlung von Grundwasserschäden”</w:t>
      </w:r>
      <w:r>
        <w:rPr>
          <w:rFonts w:hint="eastAsia"/>
        </w:rPr>
        <w:t>，</w:t>
      </w:r>
      <w:r>
        <w:t>LAWA 1994</w:t>
      </w:r>
      <w:r>
        <w:rPr>
          <w:rFonts w:hint="eastAsia"/>
        </w:rPr>
        <w:t>）和《露天矿残余湖泊—水质要求》（“Tagebaurestseen–Anforderungen an die Wasserqualität”，LAWA 2001）来管理矿井水。此外，一些国家还颁布了矿涌水相关的技术指导文件。美国环保署（</w:t>
      </w:r>
      <w:r>
        <w:t>EPA</w:t>
      </w:r>
      <w:r>
        <w:rPr>
          <w:rFonts w:hint="eastAsia"/>
        </w:rPr>
        <w:t>）颁布的《采矿影响废水处理技术指南》（“Reference Guide to Treatment Technologies for Mining-Influenced Water”，EPA 542-R-14-001）介绍了人工湿地、生化反应器、零价铁技术等 10 余种末端处理的主动和被动技术。加拿大颁布了技术指导文件《金属采矿废水流量测量指导文件》（“Guidance Document for Flow Measurement of Metal Mining Effluents”，EPS 2/MM/4）来测量金属矿山排水的流量，颁布《金属采矿废水取样和分析指导文件》（“Guidance Document for the Sampling and Analysis of Metal Mining Effluents”，EPS 2/MM/5） 来规范矿涌水的采样与分析。澳大利亚颁布了《硫矿山废物管理的风险评估框架》（“</w:t>
      </w:r>
      <w:r>
        <w:t>Risk Assessment Framework For the Management of Sulfidic Mine Wastes</w:t>
      </w:r>
      <w:r>
        <w:rPr>
          <w:rFonts w:hint="eastAsia"/>
        </w:rPr>
        <w:t>”）、《硫矿山废物的管理》（“</w:t>
      </w:r>
      <w:r>
        <w:t>Management of Sulfidic Mine Wastes</w:t>
      </w:r>
      <w:r>
        <w:rPr>
          <w:rFonts w:hint="eastAsia"/>
        </w:rPr>
        <w:t>”）等文件来规范包含矿涌水等矿山产生的废物管理和处置。</w:t>
      </w:r>
    </w:p>
    <w:p>
      <w:pPr>
        <w:ind w:firstLine="0" w:firstLineChars="0"/>
        <w:jc w:val="center"/>
        <w:rPr>
          <w:rFonts w:cs="Times New Roman"/>
          <w:b/>
          <w:bCs/>
        </w:rPr>
      </w:pPr>
      <w:r>
        <w:rPr>
          <w:rFonts w:cs="Times New Roman"/>
          <w:b/>
          <w:bCs/>
        </w:rPr>
        <w:t>表4.2-1 国外矿涌水相关</w:t>
      </w:r>
      <w:r>
        <w:rPr>
          <w:rFonts w:hint="eastAsia" w:cs="Times New Roman"/>
          <w:b/>
          <w:bCs/>
        </w:rPr>
        <w:t>标准制度</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0"/>
        <w:gridCol w:w="656"/>
        <w:gridCol w:w="1275"/>
        <w:gridCol w:w="3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250" w:type="dxa"/>
            <w:vAlign w:val="center"/>
          </w:tcPr>
          <w:p>
            <w:pPr>
              <w:pStyle w:val="55"/>
              <w:rPr>
                <w:b/>
                <w:bCs w:val="0"/>
                <w:kern w:val="0"/>
              </w:rPr>
            </w:pPr>
            <w:r>
              <w:rPr>
                <w:rFonts w:hint="eastAsia"/>
                <w:b/>
                <w:bCs w:val="0"/>
                <w:kern w:val="0"/>
              </w:rPr>
              <w:t>标准政策名称</w:t>
            </w:r>
          </w:p>
        </w:tc>
        <w:tc>
          <w:tcPr>
            <w:tcW w:w="656" w:type="dxa"/>
            <w:vAlign w:val="center"/>
          </w:tcPr>
          <w:p>
            <w:pPr>
              <w:pStyle w:val="55"/>
              <w:rPr>
                <w:b/>
                <w:bCs w:val="0"/>
                <w:kern w:val="0"/>
              </w:rPr>
            </w:pPr>
            <w:r>
              <w:rPr>
                <w:rFonts w:hint="eastAsia"/>
                <w:b/>
                <w:bCs w:val="0"/>
                <w:kern w:val="0"/>
              </w:rPr>
              <w:t>国家</w:t>
            </w:r>
          </w:p>
        </w:tc>
        <w:tc>
          <w:tcPr>
            <w:tcW w:w="1275" w:type="dxa"/>
            <w:vAlign w:val="center"/>
          </w:tcPr>
          <w:p>
            <w:pPr>
              <w:pStyle w:val="55"/>
              <w:rPr>
                <w:b/>
                <w:bCs w:val="0"/>
                <w:kern w:val="0"/>
              </w:rPr>
            </w:pPr>
            <w:r>
              <w:rPr>
                <w:rFonts w:hint="eastAsia"/>
                <w:b/>
                <w:bCs w:val="0"/>
                <w:kern w:val="0"/>
              </w:rPr>
              <w:t>发布时间</w:t>
            </w:r>
          </w:p>
        </w:tc>
        <w:tc>
          <w:tcPr>
            <w:tcW w:w="3198" w:type="dxa"/>
            <w:vAlign w:val="center"/>
          </w:tcPr>
          <w:p>
            <w:pPr>
              <w:pStyle w:val="55"/>
              <w:rPr>
                <w:b/>
                <w:bCs w:val="0"/>
                <w:kern w:val="0"/>
              </w:rPr>
            </w:pPr>
            <w:r>
              <w:rPr>
                <w:rFonts w:hint="eastAsia"/>
                <w:b/>
                <w:bCs w:val="0"/>
                <w:kern w:val="0"/>
              </w:rPr>
              <w:t>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0" w:type="dxa"/>
            <w:vAlign w:val="center"/>
          </w:tcPr>
          <w:p>
            <w:pPr>
              <w:pStyle w:val="55"/>
              <w:rPr>
                <w:kern w:val="0"/>
              </w:rPr>
            </w:pPr>
            <w:r>
              <w:rPr>
                <w:rFonts w:hint="eastAsia"/>
                <w:kern w:val="0"/>
              </w:rPr>
              <w:t>《欧洲水框架指令》（“the European Water Framework Directive”, 2000/60/EC）</w:t>
            </w:r>
          </w:p>
        </w:tc>
        <w:tc>
          <w:tcPr>
            <w:tcW w:w="656" w:type="dxa"/>
            <w:vAlign w:val="center"/>
          </w:tcPr>
          <w:p>
            <w:pPr>
              <w:pStyle w:val="55"/>
              <w:rPr>
                <w:kern w:val="0"/>
              </w:rPr>
            </w:pPr>
            <w:r>
              <w:rPr>
                <w:rFonts w:hint="eastAsia"/>
                <w:kern w:val="0"/>
              </w:rPr>
              <w:t>欧盟</w:t>
            </w:r>
          </w:p>
        </w:tc>
        <w:tc>
          <w:tcPr>
            <w:tcW w:w="1275" w:type="dxa"/>
            <w:vAlign w:val="center"/>
          </w:tcPr>
          <w:p>
            <w:pPr>
              <w:pStyle w:val="55"/>
              <w:rPr>
                <w:kern w:val="0"/>
              </w:rPr>
            </w:pPr>
            <w:r>
              <w:rPr>
                <w:rFonts w:hint="eastAsia"/>
                <w:kern w:val="0"/>
              </w:rPr>
              <w:t>2000年</w:t>
            </w:r>
          </w:p>
        </w:tc>
        <w:tc>
          <w:tcPr>
            <w:tcW w:w="3198" w:type="dxa"/>
            <w:vAlign w:val="center"/>
          </w:tcPr>
          <w:p>
            <w:pPr>
              <w:pStyle w:val="55"/>
              <w:rPr>
                <w:kern w:val="0"/>
              </w:rPr>
            </w:pPr>
            <w:r>
              <w:rPr>
                <w:rFonts w:hint="eastAsia"/>
                <w:kern w:val="0"/>
              </w:rPr>
              <w:t>规定所有矿山活动的水排放均需满足《欧洲水框架指令》要求的质量标准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0" w:type="dxa"/>
            <w:vAlign w:val="center"/>
          </w:tcPr>
          <w:p>
            <w:pPr>
              <w:pStyle w:val="55"/>
              <w:rPr>
                <w:kern w:val="0"/>
              </w:rPr>
            </w:pPr>
            <w:r>
              <w:rPr>
                <w:rFonts w:hint="eastAsia"/>
                <w:kern w:val="0"/>
              </w:rPr>
              <w:t>《1994 年煤炭工业法》（“the Coal Industry Act 1994”）</w:t>
            </w:r>
          </w:p>
        </w:tc>
        <w:tc>
          <w:tcPr>
            <w:tcW w:w="656" w:type="dxa"/>
            <w:vAlign w:val="center"/>
          </w:tcPr>
          <w:p>
            <w:pPr>
              <w:pStyle w:val="55"/>
              <w:rPr>
                <w:kern w:val="0"/>
              </w:rPr>
            </w:pPr>
            <w:r>
              <w:rPr>
                <w:rFonts w:hint="eastAsia"/>
                <w:kern w:val="0"/>
              </w:rPr>
              <w:t>英国</w:t>
            </w:r>
          </w:p>
        </w:tc>
        <w:tc>
          <w:tcPr>
            <w:tcW w:w="1275" w:type="dxa"/>
            <w:vAlign w:val="center"/>
          </w:tcPr>
          <w:p>
            <w:pPr>
              <w:pStyle w:val="55"/>
              <w:rPr>
                <w:kern w:val="0"/>
              </w:rPr>
            </w:pPr>
            <w:r>
              <w:rPr>
                <w:rFonts w:hint="eastAsia"/>
                <w:kern w:val="0"/>
              </w:rPr>
              <w:t>1994年</w:t>
            </w:r>
          </w:p>
        </w:tc>
        <w:tc>
          <w:tcPr>
            <w:tcW w:w="3198" w:type="dxa"/>
            <w:vAlign w:val="center"/>
          </w:tcPr>
          <w:p>
            <w:pPr>
              <w:pStyle w:val="55"/>
              <w:rPr>
                <w:kern w:val="0"/>
              </w:rPr>
            </w:pPr>
            <w:r>
              <w:rPr>
                <w:rFonts w:hint="eastAsia"/>
                <w:kern w:val="0"/>
              </w:rPr>
              <w:t>规定矿山开采至关闭期间排水的质量标准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0" w:type="dxa"/>
            <w:vAlign w:val="center"/>
          </w:tcPr>
          <w:p>
            <w:pPr>
              <w:pStyle w:val="55"/>
              <w:rPr>
                <w:kern w:val="0"/>
              </w:rPr>
            </w:pPr>
            <w:r>
              <w:rPr>
                <w:rFonts w:hint="eastAsia"/>
                <w:kern w:val="0"/>
              </w:rPr>
              <w:t>《1991 年煤炭开采沉陷法》（“the Coal Mining Subsidence Act 1991”）</w:t>
            </w:r>
          </w:p>
        </w:tc>
        <w:tc>
          <w:tcPr>
            <w:tcW w:w="656" w:type="dxa"/>
            <w:vAlign w:val="center"/>
          </w:tcPr>
          <w:p>
            <w:pPr>
              <w:pStyle w:val="55"/>
              <w:rPr>
                <w:kern w:val="0"/>
              </w:rPr>
            </w:pPr>
            <w:r>
              <w:rPr>
                <w:rFonts w:hint="eastAsia"/>
                <w:kern w:val="0"/>
              </w:rPr>
              <w:t>英国</w:t>
            </w:r>
          </w:p>
        </w:tc>
        <w:tc>
          <w:tcPr>
            <w:tcW w:w="1275" w:type="dxa"/>
            <w:vAlign w:val="center"/>
          </w:tcPr>
          <w:p>
            <w:pPr>
              <w:pStyle w:val="55"/>
              <w:rPr>
                <w:kern w:val="0"/>
              </w:rPr>
            </w:pPr>
            <w:r>
              <w:rPr>
                <w:rFonts w:hint="eastAsia"/>
                <w:kern w:val="0"/>
              </w:rPr>
              <w:t>1</w:t>
            </w:r>
            <w:r>
              <w:rPr>
                <w:kern w:val="0"/>
              </w:rPr>
              <w:t>991</w:t>
            </w:r>
            <w:r>
              <w:rPr>
                <w:rFonts w:hint="eastAsia"/>
                <w:kern w:val="0"/>
              </w:rPr>
              <w:t>年</w:t>
            </w:r>
          </w:p>
        </w:tc>
        <w:tc>
          <w:tcPr>
            <w:tcW w:w="3198" w:type="dxa"/>
            <w:vAlign w:val="center"/>
          </w:tcPr>
          <w:p>
            <w:pPr>
              <w:pStyle w:val="55"/>
              <w:rPr>
                <w:kern w:val="0"/>
              </w:rPr>
            </w:pPr>
            <w:r>
              <w:rPr>
                <w:rFonts w:hint="eastAsia"/>
                <w:kern w:val="0"/>
              </w:rPr>
              <w:t>规定矿山开采至关闭期间排水的质量标准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0" w:type="dxa"/>
            <w:vAlign w:val="center"/>
          </w:tcPr>
          <w:p>
            <w:pPr>
              <w:pStyle w:val="55"/>
              <w:rPr>
                <w:kern w:val="0"/>
              </w:rPr>
            </w:pPr>
            <w:r>
              <w:rPr>
                <w:rFonts w:hint="eastAsia"/>
                <w:kern w:val="0"/>
              </w:rPr>
              <w:t>《地下水损害的勘探、评估和处理建议》（“</w:t>
            </w:r>
            <w:r>
              <w:rPr>
                <w:kern w:val="0"/>
              </w:rPr>
              <w:t>Empfehlungen für die Erkundung, Bewertung und Behandlung von Grundwasserschäden”</w:t>
            </w:r>
            <w:r>
              <w:rPr>
                <w:rFonts w:hint="eastAsia"/>
                <w:kern w:val="0"/>
              </w:rPr>
              <w:t>，</w:t>
            </w:r>
            <w:r>
              <w:rPr>
                <w:kern w:val="0"/>
              </w:rPr>
              <w:t>LAWA</w:t>
            </w:r>
            <w:r>
              <w:rPr>
                <w:rFonts w:hint="eastAsia"/>
                <w:kern w:val="0"/>
              </w:rPr>
              <w:t>）</w:t>
            </w:r>
          </w:p>
        </w:tc>
        <w:tc>
          <w:tcPr>
            <w:tcW w:w="656" w:type="dxa"/>
            <w:vAlign w:val="center"/>
          </w:tcPr>
          <w:p>
            <w:pPr>
              <w:pStyle w:val="55"/>
              <w:rPr>
                <w:kern w:val="0"/>
              </w:rPr>
            </w:pPr>
            <w:r>
              <w:rPr>
                <w:rFonts w:hint="eastAsia"/>
                <w:kern w:val="0"/>
              </w:rPr>
              <w:t>德国</w:t>
            </w:r>
          </w:p>
        </w:tc>
        <w:tc>
          <w:tcPr>
            <w:tcW w:w="1275" w:type="dxa"/>
            <w:vAlign w:val="center"/>
          </w:tcPr>
          <w:p>
            <w:pPr>
              <w:pStyle w:val="55"/>
              <w:rPr>
                <w:kern w:val="0"/>
              </w:rPr>
            </w:pPr>
            <w:r>
              <w:rPr>
                <w:rFonts w:hint="eastAsia"/>
                <w:kern w:val="0"/>
              </w:rPr>
              <w:t>1</w:t>
            </w:r>
            <w:r>
              <w:rPr>
                <w:kern w:val="0"/>
              </w:rPr>
              <w:t>994</w:t>
            </w:r>
            <w:r>
              <w:rPr>
                <w:rFonts w:hint="eastAsia"/>
                <w:kern w:val="0"/>
              </w:rPr>
              <w:t>年2月</w:t>
            </w:r>
          </w:p>
        </w:tc>
        <w:tc>
          <w:tcPr>
            <w:tcW w:w="3198" w:type="dxa"/>
            <w:vAlign w:val="center"/>
          </w:tcPr>
          <w:p>
            <w:pPr>
              <w:pStyle w:val="55"/>
              <w:rPr>
                <w:kern w:val="0"/>
              </w:rPr>
            </w:pPr>
            <w:r>
              <w:rPr>
                <w:rFonts w:hint="eastAsia"/>
                <w:kern w:val="0"/>
              </w:rPr>
              <w:t>矿涌水危险评估可参考此文件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0" w:type="dxa"/>
            <w:vAlign w:val="center"/>
          </w:tcPr>
          <w:p>
            <w:pPr>
              <w:pStyle w:val="55"/>
              <w:rPr>
                <w:kern w:val="0"/>
              </w:rPr>
            </w:pPr>
            <w:r>
              <w:rPr>
                <w:rFonts w:hint="eastAsia"/>
                <w:kern w:val="0"/>
              </w:rPr>
              <w:t>《露天矿残余湖泊—水质要求》（“Tagebaurestseen–Anforderungen an die Wasserqualität”，LAWA）</w:t>
            </w:r>
          </w:p>
        </w:tc>
        <w:tc>
          <w:tcPr>
            <w:tcW w:w="656" w:type="dxa"/>
            <w:vAlign w:val="center"/>
          </w:tcPr>
          <w:p>
            <w:pPr>
              <w:pStyle w:val="55"/>
              <w:rPr>
                <w:kern w:val="0"/>
              </w:rPr>
            </w:pPr>
            <w:r>
              <w:rPr>
                <w:rFonts w:hint="eastAsia"/>
                <w:kern w:val="0"/>
              </w:rPr>
              <w:t>德国</w:t>
            </w:r>
          </w:p>
        </w:tc>
        <w:tc>
          <w:tcPr>
            <w:tcW w:w="1275" w:type="dxa"/>
            <w:vAlign w:val="center"/>
          </w:tcPr>
          <w:p>
            <w:pPr>
              <w:pStyle w:val="55"/>
              <w:rPr>
                <w:kern w:val="0"/>
              </w:rPr>
            </w:pPr>
            <w:r>
              <w:rPr>
                <w:rFonts w:hint="eastAsia"/>
                <w:kern w:val="0"/>
              </w:rPr>
              <w:t>2</w:t>
            </w:r>
            <w:r>
              <w:rPr>
                <w:kern w:val="0"/>
              </w:rPr>
              <w:t>001</w:t>
            </w:r>
            <w:r>
              <w:rPr>
                <w:rFonts w:hint="eastAsia"/>
                <w:kern w:val="0"/>
              </w:rPr>
              <w:t>年3月</w:t>
            </w:r>
          </w:p>
        </w:tc>
        <w:tc>
          <w:tcPr>
            <w:tcW w:w="3198" w:type="dxa"/>
            <w:vAlign w:val="center"/>
          </w:tcPr>
          <w:p>
            <w:pPr>
              <w:pStyle w:val="55"/>
              <w:rPr>
                <w:kern w:val="0"/>
              </w:rPr>
            </w:pPr>
            <w:r>
              <w:rPr>
                <w:rFonts w:hint="eastAsia"/>
                <w:kern w:val="0"/>
              </w:rPr>
              <w:t>矿涌水水质标准可参考该标准文件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0" w:type="dxa"/>
            <w:vAlign w:val="center"/>
          </w:tcPr>
          <w:p>
            <w:pPr>
              <w:pStyle w:val="55"/>
              <w:rPr>
                <w:kern w:val="0"/>
              </w:rPr>
            </w:pPr>
            <w:r>
              <w:rPr>
                <w:rFonts w:hint="eastAsia"/>
                <w:kern w:val="0"/>
              </w:rPr>
              <w:t>《酸性矿山排水预测》（Aid Mine Drainage Prediction，EPA 530-R-94-036）(NTIS PB94-201829</w:t>
            </w:r>
          </w:p>
        </w:tc>
        <w:tc>
          <w:tcPr>
            <w:tcW w:w="656" w:type="dxa"/>
            <w:vAlign w:val="center"/>
          </w:tcPr>
          <w:p>
            <w:pPr>
              <w:pStyle w:val="55"/>
              <w:rPr>
                <w:kern w:val="0"/>
              </w:rPr>
            </w:pPr>
            <w:r>
              <w:rPr>
                <w:rFonts w:hint="eastAsia"/>
                <w:kern w:val="0"/>
              </w:rPr>
              <w:t>美国</w:t>
            </w:r>
          </w:p>
        </w:tc>
        <w:tc>
          <w:tcPr>
            <w:tcW w:w="1275" w:type="dxa"/>
            <w:vAlign w:val="center"/>
          </w:tcPr>
          <w:p>
            <w:pPr>
              <w:pStyle w:val="55"/>
              <w:rPr>
                <w:kern w:val="0"/>
              </w:rPr>
            </w:pPr>
            <w:r>
              <w:rPr>
                <w:rFonts w:hint="eastAsia"/>
                <w:kern w:val="0"/>
              </w:rPr>
              <w:t>1994年12月</w:t>
            </w:r>
          </w:p>
        </w:tc>
        <w:tc>
          <w:tcPr>
            <w:tcW w:w="3198" w:type="dxa"/>
            <w:vAlign w:val="center"/>
          </w:tcPr>
          <w:p>
            <w:pPr>
              <w:pStyle w:val="55"/>
              <w:rPr>
                <w:kern w:val="0"/>
              </w:rPr>
            </w:pPr>
            <w:r>
              <w:rPr>
                <w:rFonts w:hint="eastAsia"/>
                <w:kern w:val="0"/>
              </w:rPr>
              <w:t>本技术文件包括对矿区酸性废水产生过程的简要回顾，然后总结了当前用于预测酸性矿山废水形成的方法、特定州的监管要求和案例历史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0" w:type="dxa"/>
            <w:vAlign w:val="center"/>
          </w:tcPr>
          <w:p>
            <w:pPr>
              <w:pStyle w:val="55"/>
              <w:rPr>
                <w:kern w:val="0"/>
              </w:rPr>
            </w:pPr>
            <w:r>
              <w:rPr>
                <w:rFonts w:hint="eastAsia"/>
                <w:kern w:val="0"/>
              </w:rPr>
              <w:t>《采矿影响废水处理技术指南》（“Reference Guide to Treatment Technologies for Mining-Influenced Water”，EPA 542-R-14-001）</w:t>
            </w:r>
          </w:p>
        </w:tc>
        <w:tc>
          <w:tcPr>
            <w:tcW w:w="656" w:type="dxa"/>
            <w:vAlign w:val="center"/>
          </w:tcPr>
          <w:p>
            <w:pPr>
              <w:pStyle w:val="55"/>
              <w:rPr>
                <w:kern w:val="0"/>
              </w:rPr>
            </w:pPr>
            <w:r>
              <w:rPr>
                <w:rFonts w:hint="eastAsia"/>
                <w:kern w:val="0"/>
              </w:rPr>
              <w:t>美国</w:t>
            </w:r>
          </w:p>
        </w:tc>
        <w:tc>
          <w:tcPr>
            <w:tcW w:w="1275" w:type="dxa"/>
            <w:vAlign w:val="center"/>
          </w:tcPr>
          <w:p>
            <w:pPr>
              <w:pStyle w:val="55"/>
              <w:rPr>
                <w:kern w:val="0"/>
              </w:rPr>
            </w:pPr>
            <w:r>
              <w:rPr>
                <w:rFonts w:hint="eastAsia"/>
                <w:kern w:val="0"/>
              </w:rPr>
              <w:t>2014年3月</w:t>
            </w:r>
          </w:p>
        </w:tc>
        <w:tc>
          <w:tcPr>
            <w:tcW w:w="3198" w:type="dxa"/>
            <w:vAlign w:val="center"/>
          </w:tcPr>
          <w:p>
            <w:pPr>
              <w:pStyle w:val="55"/>
              <w:rPr>
                <w:kern w:val="0"/>
              </w:rPr>
            </w:pPr>
            <w:r>
              <w:rPr>
                <w:rFonts w:hint="eastAsia"/>
                <w:kern w:val="0"/>
              </w:rPr>
              <w:t>介绍了人工湿地、生化反应器、零价铁技术等10余种矿涌水末端处理的主动和被动技术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0" w:type="dxa"/>
            <w:vAlign w:val="center"/>
          </w:tcPr>
          <w:p>
            <w:pPr>
              <w:pStyle w:val="55"/>
              <w:rPr>
                <w:kern w:val="0"/>
              </w:rPr>
            </w:pPr>
            <w:r>
              <w:rPr>
                <w:rFonts w:hint="eastAsia"/>
                <w:kern w:val="0"/>
              </w:rPr>
              <w:t>《金属采矿废水流量测量指导文件》（“Guidance Document for Flow Measurement of Metal Mining Effluents”，EPS 2/MM/4）</w:t>
            </w:r>
          </w:p>
        </w:tc>
        <w:tc>
          <w:tcPr>
            <w:tcW w:w="656" w:type="dxa"/>
            <w:vAlign w:val="center"/>
          </w:tcPr>
          <w:p>
            <w:pPr>
              <w:pStyle w:val="55"/>
              <w:rPr>
                <w:kern w:val="0"/>
              </w:rPr>
            </w:pPr>
            <w:r>
              <w:rPr>
                <w:rFonts w:hint="eastAsia"/>
                <w:kern w:val="0"/>
              </w:rPr>
              <w:t>加拿大</w:t>
            </w:r>
          </w:p>
        </w:tc>
        <w:tc>
          <w:tcPr>
            <w:tcW w:w="1275" w:type="dxa"/>
            <w:vAlign w:val="center"/>
          </w:tcPr>
          <w:p>
            <w:pPr>
              <w:pStyle w:val="55"/>
              <w:rPr>
                <w:kern w:val="0"/>
              </w:rPr>
            </w:pPr>
            <w:r>
              <w:rPr>
                <w:rFonts w:hint="eastAsia"/>
                <w:kern w:val="0"/>
              </w:rPr>
              <w:t>2001年4月</w:t>
            </w:r>
          </w:p>
        </w:tc>
        <w:tc>
          <w:tcPr>
            <w:tcW w:w="3198" w:type="dxa"/>
            <w:vAlign w:val="center"/>
          </w:tcPr>
          <w:p>
            <w:pPr>
              <w:pStyle w:val="55"/>
              <w:rPr>
                <w:kern w:val="0"/>
              </w:rPr>
            </w:pPr>
            <w:r>
              <w:rPr>
                <w:rFonts w:hint="eastAsia"/>
                <w:kern w:val="0"/>
              </w:rPr>
              <w:t>介绍了测量金属矿山排水流量的方法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0" w:type="dxa"/>
            <w:vAlign w:val="center"/>
          </w:tcPr>
          <w:p>
            <w:pPr>
              <w:pStyle w:val="55"/>
              <w:rPr>
                <w:kern w:val="0"/>
              </w:rPr>
            </w:pPr>
            <w:r>
              <w:rPr>
                <w:rFonts w:hint="eastAsia"/>
                <w:kern w:val="0"/>
              </w:rPr>
              <w:t>《金属采矿废水取样和分析指导文件》（“Guidance Document for the Sampling and Analysis of Metal Mining Effluents”，EPS 2/MM/5）</w:t>
            </w:r>
          </w:p>
        </w:tc>
        <w:tc>
          <w:tcPr>
            <w:tcW w:w="656" w:type="dxa"/>
            <w:vAlign w:val="center"/>
          </w:tcPr>
          <w:p>
            <w:pPr>
              <w:pStyle w:val="55"/>
              <w:rPr>
                <w:kern w:val="0"/>
              </w:rPr>
            </w:pPr>
            <w:r>
              <w:rPr>
                <w:rFonts w:hint="eastAsia"/>
                <w:kern w:val="0"/>
              </w:rPr>
              <w:t>加拿大</w:t>
            </w:r>
          </w:p>
        </w:tc>
        <w:tc>
          <w:tcPr>
            <w:tcW w:w="1275" w:type="dxa"/>
            <w:vAlign w:val="center"/>
          </w:tcPr>
          <w:p>
            <w:pPr>
              <w:pStyle w:val="55"/>
              <w:rPr>
                <w:kern w:val="0"/>
              </w:rPr>
            </w:pPr>
            <w:r>
              <w:rPr>
                <w:rFonts w:hint="eastAsia"/>
                <w:kern w:val="0"/>
              </w:rPr>
              <w:t>2001年5月</w:t>
            </w:r>
          </w:p>
        </w:tc>
        <w:tc>
          <w:tcPr>
            <w:tcW w:w="3198" w:type="dxa"/>
            <w:vAlign w:val="center"/>
          </w:tcPr>
          <w:p>
            <w:pPr>
              <w:pStyle w:val="55"/>
              <w:rPr>
                <w:kern w:val="0"/>
              </w:rPr>
            </w:pPr>
            <w:r>
              <w:rPr>
                <w:rFonts w:hint="eastAsia"/>
                <w:kern w:val="0"/>
              </w:rPr>
              <w:t>介绍了矿涌水的采样与分析的方法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0" w:type="dxa"/>
            <w:vAlign w:val="center"/>
          </w:tcPr>
          <w:p>
            <w:pPr>
              <w:pStyle w:val="55"/>
              <w:rPr>
                <w:kern w:val="0"/>
              </w:rPr>
            </w:pPr>
            <w:r>
              <w:rPr>
                <w:rFonts w:hint="eastAsia"/>
                <w:kern w:val="0"/>
              </w:rPr>
              <w:t>《不列颠哥伦比亚省矿区金属浸出和酸性岩石排水指南》（“</w:t>
            </w:r>
            <w:r>
              <w:rPr>
                <w:kern w:val="0"/>
              </w:rPr>
              <w:t>Guidelines for Metal Leaching and Acid Rock Drainage at Minesites in British Columbia</w:t>
            </w:r>
            <w:r>
              <w:rPr>
                <w:rFonts w:hint="eastAsia"/>
                <w:kern w:val="0"/>
              </w:rPr>
              <w:t>”）</w:t>
            </w:r>
          </w:p>
        </w:tc>
        <w:tc>
          <w:tcPr>
            <w:tcW w:w="656" w:type="dxa"/>
            <w:vAlign w:val="center"/>
          </w:tcPr>
          <w:p>
            <w:pPr>
              <w:pStyle w:val="55"/>
              <w:rPr>
                <w:kern w:val="0"/>
              </w:rPr>
            </w:pPr>
            <w:r>
              <w:rPr>
                <w:rFonts w:hint="eastAsia"/>
                <w:kern w:val="0"/>
              </w:rPr>
              <w:t>加拿大</w:t>
            </w:r>
          </w:p>
        </w:tc>
        <w:tc>
          <w:tcPr>
            <w:tcW w:w="1275" w:type="dxa"/>
            <w:vAlign w:val="center"/>
          </w:tcPr>
          <w:p>
            <w:pPr>
              <w:pStyle w:val="55"/>
              <w:rPr>
                <w:kern w:val="0"/>
              </w:rPr>
            </w:pPr>
            <w:r>
              <w:rPr>
                <w:rFonts w:hint="eastAsia"/>
                <w:kern w:val="0"/>
              </w:rPr>
              <w:t>1</w:t>
            </w:r>
            <w:r>
              <w:rPr>
                <w:kern w:val="0"/>
              </w:rPr>
              <w:t>998</w:t>
            </w:r>
            <w:r>
              <w:rPr>
                <w:rFonts w:hint="eastAsia"/>
                <w:kern w:val="0"/>
              </w:rPr>
              <w:t>年</w:t>
            </w:r>
          </w:p>
        </w:tc>
        <w:tc>
          <w:tcPr>
            <w:tcW w:w="3198" w:type="dxa"/>
            <w:vAlign w:val="center"/>
          </w:tcPr>
          <w:p>
            <w:pPr>
              <w:pStyle w:val="55"/>
              <w:rPr>
                <w:kern w:val="0"/>
              </w:rPr>
            </w:pPr>
            <w:r>
              <w:rPr>
                <w:rFonts w:hint="eastAsia"/>
                <w:kern w:val="0"/>
              </w:rPr>
              <w:t>本文件的主要目的是描述通用要求，并概述在不列颠哥伦比亚省矿区防止或减少酸性矿山排水方面的常见错误、遗漏和限制。介绍了关于酸性矿山排水预测的指导、防止或减少酸性矿山排水的措施、一般考虑因素以及具体措施的信息和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0" w:type="dxa"/>
            <w:vAlign w:val="center"/>
          </w:tcPr>
          <w:p>
            <w:pPr>
              <w:pStyle w:val="55"/>
              <w:rPr>
                <w:kern w:val="0"/>
              </w:rPr>
            </w:pPr>
            <w:r>
              <w:rPr>
                <w:rFonts w:hint="eastAsia"/>
                <w:kern w:val="0"/>
              </w:rPr>
              <w:t>《硫矿山废物管理的风险评估框架》（“Risk Assessment Framework For the Management of Sulfidic Mine Wastes”）</w:t>
            </w:r>
          </w:p>
        </w:tc>
        <w:tc>
          <w:tcPr>
            <w:tcW w:w="656" w:type="dxa"/>
            <w:vAlign w:val="center"/>
          </w:tcPr>
          <w:p>
            <w:pPr>
              <w:pStyle w:val="55"/>
              <w:rPr>
                <w:kern w:val="0"/>
              </w:rPr>
            </w:pPr>
            <w:r>
              <w:rPr>
                <w:rFonts w:hint="eastAsia"/>
                <w:kern w:val="0"/>
              </w:rPr>
              <w:t>澳大利亚</w:t>
            </w:r>
          </w:p>
        </w:tc>
        <w:tc>
          <w:tcPr>
            <w:tcW w:w="1275" w:type="dxa"/>
            <w:vAlign w:val="center"/>
          </w:tcPr>
          <w:p>
            <w:pPr>
              <w:pStyle w:val="55"/>
              <w:rPr>
                <w:kern w:val="0"/>
              </w:rPr>
            </w:pPr>
            <w:r>
              <w:rPr>
                <w:rFonts w:hint="eastAsia"/>
                <w:kern w:val="0"/>
              </w:rPr>
              <w:t>1999年9月</w:t>
            </w:r>
          </w:p>
        </w:tc>
        <w:tc>
          <w:tcPr>
            <w:tcW w:w="3198" w:type="dxa"/>
            <w:vAlign w:val="center"/>
          </w:tcPr>
          <w:p>
            <w:pPr>
              <w:pStyle w:val="55"/>
              <w:rPr>
                <w:kern w:val="0"/>
              </w:rPr>
            </w:pPr>
            <w:r>
              <w:rPr>
                <w:rFonts w:hint="eastAsia"/>
                <w:kern w:val="0"/>
              </w:rPr>
              <w:t>硫矿山矿涌水风险评估可参考此技术文件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0" w:type="dxa"/>
            <w:vAlign w:val="center"/>
          </w:tcPr>
          <w:p>
            <w:pPr>
              <w:pStyle w:val="55"/>
              <w:rPr>
                <w:kern w:val="0"/>
              </w:rPr>
            </w:pPr>
            <w:r>
              <w:rPr>
                <w:rFonts w:hint="eastAsia"/>
                <w:kern w:val="0"/>
              </w:rPr>
              <w:t>《受硫矿山废物污染废水过程量化技术手册》（“Manual of Techniques to Quantify Processes Associated with Polluted Effluent Form Sulfidic Mine Wastes”）</w:t>
            </w:r>
          </w:p>
        </w:tc>
        <w:tc>
          <w:tcPr>
            <w:tcW w:w="656" w:type="dxa"/>
            <w:vAlign w:val="center"/>
          </w:tcPr>
          <w:p>
            <w:pPr>
              <w:pStyle w:val="55"/>
              <w:rPr>
                <w:kern w:val="0"/>
              </w:rPr>
            </w:pPr>
            <w:r>
              <w:rPr>
                <w:rFonts w:hint="eastAsia"/>
                <w:kern w:val="0"/>
              </w:rPr>
              <w:t>澳大利亚</w:t>
            </w:r>
          </w:p>
        </w:tc>
        <w:tc>
          <w:tcPr>
            <w:tcW w:w="1275" w:type="dxa"/>
            <w:vAlign w:val="center"/>
          </w:tcPr>
          <w:p>
            <w:pPr>
              <w:pStyle w:val="55"/>
              <w:rPr>
                <w:kern w:val="0"/>
              </w:rPr>
            </w:pPr>
            <w:r>
              <w:rPr>
                <w:rFonts w:hint="eastAsia"/>
                <w:kern w:val="0"/>
              </w:rPr>
              <w:t>2000年2月</w:t>
            </w:r>
          </w:p>
        </w:tc>
        <w:tc>
          <w:tcPr>
            <w:tcW w:w="3198" w:type="dxa"/>
            <w:vAlign w:val="center"/>
          </w:tcPr>
          <w:p>
            <w:pPr>
              <w:pStyle w:val="55"/>
              <w:rPr>
                <w:kern w:val="0"/>
              </w:rPr>
            </w:pPr>
            <w:r>
              <w:rPr>
                <w:rFonts w:hint="eastAsia"/>
                <w:kern w:val="0"/>
              </w:rPr>
              <w:t>硫矿山矿涌水预测流量可参考此技术文件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0" w:type="dxa"/>
            <w:vAlign w:val="center"/>
          </w:tcPr>
          <w:p>
            <w:pPr>
              <w:pStyle w:val="55"/>
              <w:rPr>
                <w:kern w:val="0"/>
              </w:rPr>
            </w:pPr>
            <w:r>
              <w:rPr>
                <w:rFonts w:hint="eastAsia"/>
                <w:kern w:val="0"/>
              </w:rPr>
              <w:t>《硫矿山废物管理》（“</w:t>
            </w:r>
            <w:r>
              <w:rPr>
                <w:kern w:val="0"/>
              </w:rPr>
              <w:t>Management of Sulfidic Mine Wastes</w:t>
            </w:r>
            <w:r>
              <w:rPr>
                <w:rFonts w:hint="eastAsia"/>
                <w:kern w:val="0"/>
              </w:rPr>
              <w:t>”）</w:t>
            </w:r>
          </w:p>
        </w:tc>
        <w:tc>
          <w:tcPr>
            <w:tcW w:w="656" w:type="dxa"/>
            <w:vAlign w:val="center"/>
          </w:tcPr>
          <w:p>
            <w:pPr>
              <w:pStyle w:val="55"/>
              <w:rPr>
                <w:kern w:val="0"/>
              </w:rPr>
            </w:pPr>
            <w:r>
              <w:rPr>
                <w:rFonts w:hint="eastAsia"/>
                <w:kern w:val="0"/>
              </w:rPr>
              <w:t>澳大利亚</w:t>
            </w:r>
          </w:p>
        </w:tc>
        <w:tc>
          <w:tcPr>
            <w:tcW w:w="1275" w:type="dxa"/>
            <w:vAlign w:val="center"/>
          </w:tcPr>
          <w:p>
            <w:pPr>
              <w:pStyle w:val="55"/>
              <w:rPr>
                <w:kern w:val="0"/>
              </w:rPr>
            </w:pPr>
            <w:r>
              <w:rPr>
                <w:rFonts w:hint="eastAsia"/>
                <w:kern w:val="0"/>
              </w:rPr>
              <w:t>2000年5月</w:t>
            </w:r>
          </w:p>
        </w:tc>
        <w:tc>
          <w:tcPr>
            <w:tcW w:w="3198" w:type="dxa"/>
            <w:vAlign w:val="center"/>
          </w:tcPr>
          <w:p>
            <w:pPr>
              <w:pStyle w:val="55"/>
              <w:rPr>
                <w:kern w:val="0"/>
              </w:rPr>
            </w:pPr>
            <w:r>
              <w:rPr>
                <w:rFonts w:hint="eastAsia"/>
                <w:kern w:val="0"/>
              </w:rPr>
              <w:t>硫矿山矿涌水管理办法可参考此技术文件</w:t>
            </w:r>
          </w:p>
        </w:tc>
      </w:tr>
    </w:tbl>
    <w:p>
      <w:pPr>
        <w:pStyle w:val="2"/>
        <w:pageBreakBefore/>
        <w:rPr>
          <w:rFonts w:cs="Times New Roman"/>
          <w:szCs w:val="30"/>
        </w:rPr>
      </w:pPr>
      <w:bookmarkStart w:id="5" w:name="_Toc14287"/>
      <w:r>
        <w:rPr>
          <w:rFonts w:cs="Times New Roman"/>
          <w:szCs w:val="30"/>
        </w:rPr>
        <w:t>5矿涌水产生</w:t>
      </w:r>
      <w:r>
        <w:rPr>
          <w:rFonts w:cs="Times New Roman"/>
        </w:rPr>
        <w:t>及国内外防治现状</w:t>
      </w:r>
      <w:bookmarkEnd w:id="5"/>
    </w:p>
    <w:p>
      <w:pPr>
        <w:ind w:firstLine="480"/>
        <w:rPr>
          <w:rFonts w:eastAsia="宋体" w:cs="Times New Roman"/>
          <w:szCs w:val="24"/>
        </w:rPr>
      </w:pPr>
      <w:r>
        <w:rPr>
          <w:rFonts w:eastAsia="宋体" w:cs="Times New Roman"/>
          <w:szCs w:val="24"/>
        </w:rPr>
        <w:t>湖南省矿产资源丰富，素有“有色金属之乡”和“非金属之乡”的美誉。已发现矿产143种（含亚种），探明储量的101种。钨、铋、锑、普通萤石、海泡石等9个矿种保有资源储量居全国之首，锡、钒、重晶石、隐晶质石墨等7个矿种位居第二，汞、锂、铷、金刚石等6个矿种位居第三。全省矿产资源具有矿种多、大宗矿产少，共伴生矿产多、单一矿产少，难选冶贫矿多、富矿少，探明资源储量分布相对集中的特点。以矿产资源开发和生产加工为对象，冶金、化工、建材业已成为全省的支柱产业，形成了娄底、郴州等市级和桂阳（郴州市）、耒阳（衡阳市）、常宁（衡阳市）、冷水江（娄底市）、资兴（郴州市）等县级以矿产资源为支撑的矿业城镇。</w:t>
      </w:r>
    </w:p>
    <w:p>
      <w:pPr>
        <w:ind w:firstLine="480"/>
        <w:rPr>
          <w:rFonts w:eastAsia="宋体" w:cs="Times New Roman"/>
          <w:szCs w:val="24"/>
        </w:rPr>
      </w:pPr>
      <w:r>
        <w:rPr>
          <w:rFonts w:eastAsia="宋体" w:cs="Times New Roman"/>
          <w:szCs w:val="24"/>
        </w:rPr>
        <w:t>矿涌水的水源主要是地下水、地表水、防尘用水和大气水等。没有水源的矿山不会产生矿涌水，有水源的矿山若无充水途径亦无矿涌水产生。若既有水源又有充水途径，会引起矿涌水。当地下水通过孔隙、裂隙进入井巷；地表水通过裂隙、地表土壤、松散岩层或其他与井巷和矿坑相联的通道流入井下；防尘用水等生产用水在井巷中汇集；空气中的水蒸气在井巷中凝结成水等均会产生矿涌水。</w:t>
      </w:r>
    </w:p>
    <w:p>
      <w:pPr>
        <w:ind w:firstLine="480"/>
        <w:rPr>
          <w:rFonts w:eastAsia="宋体" w:cs="Times New Roman"/>
          <w:szCs w:val="24"/>
        </w:rPr>
      </w:pPr>
      <w:r>
        <w:rPr>
          <w:rFonts w:eastAsia="宋体" w:cs="Times New Roman"/>
          <w:szCs w:val="24"/>
        </w:rPr>
        <w:t>矿涌水的水质受其来源和充水过程影响。地表水含有较高的悬浮物和浑浊度，而地下水中含有更高的总硬度和溶解性总固体。对矿涌水中物质成分影响最大的是矿涌水充水过程，地下水入渗过程会溶解掺入可溶物质、地表水会冲淋大量悬浮物和胶状物等、防尘用水则混杂了大量烟尘。矿涌水进入井巷后会与矿石、废石或井巷中的矿物颗粒接触、溶滤，而增加各类矿物质成分等组分；矿涌水遇木材等有机物氧化分解和生产用水的药剂使用等影响，还会含有油脂、生物代谢产物、木材氧化分解产物等有机组分及霉菌、肠道菌的细菌污染组分。</w:t>
      </w:r>
    </w:p>
    <w:p>
      <w:pPr>
        <w:ind w:firstLine="480"/>
        <w:rPr>
          <w:rFonts w:cs="Times New Roman"/>
          <w:szCs w:val="24"/>
        </w:rPr>
      </w:pPr>
      <w:r>
        <w:rPr>
          <w:rFonts w:cs="Times New Roman"/>
          <w:szCs w:val="24"/>
        </w:rPr>
        <w:t>关于地下水污染治理，国内做了不少基础性工作，但在具体的矿涌水污染治理技术方面积累的不多。国外在这方面开展的研究较早，大约在20世纪初欧美就开始了相关的研究工作，经过半个世纪的基础研究和技术积累，到上世纪70年代，这些国家逐渐形成较为成熟的地下水污染治理技术。作为地下水污染治理的一项重要问题，矿涌水的防治于国内外开展了诸多应用。目前国内外矿涌水防治主要以源头处理的矿井封堵法和末端处理工艺中和沉淀法为主（表5-1）。</w:t>
      </w:r>
    </w:p>
    <w:p>
      <w:pPr>
        <w:widowControl/>
        <w:ind w:firstLine="0" w:firstLineChars="0"/>
        <w:jc w:val="center"/>
        <w:rPr>
          <w:rStyle w:val="25"/>
          <w:rFonts w:eastAsia="黑体" w:cs="Times New Roman"/>
          <w:b w:val="0"/>
          <w:szCs w:val="21"/>
        </w:rPr>
      </w:pPr>
      <w:r>
        <w:rPr>
          <w:rStyle w:val="25"/>
          <w:rFonts w:eastAsia="黑体" w:cs="Times New Roman"/>
          <w:b w:val="0"/>
          <w:szCs w:val="21"/>
        </w:rPr>
        <w:t>表5-1 国内外</w:t>
      </w:r>
      <w:r>
        <w:rPr>
          <w:rStyle w:val="25"/>
          <w:rFonts w:hint="eastAsia" w:eastAsia="黑体" w:cs="Times New Roman"/>
          <w:b w:val="0"/>
          <w:szCs w:val="21"/>
        </w:rPr>
        <w:t>矿涌水</w:t>
      </w:r>
      <w:r>
        <w:rPr>
          <w:rStyle w:val="25"/>
          <w:rFonts w:eastAsia="黑体" w:cs="Times New Roman"/>
          <w:b w:val="0"/>
          <w:szCs w:val="21"/>
        </w:rPr>
        <w:t>治理技术</w:t>
      </w:r>
    </w:p>
    <w:tbl>
      <w:tblPr>
        <w:tblStyle w:val="22"/>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01"/>
        <w:gridCol w:w="3289"/>
        <w:gridCol w:w="3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atLeast"/>
          <w:jc w:val="center"/>
        </w:trPr>
        <w:tc>
          <w:tcPr>
            <w:tcW w:w="1101" w:type="dxa"/>
            <w:shd w:val="clear" w:color="auto" w:fill="auto"/>
            <w:vAlign w:val="center"/>
          </w:tcPr>
          <w:p>
            <w:pPr>
              <w:pStyle w:val="34"/>
              <w:spacing w:line="240" w:lineRule="auto"/>
              <w:ind w:firstLine="0" w:firstLineChars="0"/>
              <w:rPr>
                <w:rFonts w:eastAsiaTheme="minorEastAsia"/>
                <w:b/>
                <w:bCs/>
                <w:color w:val="auto"/>
                <w:sz w:val="21"/>
              </w:rPr>
            </w:pPr>
            <w:r>
              <w:rPr>
                <w:rFonts w:eastAsiaTheme="minorEastAsia"/>
                <w:b/>
                <w:bCs/>
                <w:color w:val="auto"/>
                <w:sz w:val="21"/>
              </w:rPr>
              <w:t>国家</w:t>
            </w:r>
          </w:p>
        </w:tc>
        <w:tc>
          <w:tcPr>
            <w:tcW w:w="3289" w:type="dxa"/>
            <w:shd w:val="clear" w:color="auto" w:fill="auto"/>
            <w:vAlign w:val="center"/>
          </w:tcPr>
          <w:p>
            <w:pPr>
              <w:pStyle w:val="34"/>
              <w:spacing w:line="240" w:lineRule="auto"/>
              <w:ind w:firstLine="0" w:firstLineChars="0"/>
              <w:rPr>
                <w:rFonts w:eastAsiaTheme="minorEastAsia"/>
                <w:b/>
                <w:bCs/>
                <w:color w:val="auto"/>
                <w:sz w:val="21"/>
              </w:rPr>
            </w:pPr>
            <w:r>
              <w:rPr>
                <w:rFonts w:eastAsiaTheme="minorEastAsia"/>
                <w:b/>
                <w:bCs/>
                <w:color w:val="auto"/>
                <w:sz w:val="21"/>
              </w:rPr>
              <w:t>源头、途径主要应用工艺</w:t>
            </w:r>
          </w:p>
        </w:tc>
        <w:tc>
          <w:tcPr>
            <w:tcW w:w="3940" w:type="dxa"/>
            <w:shd w:val="clear" w:color="auto" w:fill="auto"/>
            <w:vAlign w:val="center"/>
          </w:tcPr>
          <w:p>
            <w:pPr>
              <w:pStyle w:val="34"/>
              <w:spacing w:line="240" w:lineRule="auto"/>
              <w:ind w:firstLine="0" w:firstLineChars="0"/>
              <w:rPr>
                <w:rFonts w:eastAsiaTheme="minorEastAsia"/>
                <w:b/>
                <w:bCs/>
                <w:color w:val="auto"/>
                <w:sz w:val="21"/>
              </w:rPr>
            </w:pPr>
            <w:r>
              <w:rPr>
                <w:rFonts w:eastAsiaTheme="minorEastAsia"/>
                <w:b/>
                <w:bCs/>
                <w:color w:val="auto"/>
                <w:sz w:val="21"/>
              </w:rPr>
              <w:t>末端主要应用工艺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101" w:type="dxa"/>
            <w:shd w:val="clear" w:color="auto" w:fill="auto"/>
            <w:noWrap/>
            <w:vAlign w:val="center"/>
          </w:tcPr>
          <w:p>
            <w:pPr>
              <w:pStyle w:val="34"/>
              <w:spacing w:line="240" w:lineRule="auto"/>
              <w:ind w:firstLine="0" w:firstLineChars="0"/>
              <w:rPr>
                <w:rFonts w:eastAsiaTheme="minorEastAsia"/>
                <w:color w:val="auto"/>
                <w:sz w:val="21"/>
              </w:rPr>
            </w:pPr>
            <w:r>
              <w:rPr>
                <w:rFonts w:eastAsiaTheme="minorEastAsia"/>
                <w:color w:val="auto"/>
                <w:sz w:val="21"/>
              </w:rPr>
              <w:t>美国</w:t>
            </w:r>
          </w:p>
        </w:tc>
        <w:tc>
          <w:tcPr>
            <w:tcW w:w="3289" w:type="dxa"/>
            <w:shd w:val="clear" w:color="auto" w:fill="auto"/>
            <w:vAlign w:val="center"/>
          </w:tcPr>
          <w:p>
            <w:pPr>
              <w:pStyle w:val="34"/>
              <w:spacing w:line="240" w:lineRule="auto"/>
              <w:ind w:firstLine="0" w:firstLineChars="0"/>
              <w:jc w:val="left"/>
              <w:rPr>
                <w:rFonts w:eastAsiaTheme="minorEastAsia"/>
                <w:color w:val="auto"/>
                <w:sz w:val="21"/>
              </w:rPr>
            </w:pPr>
            <w:r>
              <w:rPr>
                <w:rFonts w:eastAsiaTheme="minorEastAsia"/>
                <w:color w:val="auto"/>
                <w:sz w:val="21"/>
              </w:rPr>
              <w:t>杀菌剂控制法、矿井封堵法、水淹法</w:t>
            </w:r>
          </w:p>
        </w:tc>
        <w:tc>
          <w:tcPr>
            <w:tcW w:w="3940" w:type="dxa"/>
            <w:shd w:val="clear" w:color="auto" w:fill="auto"/>
            <w:vAlign w:val="center"/>
          </w:tcPr>
          <w:p>
            <w:pPr>
              <w:pStyle w:val="34"/>
              <w:spacing w:line="240" w:lineRule="auto"/>
              <w:ind w:firstLine="0" w:firstLineChars="0"/>
              <w:jc w:val="left"/>
              <w:rPr>
                <w:rFonts w:eastAsiaTheme="minorEastAsia"/>
                <w:color w:val="auto"/>
                <w:sz w:val="21"/>
              </w:rPr>
            </w:pPr>
            <w:r>
              <w:rPr>
                <w:rFonts w:eastAsiaTheme="minorEastAsia"/>
                <w:color w:val="auto"/>
                <w:sz w:val="21"/>
              </w:rPr>
              <w:t>中和沉淀法、电解法、溶液萃取法、硫化沉淀法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101" w:type="dxa"/>
            <w:shd w:val="clear" w:color="auto" w:fill="auto"/>
            <w:noWrap/>
            <w:vAlign w:val="center"/>
          </w:tcPr>
          <w:p>
            <w:pPr>
              <w:pStyle w:val="34"/>
              <w:spacing w:line="240" w:lineRule="auto"/>
              <w:ind w:firstLine="0" w:firstLineChars="0"/>
              <w:rPr>
                <w:rFonts w:eastAsiaTheme="minorEastAsia"/>
                <w:color w:val="auto"/>
                <w:sz w:val="21"/>
              </w:rPr>
            </w:pPr>
            <w:r>
              <w:rPr>
                <w:rFonts w:eastAsiaTheme="minorEastAsia"/>
                <w:color w:val="auto"/>
                <w:sz w:val="21"/>
              </w:rPr>
              <w:t>澳大利亚</w:t>
            </w:r>
          </w:p>
        </w:tc>
        <w:tc>
          <w:tcPr>
            <w:tcW w:w="3289" w:type="dxa"/>
            <w:shd w:val="clear" w:color="auto" w:fill="auto"/>
            <w:vAlign w:val="center"/>
          </w:tcPr>
          <w:p>
            <w:pPr>
              <w:pStyle w:val="34"/>
              <w:spacing w:line="240" w:lineRule="auto"/>
              <w:ind w:firstLine="0" w:firstLineChars="0"/>
              <w:jc w:val="left"/>
              <w:rPr>
                <w:rFonts w:eastAsiaTheme="minorEastAsia"/>
                <w:color w:val="auto"/>
                <w:sz w:val="21"/>
              </w:rPr>
            </w:pPr>
            <w:r>
              <w:rPr>
                <w:rFonts w:eastAsiaTheme="minorEastAsia"/>
                <w:color w:val="auto"/>
                <w:sz w:val="21"/>
              </w:rPr>
              <w:t>包膜处理法、选择性密闭法、混合堆放法、微生物密闭法</w:t>
            </w:r>
          </w:p>
        </w:tc>
        <w:tc>
          <w:tcPr>
            <w:tcW w:w="3940" w:type="dxa"/>
            <w:shd w:val="clear" w:color="auto" w:fill="auto"/>
            <w:vAlign w:val="center"/>
          </w:tcPr>
          <w:p>
            <w:pPr>
              <w:pStyle w:val="34"/>
              <w:spacing w:line="240" w:lineRule="auto"/>
              <w:ind w:firstLine="0" w:firstLineChars="0"/>
              <w:jc w:val="left"/>
              <w:rPr>
                <w:rFonts w:eastAsiaTheme="minorEastAsia"/>
                <w:color w:val="auto"/>
                <w:sz w:val="21"/>
              </w:rPr>
            </w:pPr>
            <w:r>
              <w:rPr>
                <w:rFonts w:eastAsiaTheme="minorEastAsia"/>
                <w:color w:val="auto"/>
                <w:sz w:val="21"/>
              </w:rPr>
              <w:t>中和沉淀法、被动碱性处理法、硫化沉淀法、氧化还原法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1101" w:type="dxa"/>
            <w:shd w:val="clear" w:color="auto" w:fill="auto"/>
            <w:noWrap/>
            <w:vAlign w:val="center"/>
          </w:tcPr>
          <w:p>
            <w:pPr>
              <w:pStyle w:val="34"/>
              <w:spacing w:line="240" w:lineRule="auto"/>
              <w:ind w:firstLine="0" w:firstLineChars="0"/>
              <w:rPr>
                <w:rFonts w:eastAsiaTheme="minorEastAsia"/>
                <w:color w:val="auto"/>
                <w:sz w:val="21"/>
              </w:rPr>
            </w:pPr>
            <w:r>
              <w:rPr>
                <w:rFonts w:eastAsiaTheme="minorEastAsia"/>
                <w:color w:val="auto"/>
                <w:sz w:val="21"/>
              </w:rPr>
              <w:t>英国</w:t>
            </w:r>
          </w:p>
        </w:tc>
        <w:tc>
          <w:tcPr>
            <w:tcW w:w="3289" w:type="dxa"/>
            <w:shd w:val="clear" w:color="auto" w:fill="auto"/>
            <w:vAlign w:val="center"/>
          </w:tcPr>
          <w:p>
            <w:pPr>
              <w:pStyle w:val="34"/>
              <w:spacing w:line="240" w:lineRule="auto"/>
              <w:ind w:firstLine="0" w:firstLineChars="0"/>
              <w:jc w:val="left"/>
              <w:rPr>
                <w:rFonts w:eastAsiaTheme="minorEastAsia"/>
                <w:color w:val="auto"/>
                <w:sz w:val="21"/>
              </w:rPr>
            </w:pPr>
            <w:r>
              <w:rPr>
                <w:rFonts w:eastAsiaTheme="minorEastAsia"/>
                <w:color w:val="auto"/>
                <w:sz w:val="21"/>
              </w:rPr>
              <w:t>矿井封堵法、水淹法、酸性菌法</w:t>
            </w:r>
          </w:p>
        </w:tc>
        <w:tc>
          <w:tcPr>
            <w:tcW w:w="3940" w:type="dxa"/>
            <w:shd w:val="clear" w:color="auto" w:fill="auto"/>
            <w:vAlign w:val="center"/>
          </w:tcPr>
          <w:p>
            <w:pPr>
              <w:pStyle w:val="34"/>
              <w:spacing w:line="240" w:lineRule="auto"/>
              <w:ind w:firstLine="0" w:firstLineChars="0"/>
              <w:jc w:val="left"/>
              <w:rPr>
                <w:rFonts w:eastAsiaTheme="minorEastAsia"/>
                <w:color w:val="auto"/>
                <w:sz w:val="21"/>
              </w:rPr>
            </w:pPr>
            <w:r>
              <w:rPr>
                <w:rFonts w:eastAsiaTheme="minorEastAsia"/>
                <w:color w:val="auto"/>
                <w:sz w:val="21"/>
              </w:rPr>
              <w:t>中和沉淀法、蒸发法硫化沉淀法、纯氧回收法、结晶法、人工湿地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1101" w:type="dxa"/>
            <w:shd w:val="clear" w:color="auto" w:fill="auto"/>
            <w:noWrap/>
            <w:vAlign w:val="center"/>
          </w:tcPr>
          <w:p>
            <w:pPr>
              <w:pStyle w:val="34"/>
              <w:spacing w:line="240" w:lineRule="auto"/>
              <w:ind w:firstLine="0" w:firstLineChars="0"/>
              <w:rPr>
                <w:rFonts w:eastAsiaTheme="minorEastAsia"/>
                <w:color w:val="auto"/>
                <w:sz w:val="21"/>
              </w:rPr>
            </w:pPr>
            <w:r>
              <w:rPr>
                <w:rFonts w:eastAsiaTheme="minorEastAsia"/>
                <w:color w:val="auto"/>
                <w:sz w:val="21"/>
              </w:rPr>
              <w:t>中国</w:t>
            </w:r>
          </w:p>
        </w:tc>
        <w:tc>
          <w:tcPr>
            <w:tcW w:w="3289" w:type="dxa"/>
            <w:shd w:val="clear" w:color="auto" w:fill="auto"/>
            <w:vAlign w:val="center"/>
          </w:tcPr>
          <w:p>
            <w:pPr>
              <w:pStyle w:val="34"/>
              <w:spacing w:line="240" w:lineRule="auto"/>
              <w:ind w:firstLine="0" w:firstLineChars="0"/>
              <w:jc w:val="left"/>
              <w:rPr>
                <w:rFonts w:eastAsiaTheme="minorEastAsia"/>
                <w:color w:val="auto"/>
                <w:sz w:val="21"/>
              </w:rPr>
            </w:pPr>
            <w:r>
              <w:rPr>
                <w:rFonts w:eastAsiaTheme="minorEastAsia"/>
                <w:color w:val="auto"/>
                <w:sz w:val="21"/>
              </w:rPr>
              <w:t>矿井封隔法、硫酸还原菌法、覆膜法</w:t>
            </w:r>
          </w:p>
        </w:tc>
        <w:tc>
          <w:tcPr>
            <w:tcW w:w="3940" w:type="dxa"/>
            <w:shd w:val="clear" w:color="auto" w:fill="auto"/>
            <w:vAlign w:val="center"/>
          </w:tcPr>
          <w:p>
            <w:pPr>
              <w:pStyle w:val="34"/>
              <w:spacing w:line="240" w:lineRule="auto"/>
              <w:ind w:firstLine="0" w:firstLineChars="0"/>
              <w:jc w:val="left"/>
              <w:rPr>
                <w:rFonts w:eastAsiaTheme="minorEastAsia"/>
                <w:color w:val="auto"/>
                <w:sz w:val="21"/>
              </w:rPr>
            </w:pPr>
            <w:r>
              <w:rPr>
                <w:rFonts w:eastAsiaTheme="minorEastAsia"/>
                <w:color w:val="auto"/>
                <w:sz w:val="21"/>
              </w:rPr>
              <w:t>中和沉淀法、氧化还原法、硫化沉淀法、人工湿地</w:t>
            </w:r>
          </w:p>
        </w:tc>
      </w:tr>
    </w:tbl>
    <w:p>
      <w:pPr>
        <w:pStyle w:val="2"/>
        <w:pageBreakBefore/>
        <w:rPr>
          <w:rFonts w:cs="Times New Roman"/>
        </w:rPr>
      </w:pPr>
      <w:bookmarkStart w:id="6" w:name="_Toc31395"/>
      <w:r>
        <w:rPr>
          <w:rFonts w:cs="Times New Roman"/>
        </w:rPr>
        <w:t>6标准主要技术内容说明</w:t>
      </w:r>
      <w:bookmarkEnd w:id="6"/>
    </w:p>
    <w:p>
      <w:pPr>
        <w:ind w:firstLine="480"/>
        <w:rPr>
          <w:rFonts w:cs="Times New Roman"/>
          <w:szCs w:val="24"/>
        </w:rPr>
      </w:pPr>
      <w:r>
        <w:rPr>
          <w:rFonts w:cs="Times New Roman"/>
          <w:szCs w:val="24"/>
        </w:rPr>
        <w:t>本标准框架按照</w:t>
      </w:r>
      <w:r>
        <w:rPr>
          <w:rFonts w:hint="eastAsia" w:cs="Times New Roman"/>
          <w:szCs w:val="24"/>
        </w:rPr>
        <w:t>GB/T 1.1—2020《标准化工作导则  第1部分：标准化文件的结构和起草规则》和HJ 2300—2018《污染防治可行技术指南编制导则》</w:t>
      </w:r>
      <w:r>
        <w:rPr>
          <w:rFonts w:cs="Times New Roman"/>
          <w:szCs w:val="24"/>
        </w:rPr>
        <w:t>的要求进行编排</w:t>
      </w:r>
      <w:r>
        <w:rPr>
          <w:rFonts w:hint="eastAsia" w:cs="Times New Roman"/>
          <w:szCs w:val="24"/>
        </w:rPr>
        <w:t>，</w:t>
      </w:r>
      <w:r>
        <w:rPr>
          <w:rFonts w:cs="Times New Roman"/>
          <w:szCs w:val="24"/>
        </w:rPr>
        <w:t>分封面、目次、前言、标准名称、适用范围、规范性引用文件、术语和定义、</w:t>
      </w:r>
      <w:r>
        <w:rPr>
          <w:rFonts w:hint="eastAsia" w:cs="Times New Roman"/>
          <w:szCs w:val="24"/>
        </w:rPr>
        <w:t>矿涌水成因及污染特征、</w:t>
      </w:r>
      <w:r>
        <w:rPr>
          <w:rFonts w:cs="Times New Roman"/>
          <w:szCs w:val="24"/>
        </w:rPr>
        <w:t>总则、工作流程及内容、治理</w:t>
      </w:r>
      <w:r>
        <w:rPr>
          <w:rFonts w:hint="eastAsia" w:cs="Times New Roman"/>
          <w:szCs w:val="24"/>
        </w:rPr>
        <w:t>思路确定</w:t>
      </w:r>
      <w:r>
        <w:rPr>
          <w:rFonts w:cs="Times New Roman"/>
          <w:szCs w:val="24"/>
        </w:rPr>
        <w:t>、治理技术筛选、治理方案制定、</w:t>
      </w:r>
      <w:r>
        <w:rPr>
          <w:rFonts w:hint="eastAsia" w:cs="Times New Roman"/>
          <w:szCs w:val="24"/>
        </w:rPr>
        <w:t>设计施工与验收、运行与维护、矿涌水排放和回用要求、污泥处理处置要求、</w:t>
      </w:r>
      <w:r>
        <w:rPr>
          <w:rFonts w:cs="Times New Roman"/>
          <w:szCs w:val="24"/>
        </w:rPr>
        <w:t>效果评估</w:t>
      </w:r>
      <w:r>
        <w:rPr>
          <w:rFonts w:hint="eastAsia" w:cs="Times New Roman"/>
          <w:szCs w:val="24"/>
        </w:rPr>
        <w:t>、</w:t>
      </w:r>
      <w:r>
        <w:rPr>
          <w:rFonts w:cs="Times New Roman"/>
          <w:szCs w:val="24"/>
        </w:rPr>
        <w:t>后期监管</w:t>
      </w:r>
      <w:r>
        <w:rPr>
          <w:rFonts w:hint="eastAsia" w:cs="Times New Roman"/>
          <w:szCs w:val="24"/>
        </w:rPr>
        <w:t>及监测</w:t>
      </w:r>
      <w:r>
        <w:rPr>
          <w:rFonts w:cs="Times New Roman"/>
          <w:szCs w:val="24"/>
        </w:rPr>
        <w:t>、</w:t>
      </w:r>
      <w:r>
        <w:rPr>
          <w:rFonts w:hint="eastAsia" w:cs="Times New Roman"/>
          <w:szCs w:val="24"/>
        </w:rPr>
        <w:t>附件</w:t>
      </w:r>
      <w:r>
        <w:rPr>
          <w:rFonts w:cs="Times New Roman"/>
          <w:szCs w:val="24"/>
        </w:rPr>
        <w:t>等部分。</w:t>
      </w:r>
    </w:p>
    <w:p>
      <w:pPr>
        <w:ind w:firstLine="480"/>
        <w:rPr>
          <w:rFonts w:cs="Times New Roman"/>
          <w:szCs w:val="24"/>
        </w:rPr>
      </w:pPr>
      <w:r>
        <w:rPr>
          <w:rFonts w:hint="eastAsia" w:eastAsia="宋体" w:cs="Times New Roman"/>
          <w:szCs w:val="24"/>
        </w:rPr>
        <w:t>本标准适用于湖南省矿山开采、矿山关闭、矿山环境调查、矿山环境治理和矿山生态修复等项目实施方案编制、工程设计、工程施工与运维、项目监理、项目效果评估以及项目验收等。</w:t>
      </w:r>
    </w:p>
    <w:p>
      <w:pPr>
        <w:pStyle w:val="2"/>
        <w:rPr>
          <w:rFonts w:cs="Times New Roman"/>
        </w:rPr>
      </w:pPr>
      <w:bookmarkStart w:id="7" w:name="_Toc12907"/>
      <w:r>
        <w:rPr>
          <w:rFonts w:cs="Times New Roman"/>
        </w:rPr>
        <w:t>7 与现行法律法规及其它标准的关系</w:t>
      </w:r>
      <w:bookmarkEnd w:id="7"/>
    </w:p>
    <w:p>
      <w:pPr>
        <w:spacing w:line="336" w:lineRule="auto"/>
        <w:ind w:firstLine="480"/>
        <w:rPr>
          <w:rFonts w:eastAsia="宋体" w:cs="Times New Roman"/>
          <w:szCs w:val="24"/>
        </w:rPr>
      </w:pPr>
      <w:r>
        <w:rPr>
          <w:rFonts w:eastAsia="宋体" w:cs="Times New Roman"/>
          <w:szCs w:val="24"/>
        </w:rPr>
        <w:t>本技术规范是依据《中华人民共和国环境保护法》、《中华人民共和国水污染防治法》等环境保护法律相关条款的规定制定。本规范是依据国家</w:t>
      </w:r>
      <w:bookmarkStart w:id="8" w:name="OLE_LINK7"/>
      <w:bookmarkStart w:id="9" w:name="OLE_LINK6"/>
      <w:r>
        <w:rPr>
          <w:rFonts w:hint="eastAsia" w:eastAsia="宋体" w:cs="Times New Roman"/>
          <w:szCs w:val="24"/>
        </w:rPr>
        <w:t>《污染防治可行技术指南编制导则》（</w:t>
      </w:r>
      <w:r>
        <w:rPr>
          <w:rFonts w:eastAsia="宋体" w:cs="Times New Roman"/>
          <w:szCs w:val="24"/>
        </w:rPr>
        <w:t>HJ 2300-2018</w:t>
      </w:r>
      <w:r>
        <w:rPr>
          <w:rFonts w:hint="eastAsia" w:eastAsia="宋体" w:cs="Times New Roman"/>
          <w:szCs w:val="24"/>
        </w:rPr>
        <w:t>）、《标准化工作导则 第1部分：标准化文件的结构和起草规则》（GB-T</w:t>
      </w:r>
      <w:r>
        <w:rPr>
          <w:rFonts w:eastAsia="宋体" w:cs="Times New Roman"/>
          <w:szCs w:val="24"/>
        </w:rPr>
        <w:t xml:space="preserve"> </w:t>
      </w:r>
      <w:r>
        <w:rPr>
          <w:rFonts w:hint="eastAsia" w:eastAsia="宋体" w:cs="Times New Roman"/>
          <w:szCs w:val="24"/>
        </w:rPr>
        <w:t>1.1-2020）</w:t>
      </w:r>
      <w:bookmarkEnd w:id="8"/>
      <w:bookmarkEnd w:id="9"/>
      <w:r>
        <w:rPr>
          <w:rFonts w:eastAsia="宋体" w:cs="Times New Roman"/>
          <w:szCs w:val="24"/>
        </w:rPr>
        <w:t>等相关技术规范，结合我省矿山</w:t>
      </w:r>
      <w:r>
        <w:rPr>
          <w:rFonts w:hint="eastAsia" w:eastAsia="宋体" w:cs="Times New Roman"/>
          <w:szCs w:val="24"/>
        </w:rPr>
        <w:t>矿涌水</w:t>
      </w:r>
      <w:r>
        <w:rPr>
          <w:rFonts w:eastAsia="宋体" w:cs="Times New Roman"/>
          <w:szCs w:val="24"/>
        </w:rPr>
        <w:t>污染和防治实际情况而制定。</w:t>
      </w:r>
    </w:p>
    <w:p>
      <w:pPr>
        <w:pStyle w:val="2"/>
        <w:rPr>
          <w:rFonts w:cs="Times New Roman"/>
        </w:rPr>
      </w:pPr>
      <w:bookmarkStart w:id="10" w:name="_Toc20089"/>
      <w:r>
        <w:rPr>
          <w:rFonts w:cs="Times New Roman"/>
        </w:rPr>
        <w:t>8 对实施本标准的建议</w:t>
      </w:r>
      <w:bookmarkEnd w:id="10"/>
    </w:p>
    <w:p>
      <w:pPr>
        <w:spacing w:line="336" w:lineRule="auto"/>
        <w:ind w:firstLine="480"/>
        <w:rPr>
          <w:rFonts w:eastAsia="宋体" w:cs="Times New Roman"/>
          <w:szCs w:val="24"/>
        </w:rPr>
      </w:pPr>
      <w:bookmarkStart w:id="11" w:name="OLE_LINK16"/>
      <w:bookmarkStart w:id="12" w:name="OLE_LINK15"/>
      <w:r>
        <w:rPr>
          <w:rFonts w:eastAsia="宋体" w:cs="Times New Roman"/>
          <w:szCs w:val="24"/>
        </w:rPr>
        <w:t>本标准的实施需要配套管理措施；建议标准发布实施后，根据标准实施情况适时对本标准进行修订；建议开展与本标准实施相关的科学研究，建议制定各种</w:t>
      </w:r>
      <w:r>
        <w:rPr>
          <w:rFonts w:hint="eastAsia" w:eastAsia="宋体" w:cs="Times New Roman"/>
          <w:szCs w:val="24"/>
        </w:rPr>
        <w:t>矿涌水</w:t>
      </w:r>
      <w:r>
        <w:rPr>
          <w:rFonts w:eastAsia="宋体" w:cs="Times New Roman"/>
          <w:szCs w:val="24"/>
        </w:rPr>
        <w:t>防治单项技术规范，与本标准配套使用。</w:t>
      </w:r>
      <w:bookmarkEnd w:id="11"/>
      <w:bookmarkEnd w:id="12"/>
    </w:p>
    <w:sectPr>
      <w:footerReference r:id="rId11" w:type="default"/>
      <w:pgSz w:w="11906" w:h="16838"/>
      <w:pgMar w:top="1440" w:right="1797" w:bottom="1440" w:left="1797" w:header="851" w:footer="992" w:gutter="0"/>
      <w:pgNumType w:start="1"/>
      <w:cols w:space="425"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1413473"/>
      <w:docPartObj>
        <w:docPartGallery w:val="autotext"/>
      </w:docPartObj>
    </w:sdtPr>
    <w:sdtEndPr>
      <w:rPr>
        <w:rFonts w:cs="Times New Roman"/>
        <w:sz w:val="20"/>
        <w:szCs w:val="20"/>
      </w:rPr>
    </w:sdtEndPr>
    <w:sdtContent>
      <w:p>
        <w:pPr>
          <w:pStyle w:val="12"/>
          <w:ind w:firstLine="360"/>
          <w:jc w:val="center"/>
          <w:rPr>
            <w:rFonts w:cs="Times New Roman"/>
            <w:sz w:val="20"/>
            <w:szCs w:val="20"/>
          </w:rPr>
        </w:pPr>
        <w:r>
          <w:rPr>
            <w:rFonts w:cs="Times New Roman"/>
            <w:sz w:val="20"/>
            <w:szCs w:val="20"/>
          </w:rPr>
          <w:fldChar w:fldCharType="begin"/>
        </w:r>
        <w:r>
          <w:rPr>
            <w:rFonts w:cs="Times New Roman"/>
            <w:sz w:val="20"/>
            <w:szCs w:val="20"/>
          </w:rPr>
          <w:instrText xml:space="preserve">PAGE   \* MERGEFORMAT</w:instrText>
        </w:r>
        <w:r>
          <w:rPr>
            <w:rFonts w:cs="Times New Roman"/>
            <w:sz w:val="20"/>
            <w:szCs w:val="20"/>
          </w:rPr>
          <w:fldChar w:fldCharType="separate"/>
        </w:r>
        <w:r>
          <w:rPr>
            <w:rFonts w:cs="Times New Roman"/>
            <w:sz w:val="20"/>
            <w:szCs w:val="20"/>
            <w:lang w:val="zh-CN"/>
          </w:rPr>
          <w:t>I</w:t>
        </w:r>
        <w:r>
          <w:rPr>
            <w:rFonts w:cs="Times New Roman"/>
            <w:sz w:val="20"/>
            <w:szCs w:val="20"/>
          </w:rPr>
          <w:fldChar w:fldCharType="end"/>
        </w:r>
      </w:p>
    </w:sdtContent>
  </w:sdt>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lYWFlOTU5NTczMTE1MjZhMmViMTFkMjhmMjY4OTkifQ=="/>
  </w:docVars>
  <w:rsids>
    <w:rsidRoot w:val="00CC7D55"/>
    <w:rsid w:val="000010EF"/>
    <w:rsid w:val="00002624"/>
    <w:rsid w:val="00004B3D"/>
    <w:rsid w:val="000075C6"/>
    <w:rsid w:val="000078B7"/>
    <w:rsid w:val="00014208"/>
    <w:rsid w:val="00015216"/>
    <w:rsid w:val="00021BBA"/>
    <w:rsid w:val="00022537"/>
    <w:rsid w:val="0002370D"/>
    <w:rsid w:val="000271BA"/>
    <w:rsid w:val="00030C0D"/>
    <w:rsid w:val="0003123D"/>
    <w:rsid w:val="00031436"/>
    <w:rsid w:val="000371CC"/>
    <w:rsid w:val="00041390"/>
    <w:rsid w:val="0004338E"/>
    <w:rsid w:val="00043B88"/>
    <w:rsid w:val="00043E20"/>
    <w:rsid w:val="00047703"/>
    <w:rsid w:val="00052D9C"/>
    <w:rsid w:val="00053658"/>
    <w:rsid w:val="00053D0F"/>
    <w:rsid w:val="000617D9"/>
    <w:rsid w:val="00062402"/>
    <w:rsid w:val="00066319"/>
    <w:rsid w:val="000721A9"/>
    <w:rsid w:val="00073166"/>
    <w:rsid w:val="00073CAB"/>
    <w:rsid w:val="00073EEB"/>
    <w:rsid w:val="0008057E"/>
    <w:rsid w:val="00082AC6"/>
    <w:rsid w:val="00083503"/>
    <w:rsid w:val="00083604"/>
    <w:rsid w:val="000848F7"/>
    <w:rsid w:val="00084E9A"/>
    <w:rsid w:val="00090330"/>
    <w:rsid w:val="00094991"/>
    <w:rsid w:val="00096DBB"/>
    <w:rsid w:val="00097DEB"/>
    <w:rsid w:val="000A0421"/>
    <w:rsid w:val="000A4C58"/>
    <w:rsid w:val="000B6F11"/>
    <w:rsid w:val="000C19F0"/>
    <w:rsid w:val="000C3AC7"/>
    <w:rsid w:val="000D02BD"/>
    <w:rsid w:val="000D1389"/>
    <w:rsid w:val="000D6EF6"/>
    <w:rsid w:val="000D74CA"/>
    <w:rsid w:val="000F0ABC"/>
    <w:rsid w:val="000F2657"/>
    <w:rsid w:val="000F2A90"/>
    <w:rsid w:val="000F49C7"/>
    <w:rsid w:val="000F514D"/>
    <w:rsid w:val="000F549B"/>
    <w:rsid w:val="00103B5F"/>
    <w:rsid w:val="00103D6D"/>
    <w:rsid w:val="0010429D"/>
    <w:rsid w:val="00106A40"/>
    <w:rsid w:val="0010751D"/>
    <w:rsid w:val="00110AE9"/>
    <w:rsid w:val="00113448"/>
    <w:rsid w:val="00115FB4"/>
    <w:rsid w:val="00117711"/>
    <w:rsid w:val="00120076"/>
    <w:rsid w:val="00122D0C"/>
    <w:rsid w:val="00123A6F"/>
    <w:rsid w:val="0012450B"/>
    <w:rsid w:val="00131604"/>
    <w:rsid w:val="00131798"/>
    <w:rsid w:val="001322A0"/>
    <w:rsid w:val="00134FE0"/>
    <w:rsid w:val="00140DA6"/>
    <w:rsid w:val="00140FA8"/>
    <w:rsid w:val="00142858"/>
    <w:rsid w:val="0014681A"/>
    <w:rsid w:val="00150A3D"/>
    <w:rsid w:val="001525A7"/>
    <w:rsid w:val="001527DA"/>
    <w:rsid w:val="00155322"/>
    <w:rsid w:val="001558AA"/>
    <w:rsid w:val="001568F2"/>
    <w:rsid w:val="00160BAB"/>
    <w:rsid w:val="00161793"/>
    <w:rsid w:val="00161A50"/>
    <w:rsid w:val="0016416E"/>
    <w:rsid w:val="0016695A"/>
    <w:rsid w:val="00166C54"/>
    <w:rsid w:val="001739A3"/>
    <w:rsid w:val="00173CF9"/>
    <w:rsid w:val="00174E1F"/>
    <w:rsid w:val="00175107"/>
    <w:rsid w:val="00176741"/>
    <w:rsid w:val="001773A5"/>
    <w:rsid w:val="001820A9"/>
    <w:rsid w:val="00185106"/>
    <w:rsid w:val="0018576B"/>
    <w:rsid w:val="0018741F"/>
    <w:rsid w:val="00187C35"/>
    <w:rsid w:val="00192AAE"/>
    <w:rsid w:val="001950ED"/>
    <w:rsid w:val="0019647D"/>
    <w:rsid w:val="00197E3A"/>
    <w:rsid w:val="001A74D7"/>
    <w:rsid w:val="001B4075"/>
    <w:rsid w:val="001B6526"/>
    <w:rsid w:val="001C09C9"/>
    <w:rsid w:val="001C7422"/>
    <w:rsid w:val="001C7C35"/>
    <w:rsid w:val="001D1F83"/>
    <w:rsid w:val="001D470F"/>
    <w:rsid w:val="001D5858"/>
    <w:rsid w:val="001D6466"/>
    <w:rsid w:val="001D723F"/>
    <w:rsid w:val="001E323F"/>
    <w:rsid w:val="001E36A3"/>
    <w:rsid w:val="001E3DF3"/>
    <w:rsid w:val="001E4DD9"/>
    <w:rsid w:val="001E74EA"/>
    <w:rsid w:val="001E7807"/>
    <w:rsid w:val="001F2CFD"/>
    <w:rsid w:val="001F6380"/>
    <w:rsid w:val="00200C55"/>
    <w:rsid w:val="00204CCE"/>
    <w:rsid w:val="00214A64"/>
    <w:rsid w:val="00214B3B"/>
    <w:rsid w:val="00222BF6"/>
    <w:rsid w:val="00225DDE"/>
    <w:rsid w:val="00232043"/>
    <w:rsid w:val="0024401D"/>
    <w:rsid w:val="00251FA9"/>
    <w:rsid w:val="00252C67"/>
    <w:rsid w:val="002622EC"/>
    <w:rsid w:val="00264AA7"/>
    <w:rsid w:val="002650F3"/>
    <w:rsid w:val="00270B18"/>
    <w:rsid w:val="00270CB5"/>
    <w:rsid w:val="0027266A"/>
    <w:rsid w:val="0027426A"/>
    <w:rsid w:val="00275B5F"/>
    <w:rsid w:val="002760DA"/>
    <w:rsid w:val="00282163"/>
    <w:rsid w:val="00283585"/>
    <w:rsid w:val="0028368B"/>
    <w:rsid w:val="00293426"/>
    <w:rsid w:val="0029481D"/>
    <w:rsid w:val="00295906"/>
    <w:rsid w:val="002A05F1"/>
    <w:rsid w:val="002A1AB5"/>
    <w:rsid w:val="002A5437"/>
    <w:rsid w:val="002A5666"/>
    <w:rsid w:val="002A7862"/>
    <w:rsid w:val="002B0283"/>
    <w:rsid w:val="002B2D13"/>
    <w:rsid w:val="002B343E"/>
    <w:rsid w:val="002B3C99"/>
    <w:rsid w:val="002B45F6"/>
    <w:rsid w:val="002B7315"/>
    <w:rsid w:val="002C5261"/>
    <w:rsid w:val="002D070E"/>
    <w:rsid w:val="002D34C8"/>
    <w:rsid w:val="002D550F"/>
    <w:rsid w:val="002D78BB"/>
    <w:rsid w:val="002E179D"/>
    <w:rsid w:val="002F377E"/>
    <w:rsid w:val="002F4FF5"/>
    <w:rsid w:val="002F7708"/>
    <w:rsid w:val="0030365B"/>
    <w:rsid w:val="00304FCE"/>
    <w:rsid w:val="00310FF1"/>
    <w:rsid w:val="00312755"/>
    <w:rsid w:val="00316FD9"/>
    <w:rsid w:val="0032016D"/>
    <w:rsid w:val="003203F0"/>
    <w:rsid w:val="003250D9"/>
    <w:rsid w:val="00340D42"/>
    <w:rsid w:val="00341F6B"/>
    <w:rsid w:val="003518DF"/>
    <w:rsid w:val="0035201F"/>
    <w:rsid w:val="00352F00"/>
    <w:rsid w:val="00354507"/>
    <w:rsid w:val="00357012"/>
    <w:rsid w:val="0036263A"/>
    <w:rsid w:val="00364DCB"/>
    <w:rsid w:val="003733FF"/>
    <w:rsid w:val="00381E4A"/>
    <w:rsid w:val="00383EF0"/>
    <w:rsid w:val="003851DE"/>
    <w:rsid w:val="00385EDF"/>
    <w:rsid w:val="00386551"/>
    <w:rsid w:val="00387A8C"/>
    <w:rsid w:val="00391398"/>
    <w:rsid w:val="00391788"/>
    <w:rsid w:val="00391D8A"/>
    <w:rsid w:val="00393A5E"/>
    <w:rsid w:val="003A2C2E"/>
    <w:rsid w:val="003A429A"/>
    <w:rsid w:val="003A6771"/>
    <w:rsid w:val="003B01F5"/>
    <w:rsid w:val="003B5CD5"/>
    <w:rsid w:val="003B7554"/>
    <w:rsid w:val="003C07CB"/>
    <w:rsid w:val="003C148D"/>
    <w:rsid w:val="003C3F1F"/>
    <w:rsid w:val="003C4324"/>
    <w:rsid w:val="003C46E9"/>
    <w:rsid w:val="003C50A1"/>
    <w:rsid w:val="003C721F"/>
    <w:rsid w:val="003D01CD"/>
    <w:rsid w:val="003E21B8"/>
    <w:rsid w:val="003E2785"/>
    <w:rsid w:val="003E49AD"/>
    <w:rsid w:val="003E703A"/>
    <w:rsid w:val="003F27DD"/>
    <w:rsid w:val="003F3678"/>
    <w:rsid w:val="003F43A5"/>
    <w:rsid w:val="003F67BA"/>
    <w:rsid w:val="00403899"/>
    <w:rsid w:val="0040536E"/>
    <w:rsid w:val="0040745A"/>
    <w:rsid w:val="00407FE9"/>
    <w:rsid w:val="004131A1"/>
    <w:rsid w:val="004158DE"/>
    <w:rsid w:val="00417B02"/>
    <w:rsid w:val="00421946"/>
    <w:rsid w:val="00423F4F"/>
    <w:rsid w:val="004276FE"/>
    <w:rsid w:val="00432275"/>
    <w:rsid w:val="00433E04"/>
    <w:rsid w:val="0043401B"/>
    <w:rsid w:val="00437A67"/>
    <w:rsid w:val="00440912"/>
    <w:rsid w:val="00446DFE"/>
    <w:rsid w:val="00446F8D"/>
    <w:rsid w:val="00452C2A"/>
    <w:rsid w:val="00457AC5"/>
    <w:rsid w:val="0046011B"/>
    <w:rsid w:val="00460904"/>
    <w:rsid w:val="00460F0C"/>
    <w:rsid w:val="004641A7"/>
    <w:rsid w:val="004646BF"/>
    <w:rsid w:val="00466216"/>
    <w:rsid w:val="0046664B"/>
    <w:rsid w:val="0046708A"/>
    <w:rsid w:val="00471F02"/>
    <w:rsid w:val="004759EB"/>
    <w:rsid w:val="00480DF8"/>
    <w:rsid w:val="0048280E"/>
    <w:rsid w:val="00485FF2"/>
    <w:rsid w:val="00487366"/>
    <w:rsid w:val="00490B28"/>
    <w:rsid w:val="0049416F"/>
    <w:rsid w:val="00496128"/>
    <w:rsid w:val="00497BCE"/>
    <w:rsid w:val="004A3519"/>
    <w:rsid w:val="004A3A47"/>
    <w:rsid w:val="004A68E3"/>
    <w:rsid w:val="004B0F95"/>
    <w:rsid w:val="004B6412"/>
    <w:rsid w:val="004B6EF8"/>
    <w:rsid w:val="004C0CC0"/>
    <w:rsid w:val="004C1ABB"/>
    <w:rsid w:val="004C3480"/>
    <w:rsid w:val="004C561C"/>
    <w:rsid w:val="004C67DF"/>
    <w:rsid w:val="004C79B8"/>
    <w:rsid w:val="004D30D6"/>
    <w:rsid w:val="004D3371"/>
    <w:rsid w:val="004D5DF6"/>
    <w:rsid w:val="004D7DDE"/>
    <w:rsid w:val="004E1E01"/>
    <w:rsid w:val="004E43C6"/>
    <w:rsid w:val="004E6B2E"/>
    <w:rsid w:val="004E74E7"/>
    <w:rsid w:val="004F0D23"/>
    <w:rsid w:val="004F1400"/>
    <w:rsid w:val="004F43B8"/>
    <w:rsid w:val="004F4669"/>
    <w:rsid w:val="004F7973"/>
    <w:rsid w:val="0050555C"/>
    <w:rsid w:val="00507CAD"/>
    <w:rsid w:val="00510AB4"/>
    <w:rsid w:val="00512CE4"/>
    <w:rsid w:val="00513024"/>
    <w:rsid w:val="00513C97"/>
    <w:rsid w:val="00514941"/>
    <w:rsid w:val="00515C78"/>
    <w:rsid w:val="005231B0"/>
    <w:rsid w:val="00524935"/>
    <w:rsid w:val="00525954"/>
    <w:rsid w:val="005331BA"/>
    <w:rsid w:val="00534602"/>
    <w:rsid w:val="00534BD8"/>
    <w:rsid w:val="00534E11"/>
    <w:rsid w:val="005356AA"/>
    <w:rsid w:val="0054445E"/>
    <w:rsid w:val="0055329A"/>
    <w:rsid w:val="005551B4"/>
    <w:rsid w:val="005632EE"/>
    <w:rsid w:val="005723A6"/>
    <w:rsid w:val="00577101"/>
    <w:rsid w:val="00581EBD"/>
    <w:rsid w:val="005852E5"/>
    <w:rsid w:val="005856D2"/>
    <w:rsid w:val="0058712D"/>
    <w:rsid w:val="00587B38"/>
    <w:rsid w:val="00590196"/>
    <w:rsid w:val="00591AD5"/>
    <w:rsid w:val="00591E01"/>
    <w:rsid w:val="00591E3B"/>
    <w:rsid w:val="00594550"/>
    <w:rsid w:val="00595C10"/>
    <w:rsid w:val="00596DCF"/>
    <w:rsid w:val="005A23A5"/>
    <w:rsid w:val="005A3D29"/>
    <w:rsid w:val="005A4C3E"/>
    <w:rsid w:val="005B33FF"/>
    <w:rsid w:val="005B553D"/>
    <w:rsid w:val="005B6A77"/>
    <w:rsid w:val="005B790D"/>
    <w:rsid w:val="005B7FF0"/>
    <w:rsid w:val="005C0CBB"/>
    <w:rsid w:val="005C2472"/>
    <w:rsid w:val="005C53C0"/>
    <w:rsid w:val="005C686D"/>
    <w:rsid w:val="005D259E"/>
    <w:rsid w:val="005D36E1"/>
    <w:rsid w:val="005D3FA1"/>
    <w:rsid w:val="005D406A"/>
    <w:rsid w:val="005D4E7B"/>
    <w:rsid w:val="005D6D99"/>
    <w:rsid w:val="005D77B6"/>
    <w:rsid w:val="005E332F"/>
    <w:rsid w:val="005E34B7"/>
    <w:rsid w:val="005E47F1"/>
    <w:rsid w:val="005E7B67"/>
    <w:rsid w:val="005E7F65"/>
    <w:rsid w:val="00600A3E"/>
    <w:rsid w:val="00607BD5"/>
    <w:rsid w:val="00607FD1"/>
    <w:rsid w:val="00610557"/>
    <w:rsid w:val="00611727"/>
    <w:rsid w:val="00611C18"/>
    <w:rsid w:val="00612AB6"/>
    <w:rsid w:val="00613369"/>
    <w:rsid w:val="0062460F"/>
    <w:rsid w:val="00624F6D"/>
    <w:rsid w:val="00630522"/>
    <w:rsid w:val="0063319C"/>
    <w:rsid w:val="00633C43"/>
    <w:rsid w:val="0063796D"/>
    <w:rsid w:val="00640B36"/>
    <w:rsid w:val="00643636"/>
    <w:rsid w:val="00652C76"/>
    <w:rsid w:val="00652F59"/>
    <w:rsid w:val="00653910"/>
    <w:rsid w:val="00657232"/>
    <w:rsid w:val="00665CB0"/>
    <w:rsid w:val="00671AAC"/>
    <w:rsid w:val="00680F30"/>
    <w:rsid w:val="00683E19"/>
    <w:rsid w:val="00686BCD"/>
    <w:rsid w:val="006902C3"/>
    <w:rsid w:val="00692DC8"/>
    <w:rsid w:val="00695249"/>
    <w:rsid w:val="006978A9"/>
    <w:rsid w:val="006A16A2"/>
    <w:rsid w:val="006A47E7"/>
    <w:rsid w:val="006A6081"/>
    <w:rsid w:val="006A7CED"/>
    <w:rsid w:val="006B13BF"/>
    <w:rsid w:val="006B140C"/>
    <w:rsid w:val="006B42A0"/>
    <w:rsid w:val="006B5A8B"/>
    <w:rsid w:val="006B6D6A"/>
    <w:rsid w:val="006C2BF7"/>
    <w:rsid w:val="006C6030"/>
    <w:rsid w:val="006E0312"/>
    <w:rsid w:val="006E568B"/>
    <w:rsid w:val="006E6332"/>
    <w:rsid w:val="006E664E"/>
    <w:rsid w:val="006F4E8B"/>
    <w:rsid w:val="006F4F0D"/>
    <w:rsid w:val="006F4F8A"/>
    <w:rsid w:val="006F6624"/>
    <w:rsid w:val="00700FBE"/>
    <w:rsid w:val="007021E0"/>
    <w:rsid w:val="00702226"/>
    <w:rsid w:val="00707564"/>
    <w:rsid w:val="007119E1"/>
    <w:rsid w:val="00717207"/>
    <w:rsid w:val="007172D2"/>
    <w:rsid w:val="00721F0F"/>
    <w:rsid w:val="007249C6"/>
    <w:rsid w:val="00726D13"/>
    <w:rsid w:val="007317A9"/>
    <w:rsid w:val="00731A6A"/>
    <w:rsid w:val="007337CC"/>
    <w:rsid w:val="00744AA0"/>
    <w:rsid w:val="00746DDA"/>
    <w:rsid w:val="00747A00"/>
    <w:rsid w:val="00755AD1"/>
    <w:rsid w:val="00756508"/>
    <w:rsid w:val="007668C7"/>
    <w:rsid w:val="00776EF4"/>
    <w:rsid w:val="0078508C"/>
    <w:rsid w:val="00793491"/>
    <w:rsid w:val="0079658F"/>
    <w:rsid w:val="007A19DE"/>
    <w:rsid w:val="007A1F6A"/>
    <w:rsid w:val="007A7DFB"/>
    <w:rsid w:val="007B26F9"/>
    <w:rsid w:val="007B35B6"/>
    <w:rsid w:val="007B39F7"/>
    <w:rsid w:val="007B6045"/>
    <w:rsid w:val="007B719E"/>
    <w:rsid w:val="007C4F82"/>
    <w:rsid w:val="007C5A99"/>
    <w:rsid w:val="007C5B32"/>
    <w:rsid w:val="007C5EEC"/>
    <w:rsid w:val="007D7792"/>
    <w:rsid w:val="007E137D"/>
    <w:rsid w:val="007E4B6F"/>
    <w:rsid w:val="007E4D1B"/>
    <w:rsid w:val="007E6841"/>
    <w:rsid w:val="007F7598"/>
    <w:rsid w:val="007F7F1D"/>
    <w:rsid w:val="0080535D"/>
    <w:rsid w:val="00810C4E"/>
    <w:rsid w:val="00810E9F"/>
    <w:rsid w:val="00811A1F"/>
    <w:rsid w:val="008217FF"/>
    <w:rsid w:val="0082418F"/>
    <w:rsid w:val="008320FE"/>
    <w:rsid w:val="00832678"/>
    <w:rsid w:val="00833E4E"/>
    <w:rsid w:val="008373B1"/>
    <w:rsid w:val="00837B17"/>
    <w:rsid w:val="00837E44"/>
    <w:rsid w:val="0085011C"/>
    <w:rsid w:val="00852C94"/>
    <w:rsid w:val="008542CF"/>
    <w:rsid w:val="008641EA"/>
    <w:rsid w:val="0087117A"/>
    <w:rsid w:val="00872DF1"/>
    <w:rsid w:val="00874B7B"/>
    <w:rsid w:val="00875211"/>
    <w:rsid w:val="00877A5B"/>
    <w:rsid w:val="00891DFD"/>
    <w:rsid w:val="008A10F9"/>
    <w:rsid w:val="008A143E"/>
    <w:rsid w:val="008A1914"/>
    <w:rsid w:val="008A2AC7"/>
    <w:rsid w:val="008A64A5"/>
    <w:rsid w:val="008B0B37"/>
    <w:rsid w:val="008B3857"/>
    <w:rsid w:val="008B492A"/>
    <w:rsid w:val="008B5D08"/>
    <w:rsid w:val="008B5F66"/>
    <w:rsid w:val="008C3B25"/>
    <w:rsid w:val="008C5CA3"/>
    <w:rsid w:val="008D15F6"/>
    <w:rsid w:val="008D1838"/>
    <w:rsid w:val="008D38E4"/>
    <w:rsid w:val="008D3E0D"/>
    <w:rsid w:val="008D6FD7"/>
    <w:rsid w:val="008E3A2A"/>
    <w:rsid w:val="008E79DE"/>
    <w:rsid w:val="008F1C43"/>
    <w:rsid w:val="009028C5"/>
    <w:rsid w:val="00906C7A"/>
    <w:rsid w:val="00916FE9"/>
    <w:rsid w:val="009221A5"/>
    <w:rsid w:val="009253F2"/>
    <w:rsid w:val="00927407"/>
    <w:rsid w:val="0092783B"/>
    <w:rsid w:val="00930ADB"/>
    <w:rsid w:val="009341E9"/>
    <w:rsid w:val="00934FC4"/>
    <w:rsid w:val="00935FB0"/>
    <w:rsid w:val="00937159"/>
    <w:rsid w:val="00942234"/>
    <w:rsid w:val="00944C99"/>
    <w:rsid w:val="00947B02"/>
    <w:rsid w:val="009527B1"/>
    <w:rsid w:val="00953C13"/>
    <w:rsid w:val="0095534A"/>
    <w:rsid w:val="00957671"/>
    <w:rsid w:val="00963036"/>
    <w:rsid w:val="009662A8"/>
    <w:rsid w:val="00967C73"/>
    <w:rsid w:val="00970DD4"/>
    <w:rsid w:val="00971206"/>
    <w:rsid w:val="00975650"/>
    <w:rsid w:val="00975F50"/>
    <w:rsid w:val="00977B58"/>
    <w:rsid w:val="00980CFE"/>
    <w:rsid w:val="009850AD"/>
    <w:rsid w:val="00991AC5"/>
    <w:rsid w:val="00993915"/>
    <w:rsid w:val="00995B27"/>
    <w:rsid w:val="00997EB5"/>
    <w:rsid w:val="009A334B"/>
    <w:rsid w:val="009A3B40"/>
    <w:rsid w:val="009B04D6"/>
    <w:rsid w:val="009C47B3"/>
    <w:rsid w:val="009C51ED"/>
    <w:rsid w:val="009D06F9"/>
    <w:rsid w:val="009D083F"/>
    <w:rsid w:val="009D199D"/>
    <w:rsid w:val="009D2B07"/>
    <w:rsid w:val="009D340D"/>
    <w:rsid w:val="009D5A3A"/>
    <w:rsid w:val="009E6366"/>
    <w:rsid w:val="009F0EA8"/>
    <w:rsid w:val="009F1412"/>
    <w:rsid w:val="009F1857"/>
    <w:rsid w:val="009F2B66"/>
    <w:rsid w:val="009F5DAE"/>
    <w:rsid w:val="00A0047D"/>
    <w:rsid w:val="00A00B7E"/>
    <w:rsid w:val="00A06BB5"/>
    <w:rsid w:val="00A10742"/>
    <w:rsid w:val="00A23E3B"/>
    <w:rsid w:val="00A270C4"/>
    <w:rsid w:val="00A305FA"/>
    <w:rsid w:val="00A31C18"/>
    <w:rsid w:val="00A34A20"/>
    <w:rsid w:val="00A43EE4"/>
    <w:rsid w:val="00A44560"/>
    <w:rsid w:val="00A54D01"/>
    <w:rsid w:val="00A62EB6"/>
    <w:rsid w:val="00A64F84"/>
    <w:rsid w:val="00A653B8"/>
    <w:rsid w:val="00A66B87"/>
    <w:rsid w:val="00A70722"/>
    <w:rsid w:val="00A718E8"/>
    <w:rsid w:val="00A73AF1"/>
    <w:rsid w:val="00A75A23"/>
    <w:rsid w:val="00A825AC"/>
    <w:rsid w:val="00A82605"/>
    <w:rsid w:val="00A8277A"/>
    <w:rsid w:val="00A84D2C"/>
    <w:rsid w:val="00A8579B"/>
    <w:rsid w:val="00A858FE"/>
    <w:rsid w:val="00A92C49"/>
    <w:rsid w:val="00A95E92"/>
    <w:rsid w:val="00A95FE2"/>
    <w:rsid w:val="00AA0C67"/>
    <w:rsid w:val="00AA13C5"/>
    <w:rsid w:val="00AA3DDD"/>
    <w:rsid w:val="00AA7C5F"/>
    <w:rsid w:val="00AB33BE"/>
    <w:rsid w:val="00AB57D2"/>
    <w:rsid w:val="00AB650F"/>
    <w:rsid w:val="00AB761D"/>
    <w:rsid w:val="00AB7FA8"/>
    <w:rsid w:val="00AC6769"/>
    <w:rsid w:val="00AD1C3B"/>
    <w:rsid w:val="00AD30C0"/>
    <w:rsid w:val="00AD3DB8"/>
    <w:rsid w:val="00AE007B"/>
    <w:rsid w:val="00AE538D"/>
    <w:rsid w:val="00AE68F1"/>
    <w:rsid w:val="00AF3D12"/>
    <w:rsid w:val="00AF427F"/>
    <w:rsid w:val="00B0106B"/>
    <w:rsid w:val="00B02823"/>
    <w:rsid w:val="00B0326E"/>
    <w:rsid w:val="00B10ECB"/>
    <w:rsid w:val="00B11A43"/>
    <w:rsid w:val="00B1461E"/>
    <w:rsid w:val="00B160E4"/>
    <w:rsid w:val="00B1718B"/>
    <w:rsid w:val="00B21F03"/>
    <w:rsid w:val="00B241C7"/>
    <w:rsid w:val="00B35DAB"/>
    <w:rsid w:val="00B41704"/>
    <w:rsid w:val="00B42C90"/>
    <w:rsid w:val="00B43E2C"/>
    <w:rsid w:val="00B516F6"/>
    <w:rsid w:val="00B51D49"/>
    <w:rsid w:val="00B51E79"/>
    <w:rsid w:val="00B52903"/>
    <w:rsid w:val="00B54758"/>
    <w:rsid w:val="00B56186"/>
    <w:rsid w:val="00B57D4E"/>
    <w:rsid w:val="00B608D7"/>
    <w:rsid w:val="00B6581B"/>
    <w:rsid w:val="00B65E18"/>
    <w:rsid w:val="00B6670C"/>
    <w:rsid w:val="00B70DA4"/>
    <w:rsid w:val="00B71F24"/>
    <w:rsid w:val="00B73D3E"/>
    <w:rsid w:val="00B762E9"/>
    <w:rsid w:val="00B76D6E"/>
    <w:rsid w:val="00B77EFA"/>
    <w:rsid w:val="00B805A7"/>
    <w:rsid w:val="00B8115D"/>
    <w:rsid w:val="00B81F97"/>
    <w:rsid w:val="00B8334A"/>
    <w:rsid w:val="00B91736"/>
    <w:rsid w:val="00B95B82"/>
    <w:rsid w:val="00B96973"/>
    <w:rsid w:val="00BA5110"/>
    <w:rsid w:val="00BB3331"/>
    <w:rsid w:val="00BB338C"/>
    <w:rsid w:val="00BC29DD"/>
    <w:rsid w:val="00BC34AF"/>
    <w:rsid w:val="00BD0F0D"/>
    <w:rsid w:val="00BD1B05"/>
    <w:rsid w:val="00BD2760"/>
    <w:rsid w:val="00BD4A3B"/>
    <w:rsid w:val="00BD70D2"/>
    <w:rsid w:val="00BD7E65"/>
    <w:rsid w:val="00BE45D2"/>
    <w:rsid w:val="00BE5910"/>
    <w:rsid w:val="00BF44CD"/>
    <w:rsid w:val="00BF5155"/>
    <w:rsid w:val="00C02114"/>
    <w:rsid w:val="00C030A8"/>
    <w:rsid w:val="00C0351B"/>
    <w:rsid w:val="00C03731"/>
    <w:rsid w:val="00C072D0"/>
    <w:rsid w:val="00C10305"/>
    <w:rsid w:val="00C13AF0"/>
    <w:rsid w:val="00C14A1D"/>
    <w:rsid w:val="00C15B38"/>
    <w:rsid w:val="00C1603C"/>
    <w:rsid w:val="00C17A3D"/>
    <w:rsid w:val="00C17F29"/>
    <w:rsid w:val="00C239B8"/>
    <w:rsid w:val="00C23D87"/>
    <w:rsid w:val="00C2514E"/>
    <w:rsid w:val="00C31D14"/>
    <w:rsid w:val="00C43095"/>
    <w:rsid w:val="00C43E69"/>
    <w:rsid w:val="00C45278"/>
    <w:rsid w:val="00C52B88"/>
    <w:rsid w:val="00C6012D"/>
    <w:rsid w:val="00C6203B"/>
    <w:rsid w:val="00C667C6"/>
    <w:rsid w:val="00C70D1F"/>
    <w:rsid w:val="00C71138"/>
    <w:rsid w:val="00C71AC0"/>
    <w:rsid w:val="00C7241F"/>
    <w:rsid w:val="00C74EC7"/>
    <w:rsid w:val="00C75894"/>
    <w:rsid w:val="00C82D62"/>
    <w:rsid w:val="00C830DF"/>
    <w:rsid w:val="00C8530D"/>
    <w:rsid w:val="00C86EBB"/>
    <w:rsid w:val="00C8778C"/>
    <w:rsid w:val="00C90A25"/>
    <w:rsid w:val="00C92ACD"/>
    <w:rsid w:val="00C9742B"/>
    <w:rsid w:val="00CA11E7"/>
    <w:rsid w:val="00CA158C"/>
    <w:rsid w:val="00CA24AC"/>
    <w:rsid w:val="00CB34F1"/>
    <w:rsid w:val="00CB470E"/>
    <w:rsid w:val="00CB77EC"/>
    <w:rsid w:val="00CC0A5C"/>
    <w:rsid w:val="00CC222F"/>
    <w:rsid w:val="00CC48F6"/>
    <w:rsid w:val="00CC4FBB"/>
    <w:rsid w:val="00CC7C50"/>
    <w:rsid w:val="00CC7D55"/>
    <w:rsid w:val="00CD218B"/>
    <w:rsid w:val="00CD2FDE"/>
    <w:rsid w:val="00CD4414"/>
    <w:rsid w:val="00CD488B"/>
    <w:rsid w:val="00CD6BA1"/>
    <w:rsid w:val="00CF5538"/>
    <w:rsid w:val="00CF6530"/>
    <w:rsid w:val="00CF6834"/>
    <w:rsid w:val="00D007F6"/>
    <w:rsid w:val="00D01372"/>
    <w:rsid w:val="00D148BA"/>
    <w:rsid w:val="00D15DE3"/>
    <w:rsid w:val="00D201CB"/>
    <w:rsid w:val="00D20383"/>
    <w:rsid w:val="00D23453"/>
    <w:rsid w:val="00D31B23"/>
    <w:rsid w:val="00D335A0"/>
    <w:rsid w:val="00D36F9E"/>
    <w:rsid w:val="00D37A5D"/>
    <w:rsid w:val="00D40467"/>
    <w:rsid w:val="00D435BE"/>
    <w:rsid w:val="00D47365"/>
    <w:rsid w:val="00D54DB7"/>
    <w:rsid w:val="00D54E0A"/>
    <w:rsid w:val="00D559AC"/>
    <w:rsid w:val="00D61501"/>
    <w:rsid w:val="00D629B7"/>
    <w:rsid w:val="00D63F47"/>
    <w:rsid w:val="00D647B4"/>
    <w:rsid w:val="00D64CAE"/>
    <w:rsid w:val="00D66A38"/>
    <w:rsid w:val="00D66D7E"/>
    <w:rsid w:val="00D67985"/>
    <w:rsid w:val="00D70C35"/>
    <w:rsid w:val="00D72839"/>
    <w:rsid w:val="00D738CC"/>
    <w:rsid w:val="00D76CF9"/>
    <w:rsid w:val="00D910B8"/>
    <w:rsid w:val="00D91352"/>
    <w:rsid w:val="00D955E0"/>
    <w:rsid w:val="00DA4ECA"/>
    <w:rsid w:val="00DA52A0"/>
    <w:rsid w:val="00DA5604"/>
    <w:rsid w:val="00DA61D9"/>
    <w:rsid w:val="00DA719F"/>
    <w:rsid w:val="00DA7218"/>
    <w:rsid w:val="00DA7BBC"/>
    <w:rsid w:val="00DB7200"/>
    <w:rsid w:val="00DC06D4"/>
    <w:rsid w:val="00DC6827"/>
    <w:rsid w:val="00DD0964"/>
    <w:rsid w:val="00DD1B83"/>
    <w:rsid w:val="00DD4F33"/>
    <w:rsid w:val="00DE637B"/>
    <w:rsid w:val="00DF1D7E"/>
    <w:rsid w:val="00DF2CF6"/>
    <w:rsid w:val="00DF2E8A"/>
    <w:rsid w:val="00DF441D"/>
    <w:rsid w:val="00DF67CD"/>
    <w:rsid w:val="00E0028A"/>
    <w:rsid w:val="00E04F52"/>
    <w:rsid w:val="00E053E7"/>
    <w:rsid w:val="00E1270D"/>
    <w:rsid w:val="00E15603"/>
    <w:rsid w:val="00E15FC7"/>
    <w:rsid w:val="00E16037"/>
    <w:rsid w:val="00E1629C"/>
    <w:rsid w:val="00E16958"/>
    <w:rsid w:val="00E17F3B"/>
    <w:rsid w:val="00E311D7"/>
    <w:rsid w:val="00E314DA"/>
    <w:rsid w:val="00E34D83"/>
    <w:rsid w:val="00E35EE6"/>
    <w:rsid w:val="00E369BC"/>
    <w:rsid w:val="00E3717B"/>
    <w:rsid w:val="00E37DE6"/>
    <w:rsid w:val="00E40F8F"/>
    <w:rsid w:val="00E43D85"/>
    <w:rsid w:val="00E45F67"/>
    <w:rsid w:val="00E60A44"/>
    <w:rsid w:val="00E67729"/>
    <w:rsid w:val="00E70A7D"/>
    <w:rsid w:val="00E70B69"/>
    <w:rsid w:val="00E770DE"/>
    <w:rsid w:val="00E7729F"/>
    <w:rsid w:val="00E8542F"/>
    <w:rsid w:val="00E907DB"/>
    <w:rsid w:val="00E917E7"/>
    <w:rsid w:val="00EA0B22"/>
    <w:rsid w:val="00EA1F27"/>
    <w:rsid w:val="00EA7503"/>
    <w:rsid w:val="00EB0000"/>
    <w:rsid w:val="00EB5BB0"/>
    <w:rsid w:val="00EB78A1"/>
    <w:rsid w:val="00EB7EF7"/>
    <w:rsid w:val="00EC085F"/>
    <w:rsid w:val="00EC164C"/>
    <w:rsid w:val="00EC493B"/>
    <w:rsid w:val="00EC664F"/>
    <w:rsid w:val="00EC72BC"/>
    <w:rsid w:val="00ED1262"/>
    <w:rsid w:val="00ED1276"/>
    <w:rsid w:val="00ED1AD5"/>
    <w:rsid w:val="00ED793C"/>
    <w:rsid w:val="00EE0E0B"/>
    <w:rsid w:val="00EE2202"/>
    <w:rsid w:val="00EE47CA"/>
    <w:rsid w:val="00EE73BE"/>
    <w:rsid w:val="00EE77A3"/>
    <w:rsid w:val="00EE79E8"/>
    <w:rsid w:val="00EF46F0"/>
    <w:rsid w:val="00EF6A3B"/>
    <w:rsid w:val="00EF6B40"/>
    <w:rsid w:val="00F00E31"/>
    <w:rsid w:val="00F1138E"/>
    <w:rsid w:val="00F11992"/>
    <w:rsid w:val="00F153AA"/>
    <w:rsid w:val="00F16A7F"/>
    <w:rsid w:val="00F17524"/>
    <w:rsid w:val="00F17A0B"/>
    <w:rsid w:val="00F21591"/>
    <w:rsid w:val="00F25524"/>
    <w:rsid w:val="00F272FE"/>
    <w:rsid w:val="00F2769C"/>
    <w:rsid w:val="00F30F90"/>
    <w:rsid w:val="00F32253"/>
    <w:rsid w:val="00F33476"/>
    <w:rsid w:val="00F3672C"/>
    <w:rsid w:val="00F40273"/>
    <w:rsid w:val="00F41B25"/>
    <w:rsid w:val="00F420A3"/>
    <w:rsid w:val="00F4505C"/>
    <w:rsid w:val="00F46D8D"/>
    <w:rsid w:val="00F50EEF"/>
    <w:rsid w:val="00F55D57"/>
    <w:rsid w:val="00F56F81"/>
    <w:rsid w:val="00F614A9"/>
    <w:rsid w:val="00F6332F"/>
    <w:rsid w:val="00F668C0"/>
    <w:rsid w:val="00F80485"/>
    <w:rsid w:val="00F855FE"/>
    <w:rsid w:val="00F86ED1"/>
    <w:rsid w:val="00F87059"/>
    <w:rsid w:val="00F92476"/>
    <w:rsid w:val="00F94D25"/>
    <w:rsid w:val="00F95674"/>
    <w:rsid w:val="00F9797D"/>
    <w:rsid w:val="00FA0933"/>
    <w:rsid w:val="00FA1FB1"/>
    <w:rsid w:val="00FA2113"/>
    <w:rsid w:val="00FB39EE"/>
    <w:rsid w:val="00FB3AB3"/>
    <w:rsid w:val="00FB3F87"/>
    <w:rsid w:val="00FB72AD"/>
    <w:rsid w:val="00FC2150"/>
    <w:rsid w:val="00FD1306"/>
    <w:rsid w:val="00FD4D01"/>
    <w:rsid w:val="00FD6943"/>
    <w:rsid w:val="00FD6D9C"/>
    <w:rsid w:val="00FE03EF"/>
    <w:rsid w:val="00FE0A7C"/>
    <w:rsid w:val="00FE1D81"/>
    <w:rsid w:val="00FE4B66"/>
    <w:rsid w:val="00FE56E3"/>
    <w:rsid w:val="00FE602F"/>
    <w:rsid w:val="00FF1072"/>
    <w:rsid w:val="00FF3384"/>
    <w:rsid w:val="00FF49E8"/>
    <w:rsid w:val="00FF53A1"/>
    <w:rsid w:val="00FF7EFA"/>
    <w:rsid w:val="01DE5CAD"/>
    <w:rsid w:val="0A92161C"/>
    <w:rsid w:val="0F6E7E7A"/>
    <w:rsid w:val="15826B8D"/>
    <w:rsid w:val="16224D17"/>
    <w:rsid w:val="169700E8"/>
    <w:rsid w:val="17FD2D0E"/>
    <w:rsid w:val="18BC3EAF"/>
    <w:rsid w:val="1C715CE4"/>
    <w:rsid w:val="1CBA27B3"/>
    <w:rsid w:val="20601879"/>
    <w:rsid w:val="24AD52A9"/>
    <w:rsid w:val="270218DC"/>
    <w:rsid w:val="2726218D"/>
    <w:rsid w:val="2C025EDA"/>
    <w:rsid w:val="31AD458B"/>
    <w:rsid w:val="346911EC"/>
    <w:rsid w:val="34A65C66"/>
    <w:rsid w:val="37AF1294"/>
    <w:rsid w:val="3E1EDFD4"/>
    <w:rsid w:val="4962490E"/>
    <w:rsid w:val="56674932"/>
    <w:rsid w:val="582C415B"/>
    <w:rsid w:val="5A0A04CC"/>
    <w:rsid w:val="5AD64338"/>
    <w:rsid w:val="5D9C760D"/>
    <w:rsid w:val="69EB1780"/>
    <w:rsid w:val="791F1447"/>
    <w:rsid w:val="7C3B072E"/>
    <w:rsid w:val="FFFF6B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styleId="2">
    <w:name w:val="heading 1"/>
    <w:basedOn w:val="1"/>
    <w:next w:val="1"/>
    <w:link w:val="28"/>
    <w:qFormat/>
    <w:uiPriority w:val="9"/>
    <w:pPr>
      <w:keepNext/>
      <w:keepLines/>
      <w:ind w:firstLine="0" w:firstLineChars="0"/>
      <w:jc w:val="left"/>
      <w:outlineLvl w:val="0"/>
    </w:pPr>
    <w:rPr>
      <w:rFonts w:eastAsia="黑体"/>
      <w:bCs/>
      <w:kern w:val="44"/>
      <w:sz w:val="30"/>
      <w:szCs w:val="44"/>
    </w:rPr>
  </w:style>
  <w:style w:type="paragraph" w:styleId="3">
    <w:name w:val="heading 2"/>
    <w:basedOn w:val="1"/>
    <w:next w:val="1"/>
    <w:link w:val="32"/>
    <w:unhideWhenUsed/>
    <w:qFormat/>
    <w:uiPriority w:val="9"/>
    <w:pPr>
      <w:keepNext/>
      <w:keepLines/>
      <w:ind w:firstLine="0" w:firstLineChars="0"/>
      <w:jc w:val="left"/>
      <w:outlineLvl w:val="1"/>
    </w:pPr>
    <w:rPr>
      <w:rFonts w:eastAsia="黑体" w:cs="Times New Roman"/>
      <w:bCs/>
      <w:kern w:val="0"/>
      <w:sz w:val="28"/>
      <w:szCs w:val="32"/>
    </w:rPr>
  </w:style>
  <w:style w:type="paragraph" w:styleId="4">
    <w:name w:val="heading 3"/>
    <w:basedOn w:val="1"/>
    <w:next w:val="1"/>
    <w:link w:val="35"/>
    <w:unhideWhenUsed/>
    <w:qFormat/>
    <w:uiPriority w:val="9"/>
    <w:pPr>
      <w:keepNext/>
      <w:keepLines/>
      <w:ind w:firstLine="0" w:firstLineChars="0"/>
      <w:jc w:val="left"/>
      <w:outlineLvl w:val="2"/>
    </w:pPr>
    <w:rPr>
      <w:rFonts w:eastAsia="黑体" w:cs="Times New Roman"/>
      <w:bCs/>
      <w:szCs w:val="24"/>
    </w:rPr>
  </w:style>
  <w:style w:type="paragraph" w:styleId="5">
    <w:name w:val="heading 4"/>
    <w:basedOn w:val="1"/>
    <w:next w:val="1"/>
    <w:link w:val="36"/>
    <w:unhideWhenUsed/>
    <w:qFormat/>
    <w:uiPriority w:val="9"/>
    <w:pPr>
      <w:keepNext/>
      <w:keepLines/>
      <w:spacing w:before="280" w:after="290" w:line="372" w:lineRule="auto"/>
      <w:ind w:firstLine="643"/>
      <w:outlineLvl w:val="3"/>
    </w:pPr>
    <w:rPr>
      <w:rFonts w:ascii="Arial" w:hAnsi="Arial" w:eastAsia="宋体" w:cs="Times New Roman"/>
      <w:b/>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0"/>
    <w:pPr>
      <w:jc w:val="center"/>
    </w:pPr>
    <w:rPr>
      <w:rFonts w:ascii="Cambria" w:hAnsi="Cambria" w:eastAsia="黑体" w:cs="Times New Roman"/>
      <w:kern w:val="0"/>
      <w:szCs w:val="20"/>
    </w:rPr>
  </w:style>
  <w:style w:type="paragraph" w:styleId="7">
    <w:name w:val="annotation text"/>
    <w:basedOn w:val="1"/>
    <w:link w:val="37"/>
    <w:unhideWhenUsed/>
    <w:qFormat/>
    <w:uiPriority w:val="99"/>
    <w:pPr>
      <w:ind w:firstLine="643"/>
      <w:jc w:val="left"/>
    </w:pPr>
    <w:rPr>
      <w:rFonts w:eastAsia="宋体" w:cs="Times New Roman"/>
    </w:rPr>
  </w:style>
  <w:style w:type="paragraph" w:styleId="8">
    <w:name w:val="Body Text"/>
    <w:basedOn w:val="1"/>
    <w:link w:val="44"/>
    <w:unhideWhenUsed/>
    <w:qFormat/>
    <w:uiPriority w:val="99"/>
    <w:pPr>
      <w:spacing w:after="120"/>
    </w:pPr>
    <w:rPr>
      <w:rFonts w:ascii="等线" w:hAnsi="等线" w:eastAsia="等线" w:cs="Times New Roman"/>
      <w:kern w:val="0"/>
      <w:sz w:val="20"/>
      <w:szCs w:val="20"/>
    </w:rPr>
  </w:style>
  <w:style w:type="paragraph" w:styleId="9">
    <w:name w:val="Body Text Indent"/>
    <w:basedOn w:val="1"/>
    <w:link w:val="45"/>
    <w:semiHidden/>
    <w:unhideWhenUsed/>
    <w:qFormat/>
    <w:uiPriority w:val="99"/>
    <w:pPr>
      <w:spacing w:after="120"/>
      <w:ind w:left="420" w:leftChars="200" w:firstLine="643"/>
    </w:pPr>
    <w:rPr>
      <w:rFonts w:eastAsia="宋体" w:cs="Times New Roman"/>
    </w:rPr>
  </w:style>
  <w:style w:type="paragraph" w:styleId="10">
    <w:name w:val="toc 3"/>
    <w:basedOn w:val="1"/>
    <w:next w:val="1"/>
    <w:unhideWhenUsed/>
    <w:qFormat/>
    <w:uiPriority w:val="39"/>
    <w:pPr>
      <w:widowControl/>
      <w:spacing w:after="100" w:line="259" w:lineRule="auto"/>
      <w:ind w:left="440"/>
      <w:jc w:val="left"/>
    </w:pPr>
    <w:rPr>
      <w:rFonts w:cs="Times New Roman"/>
      <w:kern w:val="0"/>
      <w:sz w:val="22"/>
    </w:rPr>
  </w:style>
  <w:style w:type="paragraph" w:styleId="11">
    <w:name w:val="Date"/>
    <w:basedOn w:val="1"/>
    <w:next w:val="1"/>
    <w:link w:val="38"/>
    <w:semiHidden/>
    <w:unhideWhenUsed/>
    <w:qFormat/>
    <w:uiPriority w:val="99"/>
    <w:pPr>
      <w:ind w:left="100" w:leftChars="2500" w:firstLine="643"/>
    </w:pPr>
    <w:rPr>
      <w:rFonts w:eastAsia="宋体" w:cs="Times New Roman"/>
    </w:rPr>
  </w:style>
  <w:style w:type="paragraph" w:styleId="12">
    <w:name w:val="footer"/>
    <w:basedOn w:val="1"/>
    <w:link w:val="31"/>
    <w:unhideWhenUsed/>
    <w:qFormat/>
    <w:uiPriority w:val="99"/>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tabs>
        <w:tab w:val="right" w:leader="dot" w:pos="8296"/>
      </w:tabs>
      <w:spacing w:after="100" w:line="259" w:lineRule="auto"/>
      <w:ind w:firstLine="640"/>
      <w:jc w:val="center"/>
    </w:pPr>
    <w:rPr>
      <w:rFonts w:eastAsia="黑体" w:cs="Times New Roman"/>
      <w:kern w:val="0"/>
      <w:sz w:val="32"/>
      <w:szCs w:val="32"/>
    </w:rPr>
  </w:style>
  <w:style w:type="paragraph" w:styleId="15">
    <w:name w:val="toc 4"/>
    <w:basedOn w:val="1"/>
    <w:next w:val="1"/>
    <w:unhideWhenUsed/>
    <w:qFormat/>
    <w:uiPriority w:val="39"/>
    <w:pPr>
      <w:ind w:left="400" w:leftChars="400"/>
    </w:pPr>
    <w:rPr>
      <w:rFonts w:eastAsia="宋体" w:cs="Times New Roman"/>
    </w:rPr>
  </w:style>
  <w:style w:type="paragraph" w:styleId="16">
    <w:name w:val="List"/>
    <w:basedOn w:val="1"/>
    <w:semiHidden/>
    <w:unhideWhenUsed/>
    <w:qFormat/>
    <w:uiPriority w:val="99"/>
    <w:pPr>
      <w:ind w:left="200" w:hanging="200" w:hangingChars="200"/>
      <w:contextualSpacing/>
    </w:pPr>
  </w:style>
  <w:style w:type="paragraph" w:styleId="17">
    <w:name w:val="toc 2"/>
    <w:basedOn w:val="1"/>
    <w:next w:val="1"/>
    <w:unhideWhenUsed/>
    <w:qFormat/>
    <w:uiPriority w:val="39"/>
    <w:pPr>
      <w:widowControl/>
      <w:spacing w:after="100" w:line="259" w:lineRule="auto"/>
      <w:ind w:left="220"/>
      <w:jc w:val="left"/>
    </w:pPr>
    <w:rPr>
      <w:rFonts w:cs="Times New Roman"/>
      <w:kern w:val="0"/>
      <w:sz w:val="22"/>
    </w:rPr>
  </w:style>
  <w:style w:type="paragraph" w:styleId="18">
    <w:name w:val="Normal (Web)"/>
    <w:basedOn w:val="1"/>
    <w:unhideWhenUsed/>
    <w:qFormat/>
    <w:uiPriority w:val="99"/>
    <w:pPr>
      <w:widowControl/>
      <w:spacing w:before="100" w:beforeAutospacing="1" w:after="100" w:afterAutospacing="1"/>
      <w:jc w:val="left"/>
    </w:pPr>
    <w:rPr>
      <w:rFonts w:ascii="宋体" w:hAnsi="宋体" w:eastAsia="宋体" w:cs="宋体"/>
      <w:kern w:val="0"/>
      <w:szCs w:val="24"/>
    </w:rPr>
  </w:style>
  <w:style w:type="paragraph" w:styleId="19">
    <w:name w:val="Title"/>
    <w:basedOn w:val="1"/>
    <w:next w:val="1"/>
    <w:link w:val="39"/>
    <w:qFormat/>
    <w:uiPriority w:val="10"/>
    <w:pPr>
      <w:spacing w:before="240" w:after="60"/>
      <w:ind w:firstLine="643"/>
      <w:jc w:val="center"/>
      <w:outlineLvl w:val="0"/>
    </w:pPr>
    <w:rPr>
      <w:rFonts w:ascii="等线 Light" w:hAnsi="等线 Light" w:eastAsia="等线 Light" w:cs="Times New Roman"/>
      <w:b/>
      <w:bCs/>
      <w:sz w:val="32"/>
      <w:szCs w:val="32"/>
    </w:rPr>
  </w:style>
  <w:style w:type="paragraph" w:styleId="20">
    <w:name w:val="annotation subject"/>
    <w:basedOn w:val="7"/>
    <w:next w:val="7"/>
    <w:link w:val="40"/>
    <w:semiHidden/>
    <w:unhideWhenUsed/>
    <w:qFormat/>
    <w:uiPriority w:val="99"/>
    <w:rPr>
      <w:b/>
      <w:bCs/>
    </w:rPr>
  </w:style>
  <w:style w:type="paragraph" w:styleId="21">
    <w:name w:val="Body Text First Indent 2"/>
    <w:basedOn w:val="9"/>
    <w:link w:val="46"/>
    <w:semiHidden/>
    <w:unhideWhenUsed/>
    <w:qFormat/>
    <w:uiPriority w:val="99"/>
    <w:pPr>
      <w:ind w:firstLine="420"/>
    </w:pPr>
  </w:style>
  <w:style w:type="table" w:styleId="23">
    <w:name w:val="Table Grid"/>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rFonts w:ascii="Times New Roman" w:hAnsi="Times New Roman" w:eastAsia="宋体"/>
      <w:b/>
      <w:bCs/>
      <w:sz w:val="21"/>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semiHidden/>
    <w:unhideWhenUsed/>
    <w:qFormat/>
    <w:uiPriority w:val="99"/>
    <w:rPr>
      <w:sz w:val="21"/>
      <w:szCs w:val="21"/>
    </w:rPr>
  </w:style>
  <w:style w:type="character" w:customStyle="1" w:styleId="28">
    <w:name w:val="标题 1 字符"/>
    <w:basedOn w:val="24"/>
    <w:link w:val="2"/>
    <w:qFormat/>
    <w:uiPriority w:val="9"/>
    <w:rPr>
      <w:rFonts w:ascii="Times New Roman" w:hAnsi="Times New Roman" w:eastAsia="黑体"/>
      <w:bCs/>
      <w:kern w:val="44"/>
      <w:sz w:val="30"/>
      <w:szCs w:val="44"/>
    </w:rPr>
  </w:style>
  <w:style w:type="paragraph" w:customStyle="1" w:styleId="29">
    <w:name w:val="TOC 标题1"/>
    <w:basedOn w:val="2"/>
    <w:next w:val="1"/>
    <w:unhideWhenUsed/>
    <w:qFormat/>
    <w:uiPriority w:val="39"/>
    <w:pPr>
      <w:widowControl/>
      <w:spacing w:before="240" w:line="259" w:lineRule="auto"/>
      <w:outlineLvl w:val="9"/>
    </w:pPr>
    <w:rPr>
      <w:rFonts w:asciiTheme="majorHAnsi" w:hAnsiTheme="majorHAnsi" w:eastAsiaTheme="majorEastAsia" w:cstheme="majorBidi"/>
      <w:b/>
      <w:bCs w:val="0"/>
      <w:color w:val="376092" w:themeColor="accent1" w:themeShade="BF"/>
      <w:kern w:val="0"/>
      <w:sz w:val="32"/>
      <w:szCs w:val="32"/>
    </w:rPr>
  </w:style>
  <w:style w:type="character" w:customStyle="1" w:styleId="30">
    <w:name w:val="页眉 字符1"/>
    <w:basedOn w:val="24"/>
    <w:link w:val="13"/>
    <w:qFormat/>
    <w:uiPriority w:val="99"/>
    <w:rPr>
      <w:sz w:val="18"/>
      <w:szCs w:val="18"/>
    </w:rPr>
  </w:style>
  <w:style w:type="character" w:customStyle="1" w:styleId="31">
    <w:name w:val="页脚 字符1"/>
    <w:basedOn w:val="24"/>
    <w:link w:val="12"/>
    <w:qFormat/>
    <w:uiPriority w:val="99"/>
    <w:rPr>
      <w:sz w:val="18"/>
      <w:szCs w:val="18"/>
    </w:rPr>
  </w:style>
  <w:style w:type="character" w:customStyle="1" w:styleId="32">
    <w:name w:val="标题 2 字符"/>
    <w:basedOn w:val="24"/>
    <w:link w:val="3"/>
    <w:qFormat/>
    <w:uiPriority w:val="9"/>
    <w:rPr>
      <w:rFonts w:ascii="Times New Roman" w:hAnsi="Times New Roman" w:eastAsia="黑体" w:cs="Times New Roman"/>
      <w:bCs/>
      <w:kern w:val="0"/>
      <w:sz w:val="28"/>
      <w:szCs w:val="32"/>
    </w:rPr>
  </w:style>
  <w:style w:type="paragraph" w:styleId="33">
    <w:name w:val="List Paragraph"/>
    <w:basedOn w:val="1"/>
    <w:qFormat/>
    <w:uiPriority w:val="34"/>
    <w:pPr>
      <w:spacing w:line="440" w:lineRule="exact"/>
      <w:ind w:firstLine="420"/>
    </w:pPr>
    <w:rPr>
      <w:rFonts w:ascii="Calibri" w:hAnsi="Calibri" w:eastAsia="宋体" w:cs="Times New Roman"/>
    </w:rPr>
  </w:style>
  <w:style w:type="paragraph" w:customStyle="1" w:styleId="34">
    <w:name w:val="表格内容"/>
    <w:basedOn w:val="1"/>
    <w:qFormat/>
    <w:uiPriority w:val="0"/>
    <w:pPr>
      <w:widowControl/>
      <w:jc w:val="center"/>
    </w:pPr>
    <w:rPr>
      <w:rFonts w:eastAsia="仿宋" w:cs="Times New Roman"/>
      <w:color w:val="000000"/>
      <w:kern w:val="0"/>
      <w:szCs w:val="21"/>
      <w:lang w:eastAsia="zh-TW"/>
    </w:rPr>
  </w:style>
  <w:style w:type="character" w:customStyle="1" w:styleId="35">
    <w:name w:val="标题 3 字符"/>
    <w:basedOn w:val="24"/>
    <w:link w:val="4"/>
    <w:qFormat/>
    <w:uiPriority w:val="9"/>
    <w:rPr>
      <w:rFonts w:ascii="Times New Roman" w:hAnsi="Times New Roman" w:eastAsia="黑体" w:cs="Times New Roman"/>
      <w:bCs/>
      <w:sz w:val="24"/>
      <w:szCs w:val="24"/>
    </w:rPr>
  </w:style>
  <w:style w:type="character" w:customStyle="1" w:styleId="36">
    <w:name w:val="标题 4 字符"/>
    <w:basedOn w:val="24"/>
    <w:link w:val="5"/>
    <w:qFormat/>
    <w:uiPriority w:val="9"/>
    <w:rPr>
      <w:rFonts w:ascii="Arial" w:hAnsi="Arial" w:eastAsia="宋体" w:cs="Times New Roman"/>
      <w:b/>
      <w:sz w:val="24"/>
    </w:rPr>
  </w:style>
  <w:style w:type="character" w:customStyle="1" w:styleId="37">
    <w:name w:val="批注文字 字符"/>
    <w:basedOn w:val="24"/>
    <w:link w:val="7"/>
    <w:qFormat/>
    <w:uiPriority w:val="99"/>
    <w:rPr>
      <w:rFonts w:ascii="Times New Roman" w:hAnsi="Times New Roman" w:eastAsia="宋体" w:cs="Times New Roman"/>
      <w:sz w:val="24"/>
    </w:rPr>
  </w:style>
  <w:style w:type="character" w:customStyle="1" w:styleId="38">
    <w:name w:val="日期 字符"/>
    <w:basedOn w:val="24"/>
    <w:link w:val="11"/>
    <w:semiHidden/>
    <w:qFormat/>
    <w:uiPriority w:val="99"/>
    <w:rPr>
      <w:rFonts w:ascii="Times New Roman" w:hAnsi="Times New Roman" w:eastAsia="宋体" w:cs="Times New Roman"/>
      <w:sz w:val="24"/>
    </w:rPr>
  </w:style>
  <w:style w:type="character" w:customStyle="1" w:styleId="39">
    <w:name w:val="标题 字符"/>
    <w:basedOn w:val="24"/>
    <w:link w:val="19"/>
    <w:qFormat/>
    <w:uiPriority w:val="10"/>
    <w:rPr>
      <w:rFonts w:ascii="等线 Light" w:hAnsi="等线 Light" w:eastAsia="等线 Light" w:cs="Times New Roman"/>
      <w:b/>
      <w:bCs/>
      <w:sz w:val="32"/>
      <w:szCs w:val="32"/>
    </w:rPr>
  </w:style>
  <w:style w:type="character" w:customStyle="1" w:styleId="40">
    <w:name w:val="批注主题 字符"/>
    <w:basedOn w:val="37"/>
    <w:link w:val="20"/>
    <w:semiHidden/>
    <w:qFormat/>
    <w:uiPriority w:val="99"/>
    <w:rPr>
      <w:rFonts w:ascii="Times New Roman" w:hAnsi="Times New Roman" w:eastAsia="宋体" w:cs="Times New Roman"/>
      <w:b/>
      <w:bCs/>
      <w:sz w:val="24"/>
    </w:rPr>
  </w:style>
  <w:style w:type="table" w:customStyle="1" w:styleId="41">
    <w:name w:val="样式2"/>
    <w:basedOn w:val="22"/>
    <w:qFormat/>
    <w:uiPriority w:val="99"/>
    <w:rPr>
      <w:rFonts w:hint="eastAsia" w:ascii="等线" w:hAnsi="等线" w:eastAsia="等线" w:cs="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style>
  <w:style w:type="character" w:customStyle="1" w:styleId="42">
    <w:name w:val="NormalCharacter"/>
    <w:qFormat/>
    <w:uiPriority w:val="0"/>
  </w:style>
  <w:style w:type="character" w:customStyle="1" w:styleId="43">
    <w:name w:val="正文文本 字符"/>
    <w:basedOn w:val="24"/>
    <w:semiHidden/>
    <w:qFormat/>
    <w:uiPriority w:val="99"/>
  </w:style>
  <w:style w:type="character" w:customStyle="1" w:styleId="44">
    <w:name w:val="正文文本 字符1"/>
    <w:link w:val="8"/>
    <w:qFormat/>
    <w:uiPriority w:val="99"/>
    <w:rPr>
      <w:rFonts w:ascii="等线" w:hAnsi="等线" w:eastAsia="等线" w:cs="Times New Roman"/>
      <w:kern w:val="0"/>
      <w:sz w:val="20"/>
      <w:szCs w:val="20"/>
    </w:rPr>
  </w:style>
  <w:style w:type="character" w:customStyle="1" w:styleId="45">
    <w:name w:val="正文文本缩进 字符"/>
    <w:basedOn w:val="24"/>
    <w:link w:val="9"/>
    <w:semiHidden/>
    <w:qFormat/>
    <w:uiPriority w:val="99"/>
    <w:rPr>
      <w:rFonts w:ascii="Times New Roman" w:hAnsi="Times New Roman" w:eastAsia="宋体" w:cs="Times New Roman"/>
      <w:sz w:val="24"/>
    </w:rPr>
  </w:style>
  <w:style w:type="character" w:customStyle="1" w:styleId="46">
    <w:name w:val="正文文本首行缩进 2 字符1"/>
    <w:basedOn w:val="45"/>
    <w:link w:val="21"/>
    <w:semiHidden/>
    <w:qFormat/>
    <w:uiPriority w:val="99"/>
    <w:rPr>
      <w:rFonts w:ascii="Times New Roman" w:hAnsi="Times New Roman" w:eastAsia="宋体" w:cs="Times New Roman"/>
      <w:sz w:val="24"/>
    </w:rPr>
  </w:style>
  <w:style w:type="character" w:customStyle="1" w:styleId="47">
    <w:name w:val="font21"/>
    <w:qFormat/>
    <w:uiPriority w:val="0"/>
    <w:rPr>
      <w:rFonts w:hint="eastAsia" w:ascii="宋体" w:hAnsi="宋体" w:eastAsia="宋体" w:cs="宋体"/>
      <w:color w:val="000000"/>
      <w:sz w:val="22"/>
      <w:szCs w:val="22"/>
      <w:u w:val="none"/>
      <w:vertAlign w:val="superscript"/>
    </w:rPr>
  </w:style>
  <w:style w:type="character" w:customStyle="1" w:styleId="48">
    <w:name w:val="font11"/>
    <w:qFormat/>
    <w:uiPriority w:val="0"/>
    <w:rPr>
      <w:rFonts w:hint="eastAsia" w:ascii="宋体" w:hAnsi="宋体" w:eastAsia="宋体" w:cs="宋体"/>
      <w:color w:val="000000"/>
      <w:sz w:val="22"/>
      <w:szCs w:val="22"/>
      <w:u w:val="none"/>
    </w:rPr>
  </w:style>
  <w:style w:type="paragraph" w:customStyle="1" w:styleId="49">
    <w:name w:val="默认段落字体 Para Char Char Char Char Char Char Char"/>
    <w:basedOn w:val="1"/>
    <w:qFormat/>
    <w:uiPriority w:val="0"/>
    <w:rPr>
      <w:rFonts w:eastAsia="宋体" w:cs="Times New Roman"/>
      <w:szCs w:val="24"/>
    </w:rPr>
  </w:style>
  <w:style w:type="character" w:customStyle="1" w:styleId="50">
    <w:name w:val="页眉 字符"/>
    <w:qFormat/>
    <w:uiPriority w:val="99"/>
    <w:rPr>
      <w:sz w:val="18"/>
      <w:szCs w:val="18"/>
    </w:rPr>
  </w:style>
  <w:style w:type="character" w:customStyle="1" w:styleId="51">
    <w:name w:val="页脚 字符"/>
    <w:qFormat/>
    <w:uiPriority w:val="99"/>
    <w:rPr>
      <w:sz w:val="18"/>
      <w:szCs w:val="18"/>
    </w:rPr>
  </w:style>
  <w:style w:type="paragraph" w:customStyle="1" w:styleId="52">
    <w:name w:val="_Style 50"/>
    <w:basedOn w:val="9"/>
    <w:next w:val="21"/>
    <w:link w:val="53"/>
    <w:unhideWhenUsed/>
    <w:qFormat/>
    <w:uiPriority w:val="99"/>
    <w:pPr>
      <w:ind w:firstLine="420"/>
    </w:pPr>
    <w:rPr>
      <w:rFonts w:asciiTheme="minorHAnsi" w:hAnsiTheme="minorHAnsi" w:eastAsiaTheme="minorEastAsia" w:cstheme="minorBidi"/>
    </w:rPr>
  </w:style>
  <w:style w:type="character" w:customStyle="1" w:styleId="53">
    <w:name w:val="正文文本首行缩进 2 字符"/>
    <w:basedOn w:val="24"/>
    <w:link w:val="52"/>
    <w:semiHidden/>
    <w:qFormat/>
    <w:uiPriority w:val="99"/>
    <w:rPr>
      <w:kern w:val="2"/>
      <w:sz w:val="24"/>
      <w:szCs w:val="22"/>
    </w:rPr>
  </w:style>
  <w:style w:type="paragraph" w:customStyle="1" w:styleId="5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5">
    <w:name w:val="表格"/>
    <w:basedOn w:val="16"/>
    <w:link w:val="56"/>
    <w:qFormat/>
    <w:uiPriority w:val="0"/>
    <w:pPr>
      <w:spacing w:line="240" w:lineRule="auto"/>
      <w:ind w:left="0" w:firstLine="0" w:firstLineChars="0"/>
      <w:jc w:val="center"/>
    </w:pPr>
    <w:rPr>
      <w:rFonts w:eastAsia="宋体" w:cs="Times New Roman"/>
      <w:bCs/>
      <w:sz w:val="18"/>
      <w:szCs w:val="18"/>
    </w:rPr>
  </w:style>
  <w:style w:type="character" w:customStyle="1" w:styleId="56">
    <w:name w:val="表格 字符"/>
    <w:basedOn w:val="24"/>
    <w:link w:val="55"/>
    <w:qFormat/>
    <w:uiPriority w:val="0"/>
    <w:rPr>
      <w:rFonts w:ascii="Times New Roman" w:hAnsi="Times New Roman" w:eastAsia="宋体" w:cs="Times New Roman"/>
      <w:bCs/>
      <w:sz w:val="18"/>
      <w:szCs w:val="18"/>
    </w:rPr>
  </w:style>
  <w:style w:type="table" w:customStyle="1" w:styleId="57">
    <w:name w:val="网格型1"/>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5181</Words>
  <Characters>29536</Characters>
  <Lines>246</Lines>
  <Paragraphs>69</Paragraphs>
  <TotalTime>54</TotalTime>
  <ScaleCrop>false</ScaleCrop>
  <LinksUpToDate>false</LinksUpToDate>
  <CharactersWithSpaces>34648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2022-01-05T04:37:00Z</dcterms:created>
  <dc:creator>Windows 用户</dc:creator>
  <cp:lastModifiedBy>kylin</cp:lastModifiedBy>
  <cp:lastPrinted>2021-12-18T00:59:00Z</cp:lastPrinted>
  <dcterms:modified xsi:type="dcterms:W3CDTF">2024-03-20T16:05:36Z</dcterms:modified>
  <cp:revision>457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8474121C11B04BAB830BB4BD9069FD99_12</vt:lpwstr>
  </property>
</Properties>
</file>