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2904"/>
          <w:tab w:val="left" w:pos="5440"/>
          <w:tab w:val="left" w:pos="8096"/>
          <w:tab w:val="left" w:pos="11632"/>
          <w:tab w:val="left" w:pos="15108"/>
        </w:tabs>
        <w:wordWrap w:val="0"/>
        <w:spacing w:line="280" w:lineRule="atLeast"/>
        <w:ind w:left="108"/>
        <w:jc w:val="left"/>
        <w:rPr>
          <w:rFonts w:ascii="Times New Roman" w:hAnsi="Times New Roman" w:eastAsia="宋体" w:cs="Times New Roman"/>
          <w:kern w:val="0"/>
          <w:szCs w:val="21"/>
        </w:rPr>
      </w:pPr>
      <w:r>
        <w:rPr>
          <w:rFonts w:hint="eastAsia" w:ascii="黑体" w:hAnsi="黑体" w:eastAsia="黑体" w:cs="Times New Roman"/>
          <w:color w:val="000000"/>
          <w:kern w:val="0"/>
          <w:sz w:val="28"/>
          <w:szCs w:val="28"/>
        </w:rPr>
        <w:t>附件1</w:t>
      </w:r>
    </w:p>
    <w:p>
      <w:pPr>
        <w:widowControl/>
        <w:shd w:val="clear" w:color="auto" w:fill="FFFFFF"/>
        <w:wordWrap w:val="0"/>
        <w:spacing w:line="280" w:lineRule="atLeast"/>
        <w:ind w:left="108"/>
        <w:jc w:val="center"/>
        <w:rPr>
          <w:rFonts w:ascii="Times New Roman" w:hAnsi="Times New Roman" w:eastAsia="宋体" w:cs="Times New Roman"/>
          <w:kern w:val="0"/>
          <w:szCs w:val="21"/>
        </w:rPr>
      </w:pPr>
      <w:r>
        <w:rPr>
          <w:rFonts w:hint="eastAsia" w:ascii="方正小标宋_GBK" w:hAnsi="Times New Roman" w:eastAsia="方正小标宋_GBK" w:cs="Times New Roman"/>
          <w:color w:val="000000"/>
          <w:kern w:val="0"/>
          <w:sz w:val="32"/>
          <w:szCs w:val="32"/>
        </w:rPr>
        <w:t>2013年度省级环境污染治理专项资金项目表</w:t>
      </w:r>
    </w:p>
    <w:p>
      <w:pPr>
        <w:widowControl/>
        <w:shd w:val="clear" w:color="auto" w:fill="FFFFFF"/>
        <w:tabs>
          <w:tab w:val="left" w:pos="1345"/>
          <w:tab w:val="left" w:pos="2904"/>
          <w:tab w:val="left" w:pos="5440"/>
          <w:tab w:val="left" w:pos="8096"/>
          <w:tab w:val="left" w:pos="11632"/>
        </w:tabs>
        <w:wordWrap w:val="0"/>
        <w:spacing w:line="280" w:lineRule="atLeast"/>
        <w:ind w:left="108"/>
        <w:jc w:val="right"/>
        <w:rPr>
          <w:rFonts w:ascii="Times New Roman" w:hAnsi="Times New Roman" w:eastAsia="宋体" w:cs="Times New Roman"/>
          <w:kern w:val="0"/>
          <w:szCs w:val="21"/>
        </w:rPr>
      </w:pPr>
      <w:r>
        <w:rPr>
          <w:rFonts w:hint="eastAsia" w:ascii="宋体" w:hAnsi="宋体" w:eastAsia="宋体" w:cs="Times New Roman"/>
          <w:b/>
          <w:bCs/>
          <w:color w:val="000000"/>
          <w:kern w:val="0"/>
          <w:sz w:val="44"/>
          <w:szCs w:val="44"/>
        </w:rPr>
        <w:t xml:space="preserve">　 　 　 　 </w:t>
      </w:r>
      <w:r>
        <w:rPr>
          <w:rFonts w:hint="eastAsia" w:ascii="宋体" w:hAnsi="宋体" w:eastAsia="宋体" w:cs="Times New Roman"/>
          <w:color w:val="000000"/>
          <w:kern w:val="0"/>
          <w:sz w:val="44"/>
          <w:szCs w:val="44"/>
        </w:rPr>
        <w:t xml:space="preserve">　 </w:t>
      </w:r>
      <w:r>
        <w:rPr>
          <w:rFonts w:hint="eastAsia" w:ascii="楷体_GB2312" w:hAnsi="Times New Roman" w:eastAsia="楷体_GB2312" w:cs="Times New Roman"/>
          <w:b/>
          <w:bCs/>
          <w:color w:val="000000"/>
          <w:kern w:val="0"/>
          <w:sz w:val="24"/>
          <w:szCs w:val="24"/>
        </w:rPr>
        <w:t xml:space="preserve">单位：万元 </w:t>
      </w:r>
    </w:p>
    <w:tbl>
      <w:tblPr>
        <w:tblStyle w:val="12"/>
        <w:tblW w:w="0" w:type="auto"/>
        <w:jc w:val="center"/>
        <w:tblLayout w:type="autofit"/>
        <w:tblCellMar>
          <w:top w:w="0" w:type="dxa"/>
          <w:left w:w="0" w:type="dxa"/>
          <w:bottom w:w="0" w:type="dxa"/>
          <w:right w:w="0" w:type="dxa"/>
        </w:tblCellMar>
      </w:tblPr>
      <w:tblGrid>
        <w:gridCol w:w="743"/>
        <w:gridCol w:w="1923"/>
        <w:gridCol w:w="1355"/>
        <w:gridCol w:w="1537"/>
        <w:gridCol w:w="1881"/>
        <w:gridCol w:w="1083"/>
      </w:tblGrid>
      <w:tr>
        <w:tblPrEx>
          <w:tblCellMar>
            <w:top w:w="0" w:type="dxa"/>
            <w:left w:w="0" w:type="dxa"/>
            <w:bottom w:w="0" w:type="dxa"/>
            <w:right w:w="0" w:type="dxa"/>
          </w:tblCellMar>
        </w:tblPrEx>
        <w:trPr>
          <w:trHeight w:val="627" w:hRule="atLeast"/>
          <w:tblHeader/>
          <w:jc w:val="center"/>
        </w:trPr>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序号</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资金指标文号</w:t>
            </w:r>
          </w:p>
        </w:tc>
        <w:tc>
          <w:tcPr>
            <w:tcW w:w="1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项目类型</w:t>
            </w:r>
          </w:p>
        </w:tc>
        <w:tc>
          <w:tcPr>
            <w:tcW w:w="18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项目单位</w:t>
            </w:r>
          </w:p>
        </w:tc>
        <w:tc>
          <w:tcPr>
            <w:tcW w:w="2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项目名称</w:t>
            </w:r>
          </w:p>
        </w:tc>
        <w:tc>
          <w:tcPr>
            <w:tcW w:w="10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金额</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一、长沙市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1,200.00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湖南坪塘南方水泥有限公司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w:t>
            </w:r>
            <w:r>
              <w:rPr>
                <w:rFonts w:ascii="Times New Roman" w:hAnsi="Times New Roman" w:eastAsia="宋体" w:cs="Times New Roman"/>
                <w:color w:val="000000"/>
                <w:kern w:val="0"/>
                <w:szCs w:val="21"/>
              </w:rPr>
              <w:t>2#5000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湖南印山实业集团印山台水泥有限公司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1#2500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长沙河田白石建材有限公司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1#2500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大气联防联控项目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长沙县燃煤锅炉改造整体推进项目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湖南华良电器实业有限公司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污染物减排废水废气治理项目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湖南优蜜食品科技有限公司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液态奶生产废水及综合利用工程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湖南清之源环保科技有限公司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可移动生活污水处理装备的研发和推广项目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长沙中传机械有限公司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热表处理分厂污水处理设施改造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spacing w:val="-8"/>
                <w:kern w:val="0"/>
                <w:szCs w:val="21"/>
              </w:rPr>
              <w:t>长沙金龙铸造实业有限公司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精密铸造车间专项环保治理</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长沙县高桥镇人民政府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湖南恒凯环保科技投资有限公司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一体化污水处理及回用装置新技术、新工艺（生化</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膜生物反应器组合）</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湖南航天环宇通信科技有限责任公司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噪声及焊接烟尘废气处理工程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湖南麓南脱硫脱硝科技有限公司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燃煤锅炉烟气</w:t>
            </w:r>
            <w:r>
              <w:rPr>
                <w:rFonts w:ascii="Times New Roman" w:hAnsi="Times New Roman" w:eastAsia="宋体" w:cs="Times New Roman"/>
                <w:color w:val="000000"/>
                <w:kern w:val="0"/>
                <w:szCs w:val="21"/>
              </w:rPr>
              <w:t xml:space="preserve">SNCR </w:t>
            </w:r>
            <w:r>
              <w:rPr>
                <w:rFonts w:hint="eastAsia" w:ascii="仿宋_GB2312" w:hAnsi="Times New Roman" w:eastAsia="仿宋_GB2312" w:cs="Times New Roman"/>
                <w:color w:val="000000"/>
                <w:kern w:val="0"/>
                <w:szCs w:val="21"/>
              </w:rPr>
              <w:t>脱硝技术与设备的研发与应用</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湖南湘牛环保实业有限公司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制浆造纸污水处理站技术提升改造项目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浏阳市金刚镇人民政府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浏阳市金刚镇灌江河流域环境综合整治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浏阳市澄潭江镇人民政府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浏阳市澄潭江镇集镇、槐树社区流域综合整治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望城区乔口镇人民政府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长沙县金井镇人民政府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宁乡县灰汤镇人民政府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二、株洲市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2270.00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株洲中材水泥有限公司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大气联防联控项目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株洲兴隆化工实业有限公司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硅酸钠窑炉煤改天然气工程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大气联防联控项目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株洲千金药业股份有限公司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锅炉煤改气减排项目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大气联防联控项目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湖南海利株洲精细化工有限公司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废气专项治理项目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株洲市三三一医院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污水处理站改造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湖南柳化桂成化工有限公司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双氧水生产系统环境综合治理改造项目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株洲市云龙示范区管委会</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龙母河流域环境综合整治工程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湖南千金协力有限公司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污水减排改造工程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湖南新九方科技有限公司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株洲清水塘复合污染场地修复技术与稳定剂工业化应用示范</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炎陵县人民政府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炎陵县城集中式饮用水源地流域综合治理</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株洲市海达集团化工有限公司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800m3/d</w:t>
            </w:r>
            <w:r>
              <w:rPr>
                <w:rFonts w:hint="eastAsia" w:ascii="仿宋_GB2312" w:hAnsi="Times New Roman" w:eastAsia="仿宋_GB2312" w:cs="Times New Roman"/>
                <w:color w:val="000000"/>
                <w:kern w:val="0"/>
                <w:szCs w:val="21"/>
              </w:rPr>
              <w:t>氨氮废水治理及回用工程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湖南亿穗食品有限责任公司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污水处理站项目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醴陵市泉兴瓷业有限公司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燃煤窑炉天然气改造及余热利用项目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[2013]37</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第一批重金属治理专项</w:t>
            </w:r>
            <w:r>
              <w:rPr>
                <w:rFonts w:ascii="Times New Roman" w:hAnsi="Times New Roman" w:eastAsia="宋体" w:cs="Times New Roman"/>
                <w:color w:val="000000"/>
                <w:kern w:val="0"/>
                <w:szCs w:val="21"/>
              </w:rPr>
              <w:br w:type="textWrapping"/>
            </w:r>
            <w:r>
              <w:rPr>
                <w:rFonts w:hint="eastAsia" w:ascii="仿宋_GB2312" w:hAnsi="Times New Roman" w:eastAsia="仿宋_GB2312" w:cs="Times New Roman"/>
                <w:color w:val="000000"/>
                <w:kern w:val="0"/>
                <w:szCs w:val="21"/>
              </w:rPr>
              <w:t>省级配套资金</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株洲县涉重金属产业结构调整项目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云龙示范区云田镇人民政府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攸县网岭镇人民政府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醴陵市石亭镇人民政府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三、湘潭市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730.00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大气联防联控项目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湘潭市人民政府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湘潭市机动车污染防治监督管理信息平台</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195.00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大气联防联控项目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湘潭市人民政府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湘潭主城区燃煤炉灶清洁能源替改及餐饮行业油烟治理项目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95.00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湘潭碱业有限公司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氨氮废水处理工程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湖南有色湘乡氟化学有限公司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含氟废水综合治理工程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湖南景翌湘台环保高新技术开发有限公司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光伏太阳能含氟废水无害化处理新技术研究及应用</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湖南华绿生物科技有限公司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湖南华绿生物科技有限公司烟尘治理项目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三旺实业有限公司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三旺实业有限公司屠宰与肉类深加工废水处理工程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雨湖区楠竹山镇人民政府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湘乡市棋梓镇人民政府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韶山市清溪镇人民政府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四、衡阳市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2880.00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湖南衡南南方水泥有限公司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1#2500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衡阳市珠晖区东干渠环境综合整治工程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衡阳市银利实业有限公司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衡阳市银利实业有限公司污水治理工程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衡阳恒缘电工材料有限公司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锅炉节能减排技改工程项目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衡阳市大光明化工实业有限公司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年甲酸、</w:t>
            </w:r>
            <w:r>
              <w:rPr>
                <w:rFonts w:ascii="Times New Roman" w:hAnsi="Times New Roman" w:eastAsia="宋体" w:cs="Times New Roman"/>
                <w:color w:val="000000"/>
                <w:kern w:val="0"/>
                <w:szCs w:val="21"/>
              </w:rPr>
              <w:t>2000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年环氧树脂节能减排项目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湖南省湘衡盐化有限责任公司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废碱渣（液）烟气湿法脱硫技术项目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衡阳市南岳怡绿有机茶开发有限公司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南岳怡绿茶业茶叶初精制加工中心除尘项目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耒阳林月农产品经营有限公司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[2013]37</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第一批重金属治理专项</w:t>
            </w:r>
            <w:r>
              <w:rPr>
                <w:rFonts w:ascii="Times New Roman" w:hAnsi="Times New Roman" w:eastAsia="宋体" w:cs="Times New Roman"/>
                <w:color w:val="000000"/>
                <w:kern w:val="0"/>
                <w:szCs w:val="21"/>
              </w:rPr>
              <w:br w:type="textWrapping"/>
            </w:r>
            <w:r>
              <w:rPr>
                <w:rFonts w:hint="eastAsia" w:ascii="仿宋_GB2312" w:hAnsi="Times New Roman" w:eastAsia="仿宋_GB2312" w:cs="Times New Roman"/>
                <w:color w:val="000000"/>
                <w:kern w:val="0"/>
                <w:szCs w:val="21"/>
              </w:rPr>
              <w:t>省级配套资金</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耒阳市人民政府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耒阳仁义涉重企业淘汰退出后遗留环境污染治理项目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[2013]37</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第一批重金属治理专项</w:t>
            </w:r>
            <w:r>
              <w:rPr>
                <w:rFonts w:ascii="Times New Roman" w:hAnsi="Times New Roman" w:eastAsia="宋体" w:cs="Times New Roman"/>
                <w:color w:val="000000"/>
                <w:kern w:val="0"/>
                <w:szCs w:val="21"/>
              </w:rPr>
              <w:br w:type="textWrapping"/>
            </w:r>
            <w:r>
              <w:rPr>
                <w:rFonts w:hint="eastAsia" w:ascii="仿宋_GB2312" w:hAnsi="Times New Roman" w:eastAsia="仿宋_GB2312" w:cs="Times New Roman"/>
                <w:color w:val="000000"/>
                <w:kern w:val="0"/>
                <w:szCs w:val="21"/>
              </w:rPr>
              <w:t>省级配套资金</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衡东县人民政府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衡东县涉重金属企业产业结构调整项目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[2013]37</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第一批重金属治理专项</w:t>
            </w:r>
            <w:r>
              <w:rPr>
                <w:rFonts w:ascii="Times New Roman" w:hAnsi="Times New Roman" w:eastAsia="宋体" w:cs="Times New Roman"/>
                <w:color w:val="000000"/>
                <w:kern w:val="0"/>
                <w:szCs w:val="21"/>
              </w:rPr>
              <w:br w:type="textWrapping"/>
            </w:r>
            <w:r>
              <w:rPr>
                <w:rFonts w:hint="eastAsia" w:ascii="仿宋_GB2312" w:hAnsi="Times New Roman" w:eastAsia="仿宋_GB2312" w:cs="Times New Roman"/>
                <w:color w:val="000000"/>
                <w:kern w:val="0"/>
                <w:szCs w:val="21"/>
              </w:rPr>
              <w:t>省级配套资金</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常宁市人民政府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常宁市涉重金属产业结构调整工业污染源治理项目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衡南县车江镇人民政府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祁东县归阳镇人民政府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衡阳县洪市镇人民政府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五、邵阳市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760.00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湖南省云峰水泥有限公司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1#2500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邵阳市人民政府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邵阳市龙须塘（洋溪沟、龙须沟）工业区工业废水处理厂工程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湖南中南制药有限责任公司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废水深度处理工程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邵阳市帮民食品有限公司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spacing w:val="-6"/>
                <w:kern w:val="0"/>
                <w:szCs w:val="21"/>
              </w:rPr>
              <w:t>帮民食品有限公司废水处理工程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湖南玉新药业有限公司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废水处理工程改造技术推广应用</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邵阳市荣鑫生物科技有限公司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中药生产废水治理工程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邵阳县彩鑫制釉有限公司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废水综合治理及生产用水回用工程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隆回群丰生物化工有限公司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高浓度有机废水治理工程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新邵县龙十煤业有限公司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废水处理改造项目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新邵县龙溪铺镇人民政府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新邵县龙溪铺镇石材工业园污染综合整治项目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武冈市华鹏食品有限公司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废水处理改造工程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湖南科源生物制品有限公司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废水污染治理工程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邵东县廉桥镇人民政府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武冈市邓元泰镇人民政府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六、岳阳市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1000.00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岳阳县毛田镇、月田镇人民政府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岳阳县铁山水库月田河漂浮物拦截打捞处置工程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岳阳县毛田镇人民政府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岳阳县毛田镇八斗村生活污水处理工程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岳阳县毛田镇人民政府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岳阳县毛田镇高昌村典型植被破坏区植被修复工程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铁山水库水生态保护实施方案编制</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岳阳市青山油剂有限公司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岳阳市云溪区文桥区域废矿物油环境综合整治项目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湖南海泰食品有限公司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废水处理站扩建项目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湖南凯润家具制造有限公司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生产废水深度处理及粉尘治理项目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spacing w:val="-8"/>
                <w:kern w:val="0"/>
                <w:szCs w:val="21"/>
              </w:rPr>
              <w:t>岳阳福润肉类加工有限公司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污水处理改造二期工程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巴陵石化公司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放射源处理</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岳阳华信人造板有限公司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污染治理设施改造项目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华容县北景港镇人民政府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华容县北景港镇环境综合整治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平江县鸿泰竹木业有限公司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日处理竹木蒸煮废水</w:t>
            </w:r>
            <w:r>
              <w:rPr>
                <w:rFonts w:ascii="Times New Roman" w:hAnsi="Times New Roman" w:eastAsia="宋体" w:cs="Times New Roman"/>
                <w:color w:val="000000"/>
                <w:kern w:val="0"/>
                <w:szCs w:val="21"/>
              </w:rPr>
              <w:t>40</w:t>
            </w:r>
            <w:r>
              <w:rPr>
                <w:rFonts w:hint="eastAsia" w:ascii="仿宋_GB2312" w:hAnsi="Times New Roman" w:eastAsia="仿宋_GB2312" w:cs="Times New Roman"/>
                <w:color w:val="000000"/>
                <w:kern w:val="0"/>
                <w:szCs w:val="21"/>
              </w:rPr>
              <w:t>吨项目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lang w:eastAsia="zh-CN"/>
              </w:rPr>
              <w:t>汨罗市</w:t>
            </w:r>
            <w:r>
              <w:rPr>
                <w:rFonts w:hint="eastAsia" w:ascii="仿宋_GB2312" w:hAnsi="Times New Roman" w:eastAsia="仿宋_GB2312" w:cs="Times New Roman"/>
                <w:color w:val="000000"/>
                <w:kern w:val="0"/>
                <w:szCs w:val="21"/>
              </w:rPr>
              <w:t>汨罗镇人民政府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李家河流域生态环境治理修复与保护工程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湖南加华生物科技发展有限公司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沼气发酵废弃物处理示范项目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汨罗市人民政府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血防环改综合治理经费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湖南省华康食品有限责任公司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汨罗市汨罗镇人民政府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临湘市羊楼司镇人民政府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新屋村环境综合整治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平江县伍市镇人民政府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七、常德市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810.00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常德中材水泥有限公司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1#2500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津市市人民政府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津市市西毛里湖水环境保护规划及实施方案</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津市市人民政府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津市市李家铺乡集镇生活污水处理工程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津市市人民政府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津市市保河堤镇农村居民集中区污水处理工程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湖南有色凯铂生物药业有限公司常德南方制药厂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制药废水处理工程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常德市鼎城区人民政府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永兴河污染综合整治工程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常德市鼎城区人民政府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石板滩镇煤矿废水综合整治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常德市伊康食品有限公司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日处理废水</w:t>
            </w:r>
            <w:r>
              <w:rPr>
                <w:rFonts w:ascii="Times New Roman" w:hAnsi="Times New Roman" w:eastAsia="宋体" w:cs="Times New Roman"/>
                <w:color w:val="000000"/>
                <w:kern w:val="0"/>
                <w:szCs w:val="21"/>
              </w:rPr>
              <w:t>2600m3</w:t>
            </w:r>
            <w:r>
              <w:rPr>
                <w:rFonts w:hint="eastAsia" w:ascii="仿宋_GB2312" w:hAnsi="Times New Roman" w:eastAsia="仿宋_GB2312" w:cs="Times New Roman"/>
                <w:color w:val="000000"/>
                <w:kern w:val="0"/>
                <w:szCs w:val="21"/>
              </w:rPr>
              <w:t>污水处理站工程建设项目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常德鑫芙蓉环保有限公司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常德鑫芙蓉环保有限公司磷化氢净化处理技术示范工程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湖南新澧化工有限公司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锅炉烟气脱硫</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临澧县鑫澧实业有限公司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环境综合治理项目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临澧县新安镇人民政府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下坪村环境综合整治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汉寿县罐头嘴镇人民政府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八、张家界市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470.00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张家界市生态办</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张家界市澧水流域生活污水治理工程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张家界市永定区人民政府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张家界市城区大气环境综合整治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张家界市武陵源区人民政府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张家界市武陵源区百丈溪小流域环境综合整治工程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桑植县刘家坪白族乡人民政府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桑植县刘家坪白族乡谷家坪村农村环境整治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spacing w:val="-6"/>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慈利县零溪镇人民政府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桑植县瑞塔铺镇人民政府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九、益阳市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710.00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益阳市大通湖天诚（食品）有限公司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废水处理改造工程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大通湖区管理委员会</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大通湖区沙堡洲办事处生活污水处理工程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70.00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大通湖区恒顺纸业有限公司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造纸废水处理提质改造工程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湖泊生态保护项目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大通湖区管理委员会</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大通湖生态环境保护基线调查及规划编制</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益阳鸿源稀土有限责任公司（益阳资阳区）</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废水综合治理改造工程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龙建达（益阳）电阻有限公司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有机废气净化工程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益阳市高新区管委会</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益阳高新区凉席生产污染治理项目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益阳市赫山区岳家桥镇政府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岳家桥镇环境综合整治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南县顺祥水产食品有限公司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废水污染治理工程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湖南沅江赤峰农化有限公司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高盐、高浓度有机废水预处理项目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赫山区沧水铺镇人民政府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沅江市草尾镇人民政府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十、永州市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720.00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华新水泥</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道县</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永州市人民政府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湘江永州市冷水滩城区段环境综合整治项目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永州市第三人民医院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医疗废水处理工程提质扩建项目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永州金辉冶炼有限责任公司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环境综合治理工程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双牌县茶林乡人民政府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茶林乡小造纸厂和机制炭厂关闭后历史遗留污染综合治理工程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道县人民政府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潇水（道县段）饮用水源保护区流域水环境综合整治工程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祁阳东骏纺织品印染有限公司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印染废水处理改建工程项目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蓝山县人民政府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蓝山县舜水河集中式饮用水源保护区环境综合整治项目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湖南东港锑品有限公司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东港锑品锑冶炼烟气余热利用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二氧化硫减排</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硫产品（液态</w:t>
            </w:r>
            <w:r>
              <w:rPr>
                <w:rFonts w:ascii="Times New Roman" w:hAnsi="Times New Roman" w:eastAsia="宋体" w:cs="Times New Roman"/>
                <w:color w:val="000000"/>
                <w:kern w:val="0"/>
                <w:szCs w:val="21"/>
              </w:rPr>
              <w:t>SO2</w:t>
            </w:r>
            <w:r>
              <w:rPr>
                <w:rFonts w:hint="eastAsia" w:ascii="仿宋_GB2312" w:hAnsi="Times New Roman" w:eastAsia="仿宋_GB2312" w:cs="Times New Roman"/>
                <w:color w:val="000000"/>
                <w:kern w:val="0"/>
                <w:szCs w:val="21"/>
              </w:rPr>
              <w:t>）回收工程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冷水滩区普利桥镇人民政府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祁阳县黎家坪镇人民政府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十一、郴州市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360.00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湖南良田水泥有限公司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1#2500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郴州钻石钨制品有限责任公司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硫化氢废气治理工程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郴州高鑫</w:t>
            </w:r>
            <w:r>
              <w:rPr>
                <w:rFonts w:hint="eastAsia" w:ascii="宋体" w:hAnsi="宋体" w:eastAsia="宋体" w:cs="Times New Roman"/>
                <w:color w:val="000000"/>
                <w:kern w:val="0"/>
                <w:szCs w:val="21"/>
              </w:rPr>
              <w:t>鉑</w:t>
            </w:r>
            <w:r>
              <w:rPr>
                <w:rFonts w:hint="eastAsia" w:ascii="仿宋_GB2312" w:hAnsi="Times New Roman" w:eastAsia="仿宋_GB2312" w:cs="Times New Roman"/>
                <w:color w:val="000000"/>
                <w:kern w:val="0"/>
                <w:szCs w:val="21"/>
              </w:rPr>
              <w:t>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贵金属废催化剂回收及资源化清洁生产技术集成示范</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资兴市人民政府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湖南省资兴市饮用水水源地双溪洞环境综合治理项目（一期）</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汝城县淮川化学品制造有限公司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溶解余热利用减排技术改造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苏仙区良田镇人民政府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桂东县沙田镇人民政府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十二、娄底市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810.00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双峰海螺水泥有限公司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湖南海螺水泥有限公司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spacing w:val="-8"/>
                <w:kern w:val="0"/>
                <w:szCs w:val="21"/>
              </w:rPr>
              <w:t>1#5000</w:t>
            </w:r>
            <w:r>
              <w:rPr>
                <w:rFonts w:hint="eastAsia" w:ascii="仿宋_GB2312" w:hAnsi="Times New Roman" w:eastAsia="仿宋_GB2312" w:cs="Times New Roman"/>
                <w:color w:val="000000"/>
                <w:spacing w:val="-8"/>
                <w:kern w:val="0"/>
                <w:szCs w:val="21"/>
              </w:rPr>
              <w:t>吨</w:t>
            </w:r>
            <w:r>
              <w:rPr>
                <w:rFonts w:ascii="Times New Roman" w:hAnsi="Times New Roman" w:eastAsia="宋体" w:cs="Times New Roman"/>
                <w:color w:val="000000"/>
                <w:spacing w:val="-8"/>
                <w:kern w:val="0"/>
                <w:szCs w:val="21"/>
              </w:rPr>
              <w:t>/</w:t>
            </w:r>
            <w:r>
              <w:rPr>
                <w:rFonts w:hint="eastAsia" w:ascii="仿宋_GB2312" w:hAnsi="Times New Roman" w:eastAsia="仿宋_GB2312" w:cs="Times New Roman"/>
                <w:color w:val="000000"/>
                <w:spacing w:val="-8"/>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湖南华菱涟源钢铁有限公司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涟钢</w:t>
            </w:r>
            <w:r>
              <w:rPr>
                <w:rFonts w:ascii="Times New Roman" w:hAnsi="Times New Roman" w:eastAsia="宋体" w:cs="Times New Roman"/>
                <w:color w:val="000000"/>
                <w:kern w:val="0"/>
                <w:szCs w:val="21"/>
              </w:rPr>
              <w:t>130m2</w:t>
            </w:r>
            <w:r>
              <w:rPr>
                <w:rFonts w:hint="eastAsia" w:ascii="仿宋_GB2312" w:hAnsi="Times New Roman" w:eastAsia="仿宋_GB2312" w:cs="Times New Roman"/>
                <w:color w:val="000000"/>
                <w:kern w:val="0"/>
                <w:szCs w:val="21"/>
              </w:rPr>
              <w:t>烧结机烟气脱硫工程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娄底市娄星工业集中区开发建设投资有限公司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高溪河污染综合整治项目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娄底市裕德科技有限公司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娄底市污泥无害化处理与综合利用</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涟源市汇源煤气有限公司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废水处理站扩容改造及废水回用工程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149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冷水江市禾青镇人民政府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冷水江市禾青镇工业园区雨水分流项目二期工程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新化县人民政府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新化县桑梓镇青峰河流域环境综合整治项目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双峰县志远机械厂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废水治理、炉窑烟气脱硫综合治理工程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冷水江市禾青镇人民政府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双峰县荷叶镇人民政府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涟源市伏口镇人民政府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十三、怀化市</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550.00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水泥脱硝项目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湖南省湘维有限公司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1#1200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日熟料生产线脱硝工程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怀化金丰纺织公司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锅炉烟气治理减排项目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怀化正好制药有限公司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高浓度有机废水</w:t>
            </w:r>
            <w:r>
              <w:rPr>
                <w:rFonts w:ascii="Times New Roman" w:hAnsi="Times New Roman" w:eastAsia="宋体" w:cs="Times New Roman"/>
                <w:color w:val="000000"/>
                <w:kern w:val="0"/>
                <w:szCs w:val="21"/>
              </w:rPr>
              <w:t>COD</w:t>
            </w:r>
            <w:r>
              <w:rPr>
                <w:rFonts w:hint="eastAsia" w:ascii="仿宋_GB2312" w:hAnsi="Times New Roman" w:eastAsia="仿宋_GB2312" w:cs="Times New Roman"/>
                <w:color w:val="000000"/>
                <w:kern w:val="0"/>
                <w:szCs w:val="21"/>
              </w:rPr>
              <w:t>减排改造工程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怀化金泰肉类食品有限公司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污水处理站改造工程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湖南省怀化磷化工总厂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二氧化硫废气污染治理项目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会同县天晟锰业有限公司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废水综合治理回用工程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靖州宏盛造纸厂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造纸废水治理工程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通道县神华林化有限公司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造纸废水深度处理工程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芷江化肥工业有限公司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节能减排技改项目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中方县隆盛纸业有限公司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废纸造纸生产线废水综合处理循环利用项目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湖南泰格林纸集团洪江纸业有限公司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废气污染治理工程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溆浦县低庄镇人民政府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辰溪县黄溪口镇人民政府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十四、湘西土家族苗族自治州</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540.00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酒鬼酒股份有限公司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酒鬼酒股份有限公司酿酒废水治理工程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湘西州环境保护科学研究所</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100</w:t>
            </w:r>
            <w:r>
              <w:rPr>
                <w:rFonts w:hint="eastAsia" w:ascii="仿宋_GB2312" w:hAnsi="Times New Roman" w:eastAsia="仿宋_GB2312" w:cs="Times New Roman"/>
                <w:color w:val="000000"/>
                <w:kern w:val="0"/>
                <w:szCs w:val="21"/>
              </w:rPr>
              <w:t>吨</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日电解锰渣资源化示范项目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保靖县清水乡人民政府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保靖县清水乡河边村农村环境整治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龙山县东升玻璃有限责任公司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龙山县东升玻璃有限责任公司玻璃窑炉烟气治理工程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龙山县红岩溪镇人民政府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龙山县红岩溪镇白果树村改善农村面源污染资金</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古丈县光明生猪定点屠宰有限责任公司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生猪定点屠宰场废水污染治理</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凤凰县人民政府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凤凰县沱江流域长潭岗至官庄段环境综合整治工程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凤凰县廖家桥镇人民政府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[2013]38</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第三轮示范镇环境整治项目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龙山县石羔镇人民政府</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农村环境综合整治</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十五、省直部门</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7595.08</w:t>
            </w:r>
          </w:p>
        </w:tc>
      </w:tr>
      <w:tr>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（一）湖南宾馆</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湖南宾馆</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环保系统改造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（二）湖南日报社</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湖南日报社</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六</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五</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环境日及</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环保十大工程</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系列宣传费用</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（三）煤业集团</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179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湖南省煤业集团白山坪矿业有限公司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环境综合治理工程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（四）省国防科工局</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湖南神斧集团湘南爆破器材有限公司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锅炉烟气治理工程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（五）省环保厅</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6,990.00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湖南华电长沙发电有限公司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#2</w:t>
            </w:r>
            <w:r>
              <w:rPr>
                <w:rFonts w:hint="eastAsia" w:ascii="仿宋_GB2312" w:hAnsi="Times New Roman" w:eastAsia="仿宋_GB2312" w:cs="Times New Roman"/>
                <w:color w:val="000000"/>
                <w:kern w:val="0"/>
                <w:szCs w:val="21"/>
              </w:rPr>
              <w:t>机组脱硝增容改造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大唐株洲电厂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4#</w:t>
            </w:r>
            <w:r>
              <w:rPr>
                <w:rFonts w:hint="eastAsia" w:ascii="仿宋_GB2312" w:hAnsi="Times New Roman" w:eastAsia="仿宋_GB2312" w:cs="Times New Roman"/>
                <w:color w:val="000000"/>
                <w:kern w:val="0"/>
                <w:szCs w:val="21"/>
              </w:rPr>
              <w:t>机组脱硝改造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大唐湘潭发电有限责任公司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600MW</w:t>
            </w:r>
            <w:r>
              <w:rPr>
                <w:rFonts w:hint="eastAsia" w:ascii="仿宋_GB2312" w:hAnsi="Times New Roman" w:eastAsia="仿宋_GB2312" w:cs="Times New Roman"/>
                <w:color w:val="000000"/>
                <w:kern w:val="0"/>
                <w:szCs w:val="21"/>
              </w:rPr>
              <w:t>机组四号锅炉脱硝改造工程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1,100.00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大唐耒阳发电厂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机组烟气脱硝技术改造工程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华能岳阳电厂</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机组</w:t>
            </w:r>
            <w:r>
              <w:rPr>
                <w:rFonts w:ascii="Times New Roman" w:hAnsi="Times New Roman" w:eastAsia="宋体" w:cs="Times New Roman"/>
                <w:color w:val="000000"/>
                <w:kern w:val="0"/>
                <w:szCs w:val="21"/>
              </w:rPr>
              <w:t>(300MW)</w:t>
            </w:r>
            <w:r>
              <w:rPr>
                <w:rFonts w:hint="eastAsia" w:ascii="仿宋_GB2312" w:hAnsi="Times New Roman" w:eastAsia="仿宋_GB2312" w:cs="Times New Roman"/>
                <w:color w:val="000000"/>
                <w:kern w:val="0"/>
                <w:szCs w:val="21"/>
              </w:rPr>
              <w:t>脱硝改造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大唐石门发电有限责任公司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2*300MW</w:t>
            </w:r>
            <w:r>
              <w:rPr>
                <w:rFonts w:hint="eastAsia" w:ascii="仿宋_GB2312" w:hAnsi="Times New Roman" w:eastAsia="仿宋_GB2312" w:cs="Times New Roman"/>
                <w:color w:val="000000"/>
                <w:kern w:val="0"/>
                <w:szCs w:val="21"/>
              </w:rPr>
              <w:t>机组脱硝项目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湖南华电石门发电有限公司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机组脱硝改造工程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国电益阳发电有限公司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r>
              <w:rPr>
                <w:rFonts w:hint="eastAsia" w:ascii="仿宋_GB2312" w:hAnsi="Times New Roman" w:eastAsia="仿宋_GB2312" w:cs="Times New Roman"/>
                <w:color w:val="000000"/>
                <w:kern w:val="0"/>
                <w:szCs w:val="21"/>
              </w:rPr>
              <w:t>机组烟气脱硝改造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600.00</w:t>
            </w:r>
          </w:p>
        </w:tc>
      </w:tr>
      <w:tr>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国电益阳发电有限公司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r>
              <w:rPr>
                <w:rFonts w:hint="eastAsia" w:ascii="仿宋_GB2312" w:hAnsi="Times New Roman" w:eastAsia="仿宋_GB2312" w:cs="Times New Roman"/>
                <w:color w:val="000000"/>
                <w:kern w:val="0"/>
                <w:szCs w:val="21"/>
              </w:rPr>
              <w:t>机组烟气脱硝改造</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[2013]10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火电厂脱硝项目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湖南华润电力鲤鱼江有限公司</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2*300MW</w:t>
            </w:r>
            <w:r>
              <w:rPr>
                <w:rFonts w:hint="eastAsia" w:ascii="仿宋_GB2312" w:hAnsi="Times New Roman" w:eastAsia="仿宋_GB2312" w:cs="Times New Roman"/>
                <w:color w:val="000000"/>
                <w:kern w:val="0"/>
                <w:szCs w:val="21"/>
              </w:rPr>
              <w:t>机组烟气脱硝改造工程</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900.00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省环境监测中心站</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流域生态环境健康评估试点专项经费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省固体废物管理站</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全省生产化学品环境情况调查专项经费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省固体废物管理站</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《湖南省危险废物污染防治</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十二五</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规划》和《湖南省化学品环境风险防控</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十二五</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规划》编制</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省固体废物管理站</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全省危险废物基数调查调查专项经费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省环境监察总队</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全省排污收费专项稽查</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196</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省环境监察总队</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省管</w:t>
            </w:r>
            <w:r>
              <w:rPr>
                <w:rFonts w:ascii="Times New Roman" w:hAnsi="Times New Roman" w:eastAsia="宋体" w:cs="Times New Roman"/>
                <w:color w:val="000000"/>
                <w:kern w:val="0"/>
                <w:szCs w:val="21"/>
              </w:rPr>
              <w:t>14</w:t>
            </w:r>
            <w:r>
              <w:rPr>
                <w:rFonts w:hint="eastAsia" w:ascii="仿宋_GB2312" w:hAnsi="Times New Roman" w:eastAsia="仿宋_GB2312" w:cs="Times New Roman"/>
                <w:color w:val="000000"/>
                <w:kern w:val="0"/>
                <w:szCs w:val="21"/>
              </w:rPr>
              <w:t>家火电企业现场监管、排污费征收补助经费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180.00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197</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省环境应急与事故调查中心、省环境监测中心站</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长株潭库区突发环境事件应急预案研究</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198</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省环保宣教中心</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环保警示教育宣传片制作经费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199</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长沙环保职业技术学院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电磁辐射环境污染源调查登记工作专项经费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（六）省科技厅</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325.08</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省环境保护科学研究院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典型锰渣堆场生态修复技术研究与示范</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40.00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省环境保护科学研究院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国家</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十二五</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环保规划年度调度及湖南省</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十二五</w:t>
            </w:r>
            <w:r>
              <w:rPr>
                <w:rFonts w:ascii="Times New Roman" w:hAnsi="Times New Roman" w:eastAsia="宋体" w:cs="Times New Roman"/>
                <w:color w:val="000000"/>
                <w:kern w:val="0"/>
                <w:szCs w:val="21"/>
              </w:rPr>
              <w:t>”</w:t>
            </w:r>
            <w:r>
              <w:rPr>
                <w:rFonts w:hint="eastAsia" w:ascii="仿宋_GB2312" w:hAnsi="Times New Roman" w:eastAsia="仿宋_GB2312" w:cs="Times New Roman"/>
                <w:color w:val="000000"/>
                <w:kern w:val="0"/>
                <w:szCs w:val="21"/>
              </w:rPr>
              <w:t>环保规划中期评估</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省环境保护科学研究院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全省环境功能区划划分与编制</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135.08</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203</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省环境保护科学研究院</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湖南省磷肥、复合肥、硫酸产品涉重金属情况监测与调查</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（七）省老干局</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204</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省老干部活动中心</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省老干部活动中心锅炉治理项目</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（八）省人大</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50.00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205</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[2013]229</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污染防治项目</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省人大环境与资源保护委员会</w:t>
            </w: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三湘环保世纪行工作经费</w:t>
            </w: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十六、未指定项目</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4,000.00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[2013]460</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第三批重金属治理专项</w:t>
            </w:r>
            <w:r>
              <w:rPr>
                <w:rFonts w:ascii="Times New Roman" w:hAnsi="Times New Roman" w:eastAsia="宋体" w:cs="Times New Roman"/>
                <w:color w:val="000000"/>
                <w:kern w:val="0"/>
                <w:szCs w:val="21"/>
              </w:rPr>
              <w:br w:type="textWrapping"/>
            </w:r>
            <w:r>
              <w:rPr>
                <w:rFonts w:hint="eastAsia" w:ascii="仿宋_GB2312" w:hAnsi="Times New Roman" w:eastAsia="仿宋_GB2312" w:cs="Times New Roman"/>
                <w:color w:val="000000"/>
                <w:kern w:val="0"/>
                <w:szCs w:val="21"/>
              </w:rPr>
              <w:t>省级配套资金</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2,000.00</w:t>
            </w:r>
          </w:p>
        </w:tc>
      </w:tr>
      <w:tr>
        <w:tblPrEx>
          <w:tblCellMar>
            <w:top w:w="0" w:type="dxa"/>
            <w:left w:w="0" w:type="dxa"/>
            <w:bottom w:w="0" w:type="dxa"/>
            <w:right w:w="0" w:type="dxa"/>
          </w:tblCellMar>
        </w:tblPrEx>
        <w:trPr>
          <w:trHeight w:val="454" w:hRule="atLeast"/>
          <w:jc w:val="center"/>
        </w:trPr>
        <w:tc>
          <w:tcPr>
            <w:tcW w:w="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w:t>
            </w:r>
          </w:p>
        </w:tc>
        <w:tc>
          <w:tcPr>
            <w:tcW w:w="21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湘财建指</w:t>
            </w:r>
            <w:r>
              <w:rPr>
                <w:rFonts w:ascii="Times New Roman" w:hAnsi="Times New Roman" w:eastAsia="宋体" w:cs="Times New Roman"/>
                <w:color w:val="000000"/>
                <w:kern w:val="0"/>
                <w:szCs w:val="21"/>
              </w:rPr>
              <w:t>[2013]464</w:t>
            </w:r>
            <w:r>
              <w:rPr>
                <w:rFonts w:hint="eastAsia" w:ascii="仿宋_GB2312" w:hAnsi="Times New Roman" w:eastAsia="仿宋_GB2312" w:cs="Times New Roman"/>
                <w:color w:val="000000"/>
                <w:kern w:val="0"/>
                <w:szCs w:val="21"/>
              </w:rPr>
              <w:t>号</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ascii="Times New Roman" w:hAnsi="Times New Roman" w:eastAsia="宋体" w:cs="Times New Roman"/>
                <w:color w:val="000000"/>
                <w:kern w:val="0"/>
                <w:szCs w:val="21"/>
              </w:rPr>
              <w:t>2013</w:t>
            </w:r>
            <w:r>
              <w:rPr>
                <w:rFonts w:hint="eastAsia" w:ascii="仿宋_GB2312" w:hAnsi="Times New Roman" w:eastAsia="仿宋_GB2312" w:cs="Times New Roman"/>
                <w:color w:val="000000"/>
                <w:kern w:val="0"/>
                <w:szCs w:val="21"/>
              </w:rPr>
              <w:t>年生猪调出大县规模猪场粪污治理项目资金</w:t>
            </w: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2,000.00</w:t>
            </w:r>
          </w:p>
        </w:tc>
      </w:tr>
      <w:tr>
        <w:tblPrEx>
          <w:tblCellMar>
            <w:top w:w="0" w:type="dxa"/>
            <w:left w:w="0" w:type="dxa"/>
            <w:bottom w:w="0" w:type="dxa"/>
            <w:right w:w="0" w:type="dxa"/>
          </w:tblCellMar>
        </w:tblPrEx>
        <w:trPr>
          <w:trHeight w:val="454" w:hRule="atLeast"/>
          <w:jc w:val="center"/>
        </w:trPr>
        <w:tc>
          <w:tcPr>
            <w:tcW w:w="299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b/>
                <w:bCs/>
                <w:color w:val="000000"/>
                <w:kern w:val="0"/>
                <w:szCs w:val="21"/>
              </w:rPr>
              <w:t>十七、合计</w:t>
            </w:r>
          </w:p>
        </w:tc>
        <w:tc>
          <w:tcPr>
            <w:tcW w:w="15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8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21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ˎ̥" w:hAnsi="ˎ̥" w:eastAsia="宋体" w:cs="宋体"/>
                <w:kern w:val="0"/>
                <w:sz w:val="22"/>
              </w:rPr>
            </w:pPr>
          </w:p>
        </w:tc>
        <w:tc>
          <w:tcPr>
            <w:tcW w:w="10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rPr>
              <w:t>25,405.08</w:t>
            </w:r>
          </w:p>
        </w:tc>
      </w:tr>
    </w:tbl>
    <w:p>
      <w:pPr>
        <w:widowControl/>
        <w:shd w:val="clear" w:color="auto" w:fill="FFFFFF"/>
        <w:wordWrap w:val="0"/>
        <w:jc w:val="left"/>
        <w:rPr>
          <w:rFonts w:ascii="ˎ̥" w:hAnsi="ˎ̥" w:eastAsia="宋体" w:cs="宋体"/>
          <w:kern w:val="0"/>
          <w:sz w:val="22"/>
        </w:rPr>
      </w:pPr>
      <w:r>
        <w:rPr>
          <w:rFonts w:ascii="Times New Roman" w:hAnsi="Times New Roman" w:eastAsia="宋体" w:cs="Times New Roman"/>
          <w:kern w:val="0"/>
          <w:sz w:val="32"/>
          <w:szCs w:val="32"/>
        </w:rPr>
        <w:br w:type="page"/>
      </w:r>
    </w:p>
    <w:p>
      <w:pPr>
        <w:widowControl/>
        <w:shd w:val="clear" w:color="auto" w:fill="FFFFFF"/>
        <w:tabs>
          <w:tab w:val="left" w:pos="6011"/>
          <w:tab w:val="left" w:pos="7567"/>
          <w:tab w:val="left" w:pos="9123"/>
        </w:tabs>
        <w:wordWrap w:val="0"/>
        <w:ind w:left="108"/>
        <w:jc w:val="left"/>
        <w:rPr>
          <w:rFonts w:ascii="Times New Roman" w:hAnsi="Times New Roman" w:eastAsia="宋体" w:cs="Times New Roman"/>
          <w:kern w:val="0"/>
          <w:szCs w:val="21"/>
        </w:rPr>
      </w:pPr>
      <w:r>
        <w:rPr>
          <w:rFonts w:hint="eastAsia" w:ascii="黑体" w:hAnsi="黑体" w:eastAsia="黑体" w:cs="Times New Roman"/>
          <w:color w:val="000000"/>
          <w:kern w:val="0"/>
          <w:sz w:val="28"/>
          <w:szCs w:val="28"/>
        </w:rPr>
        <w:t>附件2</w:t>
      </w:r>
    </w:p>
    <w:p>
      <w:pPr>
        <w:widowControl/>
        <w:shd w:val="clear" w:color="auto" w:fill="FFFFFF"/>
        <w:wordWrap w:val="0"/>
        <w:ind w:left="108"/>
        <w:jc w:val="center"/>
        <w:rPr>
          <w:rFonts w:ascii="Times New Roman" w:hAnsi="Times New Roman" w:eastAsia="宋体" w:cs="Times New Roman"/>
          <w:kern w:val="0"/>
          <w:szCs w:val="21"/>
        </w:rPr>
      </w:pPr>
      <w:r>
        <w:rPr>
          <w:rFonts w:hint="eastAsia" w:ascii="方正小标宋_GBK" w:hAnsi="Times New Roman" w:eastAsia="方正小标宋_GBK" w:cs="Times New Roman"/>
          <w:color w:val="000000"/>
          <w:kern w:val="0"/>
          <w:sz w:val="36"/>
          <w:szCs w:val="36"/>
        </w:rPr>
        <w:t>2013年度省级环境污染治理项目基础数据（汇总）表</w:t>
      </w:r>
    </w:p>
    <w:p>
      <w:pPr>
        <w:widowControl/>
        <w:shd w:val="clear" w:color="auto" w:fill="FFFFFF"/>
        <w:wordWrap w:val="0"/>
        <w:ind w:left="108"/>
        <w:jc w:val="left"/>
        <w:rPr>
          <w:rFonts w:ascii="Times New Roman" w:hAnsi="Times New Roman" w:eastAsia="宋体" w:cs="Times New Roman"/>
          <w:kern w:val="0"/>
          <w:szCs w:val="21"/>
        </w:rPr>
      </w:pPr>
      <w:r>
        <w:rPr>
          <w:rFonts w:hint="eastAsia" w:ascii="楷体_GB2312" w:hAnsi="Times New Roman" w:eastAsia="楷体_GB2312" w:cs="Times New Roman"/>
          <w:b/>
          <w:bCs/>
          <w:color w:val="000000"/>
          <w:kern w:val="0"/>
          <w:sz w:val="24"/>
          <w:szCs w:val="24"/>
        </w:rPr>
        <w:t>填报单位（盖章）：</w:t>
      </w:r>
    </w:p>
    <w:tbl>
      <w:tblPr>
        <w:tblStyle w:val="12"/>
        <w:tblW w:w="10264" w:type="dxa"/>
        <w:jc w:val="center"/>
        <w:tblLayout w:type="autofit"/>
        <w:tblCellMar>
          <w:top w:w="0" w:type="dxa"/>
          <w:left w:w="0" w:type="dxa"/>
          <w:bottom w:w="0" w:type="dxa"/>
          <w:right w:w="0" w:type="dxa"/>
        </w:tblCellMar>
      </w:tblPr>
      <w:tblGrid>
        <w:gridCol w:w="849"/>
        <w:gridCol w:w="4747"/>
        <w:gridCol w:w="1556"/>
        <w:gridCol w:w="1556"/>
        <w:gridCol w:w="1556"/>
      </w:tblGrid>
      <w:tr>
        <w:tblPrEx>
          <w:tblCellMar>
            <w:top w:w="0" w:type="dxa"/>
            <w:left w:w="0" w:type="dxa"/>
            <w:bottom w:w="0" w:type="dxa"/>
            <w:right w:w="0" w:type="dxa"/>
          </w:tblCellMar>
        </w:tblPrEx>
        <w:trPr>
          <w:trHeight w:val="360" w:hRule="atLeast"/>
          <w:tblHeader/>
          <w:jc w:val="center"/>
        </w:trPr>
        <w:tc>
          <w:tcPr>
            <w:tcW w:w="8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序号</w:t>
            </w:r>
          </w:p>
        </w:tc>
        <w:tc>
          <w:tcPr>
            <w:tcW w:w="4747"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指标名称</w:t>
            </w:r>
          </w:p>
        </w:tc>
        <w:tc>
          <w:tcPr>
            <w:tcW w:w="3112"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项目申报值</w:t>
            </w:r>
          </w:p>
        </w:tc>
        <w:tc>
          <w:tcPr>
            <w:tcW w:w="1556"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年度实际值</w:t>
            </w:r>
          </w:p>
        </w:tc>
      </w:tr>
      <w:tr>
        <w:tblPrEx>
          <w:tblCellMar>
            <w:top w:w="0" w:type="dxa"/>
            <w:left w:w="0" w:type="dxa"/>
            <w:bottom w:w="0" w:type="dxa"/>
            <w:right w:w="0" w:type="dxa"/>
          </w:tblCellMar>
        </w:tblPrEx>
        <w:trPr>
          <w:trHeight w:val="360" w:hRule="atLeast"/>
          <w:tblHeade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总体指标</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年度指标</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color w:val="000000"/>
                <w:kern w:val="0"/>
                <w:szCs w:val="21"/>
              </w:rPr>
              <w:t>一</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b/>
                <w:bCs/>
                <w:color w:val="000000"/>
                <w:kern w:val="0"/>
                <w:szCs w:val="21"/>
              </w:rPr>
              <w:t>项目资金到位及使用情况</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27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（一）</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预算安排</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（二）</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项目总投入</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（三）</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财政支持资金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1</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中央资金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2</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省级资金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3</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市县资金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（四）</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企业配套资金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（五）</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实际使用资金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color w:val="000000"/>
                <w:kern w:val="0"/>
                <w:szCs w:val="21"/>
              </w:rPr>
              <w:t>二</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b/>
                <w:bCs/>
                <w:color w:val="000000"/>
                <w:kern w:val="0"/>
                <w:szCs w:val="21"/>
              </w:rPr>
              <w:t>项目产出指标（分项目类别填报）</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（一）</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年度环境污染治理防治建设数量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1、排污费污染治理项目</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建设电厂脱硝工程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建设水泥脱硝工程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建设示范镇环境整治工程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建设其他排污污染治理工程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2、大气污染联防联控工程</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建设工业污染源废气治理工程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建设机动车尾气治理工程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建设扬尘污染控制工程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建设清洁能源改造</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建设其他大气污染联防联控工程</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3、重金属污染治理项目</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进行产业结构调整企业数量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整顿有色、化工等涉重行业企业</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关闭重金属排放不达标企业数量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治理重金属污染历史遗留事项</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消除重点区域环境安全隐患</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4、生态湖泊保护工程</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消除重点湖泊周边及上游地区的污染源隐患</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实施饮用水源地规范化建设</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污染源治理</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生态修复</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环境监管能力建设</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5</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规模化畜禽养殖污染治理</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（二）</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项目受益地区面积</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（三）</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项目受益企业数</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（四）</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项目受益人数</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（五）</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节约项目投入成本</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color w:val="000000"/>
                <w:kern w:val="0"/>
                <w:szCs w:val="21"/>
              </w:rPr>
              <w:t>三</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b/>
                <w:bCs/>
                <w:color w:val="000000"/>
                <w:kern w:val="0"/>
                <w:szCs w:val="21"/>
              </w:rPr>
              <w:t>项目效益指标</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（一）</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产生的直接经济效益</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1</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获得政府补贴</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2</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增加财政收入</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3</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引进外部投入资金</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（二）</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产生的间接经济效益</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1</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增加就业人数</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2</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提高当地人均年收入</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（二）</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环境污染指标恢复情况</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1、排污费污染治理项目</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减少硫排放量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减少排污污染源</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减少其他污染物排放总量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2、大气污染联防联控工程</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减少二氧化硫排放量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减少氮氧化物排放量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减少烟粉尘排放量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控制酸雨、灰霾和光化学烟雾污染源</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3、重金属污染治理项目</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减少工业废水中重金属污染物排放量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减少工业废气中重金属污染物排放量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减少主要水流域涉重金属企业和重金属排放量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控制工业污染源</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解决历史遗留污染治理</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减少铅、砷等五种重金属排放量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4、生态湖泊保护工程</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改善湖泊水质面积</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新增饮用水源流量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湖泊环境生态修复面积</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8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5、规模化畜禽养殖污染治理</w:t>
            </w: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减少COD减排量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减少氨氮减排量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474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减少其他污染物排放总量</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c>
          <w:tcPr>
            <w:tcW w:w="155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bl>
    <w:p>
      <w:pPr>
        <w:widowControl/>
        <w:shd w:val="clear" w:color="auto" w:fill="FFFFFF"/>
        <w:wordWrap w:val="0"/>
        <w:spacing w:line="600" w:lineRule="atLeast"/>
        <w:ind w:right="960"/>
        <w:rPr>
          <w:rFonts w:ascii="Times New Roman" w:hAnsi="Times New Roman" w:eastAsia="宋体" w:cs="Times New Roman"/>
          <w:kern w:val="0"/>
          <w:szCs w:val="21"/>
        </w:rPr>
      </w:pPr>
      <w:r>
        <w:rPr>
          <w:rFonts w:hint="eastAsia" w:ascii="黑体" w:hAnsi="黑体" w:eastAsia="黑体" w:cs="Times New Roman"/>
          <w:kern w:val="0"/>
          <w:sz w:val="32"/>
          <w:szCs w:val="32"/>
        </w:rPr>
        <w:t>附件</w:t>
      </w:r>
      <w:r>
        <w:rPr>
          <w:rFonts w:ascii="Times New Roman" w:hAnsi="Times New Roman" w:eastAsia="宋体" w:cs="Times New Roman"/>
          <w:kern w:val="0"/>
          <w:sz w:val="32"/>
          <w:szCs w:val="32"/>
        </w:rPr>
        <w:t>3</w:t>
      </w:r>
    </w:p>
    <w:p>
      <w:pPr>
        <w:widowControl/>
        <w:shd w:val="clear" w:color="auto" w:fill="FFFFFF"/>
        <w:wordWrap w:val="0"/>
        <w:spacing w:line="600" w:lineRule="atLeast"/>
        <w:ind w:right="641"/>
        <w:jc w:val="center"/>
        <w:rPr>
          <w:rFonts w:ascii="Times New Roman" w:hAnsi="Times New Roman" w:eastAsia="宋体" w:cs="Times New Roman"/>
          <w:kern w:val="0"/>
          <w:szCs w:val="21"/>
        </w:rPr>
      </w:pPr>
      <w:r>
        <w:rPr>
          <w:rFonts w:ascii="Times New Roman" w:hAnsi="Times New Roman" w:eastAsia="宋体" w:cs="Times New Roman"/>
          <w:kern w:val="0"/>
          <w:sz w:val="36"/>
          <w:szCs w:val="36"/>
        </w:rPr>
        <w:t>2013</w:t>
      </w:r>
      <w:r>
        <w:rPr>
          <w:rFonts w:hint="eastAsia" w:ascii="方正小标宋_GBK" w:hAnsi="Times New Roman" w:eastAsia="方正小标宋_GBK" w:cs="Times New Roman"/>
          <w:kern w:val="0"/>
          <w:sz w:val="36"/>
          <w:szCs w:val="36"/>
        </w:rPr>
        <w:t>年度省级环境污染治理项目绩效报告</w:t>
      </w:r>
    </w:p>
    <w:p>
      <w:pPr>
        <w:widowControl/>
        <w:shd w:val="clear" w:color="auto" w:fill="FFFFFF"/>
        <w:wordWrap w:val="0"/>
        <w:spacing w:line="600" w:lineRule="atLeast"/>
        <w:ind w:right="641"/>
        <w:jc w:val="center"/>
        <w:rPr>
          <w:rFonts w:ascii="Times New Roman" w:hAnsi="Times New Roman" w:eastAsia="宋体" w:cs="Times New Roman"/>
          <w:kern w:val="0"/>
          <w:szCs w:val="21"/>
        </w:rPr>
      </w:pPr>
      <w:r>
        <w:rPr>
          <w:rFonts w:hint="eastAsia" w:ascii="楷体_GB2312" w:hAnsi="Times New Roman" w:eastAsia="楷体_GB2312" w:cs="Times New Roman"/>
          <w:kern w:val="0"/>
          <w:sz w:val="32"/>
          <w:szCs w:val="32"/>
        </w:rPr>
        <w:t>（项目单位参考提纲）</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一、项目概况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（一）项目单位基本情况。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（二）项目基本情况简介，包括项目基本性质、用途和主要内容、涉及范围等。</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二、项目资金使用及管理情况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（一）项目资金（包括财政资金、自筹资金等）安排落实、总投入等情况分析。</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（二）项目资金（主要是指财政资金）实际使用情况分析。</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（三）项目资金管理情况分析，主要包括管理制度、办法的制订及执行情况。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三、项目组织实施情况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（一）项目组织情况分析，主要包括项目招投标、调整、竣工验收等情况。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（二）项目管理情况分析，主要包括项目管理制度建设、日常检查监督管理等情况。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四、项目绩效情况</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五、其他需要说明的问题</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（一）后续工作计划。</w:t>
      </w:r>
    </w:p>
    <w:p>
      <w:pPr>
        <w:widowControl/>
        <w:shd w:val="clear" w:color="auto" w:fill="FFFFFF"/>
        <w:wordWrap w:val="0"/>
        <w:snapToGrid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（二）主要经验做法、存在的问题和建议。主要包括资金安排、使用过程中的经验、做法、存在的问题、改进措施和有关建议等。</w:t>
      </w:r>
    </w:p>
    <w:p>
      <w:pPr>
        <w:widowControl/>
        <w:shd w:val="clear" w:color="auto" w:fill="FFFFFF"/>
        <w:wordWrap w:val="0"/>
        <w:jc w:val="left"/>
        <w:rPr>
          <w:rFonts w:ascii="ˎ̥" w:hAnsi="ˎ̥" w:eastAsia="宋体" w:cs="宋体"/>
          <w:kern w:val="0"/>
          <w:sz w:val="22"/>
        </w:rPr>
      </w:pPr>
      <w:r>
        <w:rPr>
          <w:rFonts w:ascii="Times New Roman" w:hAnsi="Times New Roman" w:eastAsia="宋体" w:cs="Times New Roman"/>
          <w:kern w:val="0"/>
          <w:sz w:val="32"/>
          <w:szCs w:val="32"/>
        </w:rPr>
        <w:br w:type="page"/>
      </w:r>
    </w:p>
    <w:p>
      <w:pPr>
        <w:widowControl/>
        <w:shd w:val="clear" w:color="auto" w:fill="FFFFFF"/>
        <w:tabs>
          <w:tab w:val="left" w:pos="2004"/>
          <w:tab w:val="left" w:pos="2980"/>
          <w:tab w:val="left" w:pos="3556"/>
          <w:tab w:val="left" w:pos="5592"/>
          <w:tab w:val="left" w:pos="10268"/>
          <w:tab w:val="left" w:pos="15344"/>
        </w:tabs>
        <w:wordWrap w:val="0"/>
        <w:ind w:left="108"/>
        <w:jc w:val="left"/>
        <w:rPr>
          <w:rFonts w:ascii="Times New Roman" w:hAnsi="Times New Roman" w:eastAsia="宋体" w:cs="Times New Roman"/>
          <w:kern w:val="0"/>
          <w:szCs w:val="21"/>
        </w:rPr>
      </w:pPr>
      <w:r>
        <w:rPr>
          <w:rFonts w:hint="eastAsia" w:ascii="黑体" w:hAnsi="黑体" w:eastAsia="黑体" w:cs="Times New Roman"/>
          <w:color w:val="000000"/>
          <w:kern w:val="0"/>
          <w:sz w:val="28"/>
          <w:szCs w:val="28"/>
        </w:rPr>
        <w:t>附件4</w:t>
      </w:r>
    </w:p>
    <w:p>
      <w:pPr>
        <w:widowControl/>
        <w:shd w:val="clear" w:color="auto" w:fill="FFFFFF"/>
        <w:wordWrap w:val="0"/>
        <w:ind w:left="108"/>
        <w:jc w:val="center"/>
        <w:rPr>
          <w:rFonts w:ascii="Times New Roman" w:hAnsi="Times New Roman" w:eastAsia="宋体" w:cs="Times New Roman"/>
          <w:kern w:val="0"/>
          <w:szCs w:val="21"/>
        </w:rPr>
      </w:pPr>
      <w:r>
        <w:rPr>
          <w:rFonts w:hint="eastAsia" w:ascii="方正小标宋_GBK" w:hAnsi="Times New Roman" w:eastAsia="方正小标宋_GBK" w:cs="Times New Roman"/>
          <w:color w:val="000000"/>
          <w:kern w:val="0"/>
          <w:sz w:val="40"/>
          <w:szCs w:val="40"/>
        </w:rPr>
        <w:t>省级环境污染治理专项资金绩效评价指标</w:t>
      </w:r>
    </w:p>
    <w:tbl>
      <w:tblPr>
        <w:tblStyle w:val="12"/>
        <w:tblW w:w="15221" w:type="dxa"/>
        <w:jc w:val="center"/>
        <w:tblLayout w:type="autofit"/>
        <w:tblCellMar>
          <w:top w:w="0" w:type="dxa"/>
          <w:left w:w="0" w:type="dxa"/>
          <w:bottom w:w="0" w:type="dxa"/>
          <w:right w:w="0" w:type="dxa"/>
        </w:tblCellMar>
      </w:tblPr>
      <w:tblGrid>
        <w:gridCol w:w="696"/>
        <w:gridCol w:w="842"/>
        <w:gridCol w:w="872"/>
        <w:gridCol w:w="576"/>
        <w:gridCol w:w="2036"/>
        <w:gridCol w:w="4127"/>
        <w:gridCol w:w="5076"/>
        <w:gridCol w:w="996"/>
      </w:tblGrid>
      <w:tr>
        <w:tblPrEx>
          <w:tblCellMar>
            <w:top w:w="0" w:type="dxa"/>
            <w:left w:w="0" w:type="dxa"/>
            <w:bottom w:w="0" w:type="dxa"/>
            <w:right w:w="0" w:type="dxa"/>
          </w:tblCellMar>
        </w:tblPrEx>
        <w:trPr>
          <w:tblHeader/>
          <w:jc w:val="center"/>
        </w:trPr>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一级指标</w:t>
            </w:r>
          </w:p>
        </w:tc>
        <w:tc>
          <w:tcPr>
            <w:tcW w:w="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二级指标</w:t>
            </w: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黑体" w:hAnsi="黑体" w:eastAsia="黑体" w:cs="Times New Roman"/>
                <w:color w:val="000000"/>
                <w:kern w:val="0"/>
                <w:szCs w:val="21"/>
              </w:rPr>
              <w:t>三级</w:t>
            </w:r>
          </w:p>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指标</w:t>
            </w:r>
          </w:p>
        </w:tc>
        <w:tc>
          <w:tcPr>
            <w:tcW w:w="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分值</w:t>
            </w:r>
          </w:p>
        </w:tc>
        <w:tc>
          <w:tcPr>
            <w:tcW w:w="20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具体指标</w:t>
            </w:r>
          </w:p>
        </w:tc>
        <w:tc>
          <w:tcPr>
            <w:tcW w:w="4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指标解释</w:t>
            </w:r>
          </w:p>
        </w:tc>
        <w:tc>
          <w:tcPr>
            <w:tcW w:w="50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评分标准</w:t>
            </w:r>
          </w:p>
        </w:tc>
        <w:tc>
          <w:tcPr>
            <w:tcW w:w="9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黑体" w:hAnsi="黑体" w:eastAsia="黑体" w:cs="Times New Roman"/>
                <w:color w:val="000000"/>
                <w:kern w:val="0"/>
                <w:szCs w:val="21"/>
              </w:rPr>
              <w:t>评分</w:t>
            </w:r>
          </w:p>
        </w:tc>
      </w:tr>
      <w:tr>
        <w:tblPrEx>
          <w:tblCellMar>
            <w:top w:w="0" w:type="dxa"/>
            <w:left w:w="0" w:type="dxa"/>
            <w:bottom w:w="0" w:type="dxa"/>
            <w:right w:w="0" w:type="dxa"/>
          </w:tblCellMar>
        </w:tblPrEx>
        <w:trPr>
          <w:trHeight w:val="454" w:hRule="atLeast"/>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项目决策</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20分</w:t>
            </w: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项目目标</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4分</w:t>
            </w: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目标</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内容</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目标设定</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spacing w:val="-6"/>
                <w:kern w:val="0"/>
                <w:szCs w:val="21"/>
              </w:rPr>
              <w:t>设立项目长期绩效目标和年度具体实施计划</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设立了项目年度实施计划得1分，否则得0分。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目标明确</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突出削减污染物排放总量，改善和提高生态环境质量，保障环境安全。</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项目绩效目标明确得1分，否则得0分。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目标细化</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细化至项目的环境污染点。</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项目绩效目标细化得1分，否则得0分。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目标量化</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年度需完成的环境污染治理建设目标有确定数量。</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项目绩效目标量化得1分，否则得0分。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决策过程</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7分</w:t>
            </w: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决策</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依据</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3</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项目合规性</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项目是否符合省委、省政府下发的加强环境保护与治理相关的文件精神。</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符合文件精神得1分，否则得0分。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项目计划性</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项目是否符合环境污染治理年度实施计划。</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符合年度实施计划得1分，否则得0分。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项目选点考虑</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实际需求</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项目投入是否符合环境保护目标的要求，项目选点是否有效改善全省环境质量。</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符合环境保护目标的要求得1分，否则得0分。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决策</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程序</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项目申报</w:t>
            </w:r>
          </w:p>
        </w:tc>
        <w:tc>
          <w:tcPr>
            <w:tcW w:w="41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符合省委、省政府下发的关于环境保护与治理及年度实施计划的相关文件制度规定。</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符合项目申报条件得1分，否则得0分。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项目批复</w:t>
            </w:r>
          </w:p>
        </w:tc>
        <w:tc>
          <w:tcPr>
            <w:tcW w:w="0" w:type="auto"/>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项目批复程序符合管理办法得2分，否则得0分。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项目调整</w:t>
            </w:r>
          </w:p>
        </w:tc>
        <w:tc>
          <w:tcPr>
            <w:tcW w:w="0" w:type="auto"/>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项目调整履行了相应手续得1分，否则得0分。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资金分配</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9分</w:t>
            </w: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分配</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办法</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3</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资金管理办法</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制定了相关资金管理办法。</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制定了相应资金管理办法得1分，否则得0分。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资金管理健全</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及规范</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资金管理办法中有明确的资金分配办法；资金分配因素全面、合理。</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资金管理办法健全、规范得1分，否则得0分；资金分配因素全面合理得1分，否则得0分；共计2分。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分配及配套</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6</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项目资金分配合规</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资金分配符合相关资金管理办法；分配结果公平合理</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资金分配符合资金管理办法得2分，否则得0分；分配公平合理得1分，否则得0分；共计3分。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项目资金实施</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单位配套资金</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考核各项目实施单位应配套资金的到位率。</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实施单位配套资金占资金总额20%及以上的得3分，15%至20%的得2分，1%至15%的得1分，无配套资金的得0分。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项目管理</w:t>
            </w:r>
          </w:p>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28分</w:t>
            </w: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资金到位</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6分</w:t>
            </w: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到位率</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3</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项目资金到位率</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实际到位/计划到位*100%</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根据项目资金实际到位率*3计算得分。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到位</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时效</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3</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项目资金到位时效</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资金应及时到位；若未及时到位，是否影响项目进度</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到位及时得3分；不及时但未影响进度得1.5分；不及时并影响进度得0分。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资金管理</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8分</w:t>
            </w: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使用</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5</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项目资金使用合规</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支出依据合规，无虚列项目支出情况；无截留挤占挪用情况；无超标准开支情况；无超预算情况</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虚列套取扣5-4分；截留、挤占、挪用扣4-3分；依据不合规扣3-2分；超标准超预算开支扣1分；扣完为止。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财务</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管理</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3</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项目财务管理</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制度健全</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资金管理、费用支出等制度健全。</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财务制度健全得1分，否则得0分。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58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项目财务管理</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制度严格执行</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财务管理制度严格执行。</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严格执行财务制度得1分，否则得0分。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项目会计核算规范</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会计核算符合相关会计制度规定。</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会计核算规范得1分，否则得0分。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组织实施</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8分</w:t>
            </w: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组织</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1</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本级组织机构设置</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负责项目实施的组织机构是否健全、分工是否明确。</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机构健全、分工明确得1分，否则得0分。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实施</w:t>
            </w:r>
          </w:p>
        </w:tc>
        <w:tc>
          <w:tcPr>
            <w:tcW w:w="576"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3</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项目开工</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项目按计划开工。</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按计划开工得1分，否则得0分。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项目进度</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项目按计划进度开展。</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按计划实施得1分，否则得0分。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项目完工</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项目按计划完工。</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按计划完工得1分，否则得0分。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7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验收</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项目归档及验收</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项目合同书、验收报告等资料是否齐整，是否有验收结果。</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资料整理不完整扣1分，无验收结果扣1分；扣完为止。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政策</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宣传</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环境污染治理知晓率</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考核政策宣传的覆盖面和影响力。</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根据调查问卷，知晓率90%以上得2分，70%以上得1分，70%以下得0分。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项目管理</w:t>
            </w: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管理制度</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6分</w:t>
            </w: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管理</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制度</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项目管理制度健全</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是否建立环境保护、环境污染治理、环境污染应急预案以及管理员职责等制度。</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发现少建立一项制度扣0.5分，扣完为止。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项目管理制度</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严格执行</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环境保护、环境污染治理、环境污染应急预案以及管理员职责等是否严格执行相关制度。</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发现一项未按制度执行扣0.5分，扣完为止。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环境污染防治</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管理员培训</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是否对管理员进行了培训，覆盖面有多少。</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预算内完成100%得2分，80%-100%得1.5分，60%-80%得1分，60%以下得0分。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680" w:hRule="atLeast"/>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项目绩效</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52分</w:t>
            </w: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24分</w:t>
            </w: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产出</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数量</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6</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项目产出数量</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达到绩效目标</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完成年度环境污染防治建设数量。</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每发现少完成一个扣0.5分，扣完为止。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产出</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质量</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6</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项目产出质量</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达到绩效目标</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每个环境污染防治项目的产出成果是否达到项目申报时设定的目标。</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产出质量指标未达目标的每发现一个扣0.5分，扣完为止。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产出</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时效</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项目产出时效</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达到绩效目标</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项目产出在批准的时间范围内完成年度环境污染防治建设数量。</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未在批准的时间范围内完成的项目每发现一个扣0.5分，扣完为止。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产出</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成本</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项目产出成本</w:t>
            </w: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按绩效目标控制</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每个环境污染防治配置成本是否控制在既定目标之内。</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每发现一个环境污染防治配置成本超标的扣0.5分，扣完为止。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成本</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控制</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环境污染防</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治成本控制</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是否按照政府采购有关规定进行环境污染防治所需设备的采购，采购价格是否过高。</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每发现一起环境污染防治物品采购未按政府采购有关规定进行的扣0.5分，扣完为止。</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12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项目效果</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28分</w:t>
            </w: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经济</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效益</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6</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项目实施是否</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产生直接或</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间接经济效益</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通过实施环境污染防治项目，削减了铅、砷等重金属污染物产生和排放量，改善了当地生态环境质量，吸引了更多外部投资，增加了财政收入，提高了当地人民年收入水平。</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单个项目经济效益完成申报计划率80%-120%的不扣分，完成申报计划率60%-80%的扣0.2分，完成申报计划率60%以下的扣0.5分。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12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社会</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效益</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6</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项目实施是否产生社会综合效益</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通过对全省主要污染物减排目标和其他环境保护目标的实施，改善全省环境质量、确保环境安全的要求，保障人民群众身体健康和环境权益、维护社会稳定的要求。</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单个项目主要环保指标达到申报计划的不扣分，每发现一个指标未达标的扣0.5分。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项目绩效</w:t>
            </w:r>
          </w:p>
          <w:p>
            <w:pPr>
              <w:widowControl/>
              <w:spacing w:line="280" w:lineRule="atLeas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br w:type="textWrapping"/>
            </w:r>
            <w:r>
              <w:rPr>
                <w:rFonts w:hint="eastAsia" w:ascii="仿宋_GB2312" w:hAnsi="Times New Roman" w:eastAsia="仿宋_GB2312" w:cs="Times New Roman"/>
                <w:color w:val="000000"/>
                <w:kern w:val="0"/>
                <w:szCs w:val="21"/>
              </w:rPr>
              <w:t>52分</w:t>
            </w:r>
          </w:p>
        </w:tc>
        <w:tc>
          <w:tcPr>
            <w:tcW w:w="84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项目效果</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28分</w:t>
            </w: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hint="eastAsia" w:ascii="Times New Roman" w:hAnsi="Times New Roman" w:eastAsia="宋体" w:cs="Times New Roman"/>
                <w:kern w:val="0"/>
                <w:szCs w:val="21"/>
              </w:rPr>
            </w:pPr>
            <w:r>
              <w:rPr>
                <w:rFonts w:hint="eastAsia" w:ascii="仿宋_GB2312" w:hAnsi="Times New Roman" w:eastAsia="仿宋_GB2312" w:cs="Times New Roman"/>
                <w:color w:val="000000"/>
                <w:kern w:val="0"/>
                <w:szCs w:val="21"/>
              </w:rPr>
              <w:t>社会</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和谐</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项目实施是否对社会和谐产生积极或消极影响</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通过环境污染防治项目的实施，改善了当地生态环境质量，增加了当地农民的就业机会，吸引了更多外部投资，促进了新时期农村经济社会协调发展。（问卷调查）</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问卷调查样本量中，通过环境污染防治项目的实施而就业或开展相关服务项目的样本量大于80%及以上的得3分，60%-80%为2分，60%以下得1分。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可持续影响</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项目实施是否对当地环境治理和保护带来可持续影响</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通过环境污染防治项目的实施，是否有效的促进环湖区域水环境污染物的减少，生态环境的改善，生态农业、生态养殖、生态旅游等产业的发展，减缓流域水土资源协调发展的矛盾，实现流域可持续发展，为 “两型”社会建设作出贡献。专项进一步增强了政府、企业、公众的生态环境保护意识。</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项目产出能持续运用，计2分； 所依赖的政策制度能持续执行，计2分。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7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服务</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对象</w:t>
            </w:r>
          </w:p>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满意度</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当地居民对项目实施单位的满意度</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对项目实施单位的满意程度（问卷调查）</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对项目实施单位满意度达90%-100%为4分，80%-90%为3分，70%-80%为2分，，60%以下得0分。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4</w:t>
            </w:r>
          </w:p>
        </w:tc>
        <w:tc>
          <w:tcPr>
            <w:tcW w:w="20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当地居民对项目实施效果的满意度</w:t>
            </w:r>
          </w:p>
        </w:tc>
        <w:tc>
          <w:tcPr>
            <w:tcW w:w="4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对项目实施效果的满意程度（问卷调查）</w:t>
            </w:r>
          </w:p>
        </w:tc>
        <w:tc>
          <w:tcPr>
            <w:tcW w:w="5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项目实施效果满意度达90%-100%为4分，80%-90%为3分，70%-80%为2分，60%-70%为1分，60%以下得0分。</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r>
        <w:tblPrEx>
          <w:tblCellMar>
            <w:top w:w="0" w:type="dxa"/>
            <w:left w:w="0" w:type="dxa"/>
            <w:bottom w:w="0" w:type="dxa"/>
            <w:right w:w="0" w:type="dxa"/>
          </w:tblCellMar>
        </w:tblPrEx>
        <w:trPr>
          <w:trHeight w:val="454" w:hRule="atLeast"/>
          <w:jc w:val="center"/>
        </w:trPr>
        <w:tc>
          <w:tcPr>
            <w:tcW w:w="2410"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合计</w:t>
            </w:r>
          </w:p>
        </w:tc>
        <w:tc>
          <w:tcPr>
            <w:tcW w:w="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　</w:t>
            </w:r>
          </w:p>
        </w:tc>
        <w:tc>
          <w:tcPr>
            <w:tcW w:w="203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　</w:t>
            </w:r>
          </w:p>
        </w:tc>
        <w:tc>
          <w:tcPr>
            <w:tcW w:w="412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　</w:t>
            </w:r>
          </w:p>
        </w:tc>
        <w:tc>
          <w:tcPr>
            <w:tcW w:w="507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atLeast"/>
              <w:jc w:val="center"/>
              <w:rPr>
                <w:rFonts w:ascii="Times New Roman" w:hAnsi="Times New Roman" w:eastAsia="宋体" w:cs="Times New Roman"/>
                <w:kern w:val="0"/>
                <w:szCs w:val="21"/>
              </w:rPr>
            </w:pPr>
            <w:r>
              <w:rPr>
                <w:rFonts w:hint="eastAsia" w:ascii="仿宋_GB2312" w:hAnsi="Times New Roman" w:eastAsia="仿宋_GB2312" w:cs="Times New Roman"/>
                <w:color w:val="000000"/>
                <w:kern w:val="0"/>
                <w:szCs w:val="21"/>
              </w:rPr>
              <w:t>　</w:t>
            </w:r>
          </w:p>
        </w:tc>
        <w:tc>
          <w:tcPr>
            <w:tcW w:w="99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20" w:lineRule="atLeast"/>
              <w:jc w:val="center"/>
              <w:rPr>
                <w:rFonts w:ascii="Times New Roman" w:hAnsi="Times New Roman" w:eastAsia="宋体" w:cs="Times New Roman"/>
                <w:kern w:val="0"/>
                <w:szCs w:val="21"/>
              </w:rPr>
            </w:pPr>
            <w:r>
              <w:rPr>
                <w:rFonts w:hint="eastAsia" w:ascii="宋体" w:hAnsi="宋体" w:eastAsia="宋体" w:cs="Times New Roman"/>
                <w:color w:val="000000"/>
                <w:kern w:val="0"/>
                <w:szCs w:val="21"/>
              </w:rPr>
              <w:t>　</w:t>
            </w:r>
          </w:p>
        </w:tc>
      </w:tr>
    </w:tbl>
    <w:p>
      <w:pPr>
        <w:widowControl/>
        <w:shd w:val="clear" w:color="auto" w:fill="FFFFFF"/>
        <w:wordWrap w:val="0"/>
        <w:spacing w:line="600" w:lineRule="atLeast"/>
        <w:ind w:right="960"/>
        <w:rPr>
          <w:rFonts w:ascii="Times New Roman" w:hAnsi="Times New Roman" w:eastAsia="宋体" w:cs="Times New Roman"/>
          <w:kern w:val="0"/>
          <w:szCs w:val="21"/>
        </w:rPr>
      </w:pPr>
      <w:r>
        <w:rPr>
          <w:rFonts w:ascii="Times New Roman" w:hAnsi="Times New Roman" w:eastAsia="宋体" w:cs="Times New Roman"/>
          <w:kern w:val="0"/>
          <w:sz w:val="32"/>
          <w:szCs w:val="32"/>
        </w:rPr>
        <w:br w:type="page"/>
      </w:r>
      <w:r>
        <w:rPr>
          <w:rFonts w:hint="eastAsia" w:ascii="黑体" w:hAnsi="黑体" w:eastAsia="黑体" w:cs="Times New Roman"/>
          <w:kern w:val="0"/>
          <w:sz w:val="32"/>
          <w:szCs w:val="32"/>
        </w:rPr>
        <w:t>附件5</w:t>
      </w:r>
    </w:p>
    <w:p>
      <w:pPr>
        <w:widowControl/>
        <w:shd w:val="clear" w:color="auto" w:fill="FFFFFF"/>
        <w:tabs>
          <w:tab w:val="left" w:pos="420"/>
        </w:tabs>
        <w:wordWrap w:val="0"/>
        <w:snapToGrid w:val="0"/>
        <w:spacing w:line="600" w:lineRule="atLeast"/>
        <w:jc w:val="center"/>
        <w:outlineLvl w:val="1"/>
        <w:rPr>
          <w:rFonts w:ascii="ˎ̥" w:hAnsi="ˎ̥" w:eastAsia="宋体" w:cs="宋体"/>
          <w:b/>
          <w:bCs/>
          <w:kern w:val="0"/>
          <w:sz w:val="36"/>
          <w:szCs w:val="36"/>
        </w:rPr>
      </w:pPr>
      <w:r>
        <w:rPr>
          <w:rFonts w:ascii="Times New Roman" w:hAnsi="Times New Roman" w:eastAsia="宋体" w:cs="Times New Roman"/>
          <w:kern w:val="0"/>
          <w:sz w:val="36"/>
          <w:szCs w:val="36"/>
        </w:rPr>
        <w:t>2013</w:t>
      </w:r>
      <w:r>
        <w:rPr>
          <w:rFonts w:hint="eastAsia" w:ascii="方正小标宋_GBK" w:hAnsi="ˎ̥" w:eastAsia="方正小标宋_GBK" w:cs="宋体"/>
          <w:kern w:val="0"/>
          <w:sz w:val="36"/>
          <w:szCs w:val="36"/>
        </w:rPr>
        <w:t>年省级环境污染治理专项资金绩效评价报告</w:t>
      </w:r>
    </w:p>
    <w:p>
      <w:pPr>
        <w:widowControl/>
        <w:shd w:val="clear" w:color="auto" w:fill="FFFFFF"/>
        <w:tabs>
          <w:tab w:val="left" w:pos="420"/>
        </w:tabs>
        <w:wordWrap w:val="0"/>
        <w:snapToGrid w:val="0"/>
        <w:spacing w:line="600" w:lineRule="atLeast"/>
        <w:jc w:val="center"/>
        <w:outlineLvl w:val="1"/>
        <w:rPr>
          <w:rFonts w:ascii="ˎ̥" w:hAnsi="ˎ̥" w:eastAsia="宋体" w:cs="宋体"/>
          <w:b/>
          <w:bCs/>
          <w:kern w:val="0"/>
          <w:sz w:val="36"/>
          <w:szCs w:val="36"/>
        </w:rPr>
      </w:pPr>
      <w:r>
        <w:rPr>
          <w:rFonts w:hint="eastAsia" w:ascii="楷体_GB2312" w:hAnsi="ˎ̥" w:eastAsia="楷体_GB2312" w:cs="宋体"/>
          <w:kern w:val="0"/>
          <w:sz w:val="36"/>
          <w:szCs w:val="36"/>
        </w:rPr>
        <w:t>（市州主管部门参考提纲）</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一、项目基本情况</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（一）项目概况</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（二）项目绩效目标，主要包括项目绩效总目标和阶段性目标，预期主要的经济、政治和社会效益。</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（三）项目实施情况分析，主要包括项目资金到位、资金使用、资金管理、项目组织和项目管理情况分析</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二、绩效评价工作情况</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（一）绩效评价目的</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（二）绩效评价工作过程，主要包括前期准备、组织实施和分析评价等内容。</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三、综合评价情况及评价结论</w:t>
      </w:r>
      <w:r>
        <w:rPr>
          <w:rFonts w:hint="eastAsia" w:ascii="仿宋_GB2312" w:hAnsi="Times New Roman" w:eastAsia="仿宋_GB2312" w:cs="Times New Roman"/>
          <w:kern w:val="0"/>
          <w:sz w:val="32"/>
          <w:szCs w:val="32"/>
        </w:rPr>
        <w:t>（附相关评分表）</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四、项目主要绩效情况分析</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1</w:t>
      </w:r>
      <w:r>
        <w:rPr>
          <w:rFonts w:hint="eastAsia" w:ascii="仿宋_GB2312" w:hAnsi="Times New Roman" w:eastAsia="仿宋_GB2312" w:cs="Times New Roman"/>
          <w:kern w:val="0"/>
          <w:sz w:val="32"/>
          <w:szCs w:val="32"/>
        </w:rPr>
        <w:t>、项目经济性分析，主要包括项目成本（预算）控制情况和项目成本（预算）节约情况。</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2</w:t>
      </w:r>
      <w:r>
        <w:rPr>
          <w:rFonts w:hint="eastAsia" w:ascii="仿宋_GB2312" w:hAnsi="Times New Roman" w:eastAsia="仿宋_GB2312" w:cs="Times New Roman"/>
          <w:kern w:val="0"/>
          <w:sz w:val="32"/>
          <w:szCs w:val="32"/>
        </w:rPr>
        <w:t>、项目的效率性分析，主要包括项目的实施进度和项目完成质量。</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ascii="Times New Roman" w:hAnsi="Times New Roman" w:eastAsia="宋体" w:cs="Times New Roman"/>
          <w:kern w:val="0"/>
          <w:sz w:val="32"/>
          <w:szCs w:val="32"/>
        </w:rPr>
        <w:t>3</w:t>
      </w:r>
      <w:r>
        <w:rPr>
          <w:rFonts w:hint="eastAsia" w:ascii="仿宋_GB2312" w:hAnsi="Times New Roman" w:eastAsia="仿宋_GB2312" w:cs="Times New Roman"/>
          <w:kern w:val="0"/>
          <w:sz w:val="32"/>
          <w:szCs w:val="32"/>
        </w:rPr>
        <w:t>、项目的效益性分析，主要包括项目预期目标完成程度和项目实施对经济和社会的影响等。</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b/>
          <w:bCs/>
          <w:kern w:val="0"/>
          <w:sz w:val="32"/>
          <w:szCs w:val="32"/>
        </w:rPr>
        <w:t>关于绩效情况的分析既可以从上三个方面进行归纳，也可以把以上三个方面的内容融入到项目实施取得的显著成效中进行说明</w:t>
      </w:r>
      <w:r>
        <w:rPr>
          <w:rFonts w:hint="eastAsia" w:ascii="仿宋_GB2312" w:hAnsi="Times New Roman" w:eastAsia="仿宋_GB2312" w:cs="Times New Roman"/>
          <w:kern w:val="0"/>
          <w:sz w:val="32"/>
          <w:szCs w:val="32"/>
        </w:rPr>
        <w:t>）</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五、存在的问题</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仿宋_GB2312" w:hAnsi="Times New Roman" w:eastAsia="仿宋_GB2312" w:cs="Times New Roman"/>
          <w:kern w:val="0"/>
          <w:sz w:val="32"/>
          <w:szCs w:val="32"/>
        </w:rPr>
        <w:t>主要从资金分配问题、资金拨付和到位时效问题、资金使用和管理问题、项目管理问题等方面进行分析。</w:t>
      </w:r>
    </w:p>
    <w:p>
      <w:pPr>
        <w:widowControl/>
        <w:shd w:val="clear" w:color="auto" w:fill="FFFFFF"/>
        <w:wordWrap w:val="0"/>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六、有关建议</w:t>
      </w:r>
    </w:p>
    <w:p>
      <w:pPr>
        <w:widowControl/>
        <w:shd w:val="clear" w:color="auto" w:fill="FFFFFF"/>
        <w:wordWrap w:val="0"/>
        <w:jc w:val="left"/>
        <w:rPr>
          <w:rFonts w:ascii="ˎ̥" w:hAnsi="ˎ̥" w:eastAsia="宋体" w:cs="宋体"/>
          <w:kern w:val="0"/>
          <w:sz w:val="22"/>
        </w:rPr>
      </w:pPr>
      <w:r>
        <w:rPr>
          <w:rFonts w:ascii="Times New Roman" w:hAnsi="Times New Roman" w:eastAsia="宋体" w:cs="Times New Roman"/>
          <w:kern w:val="0"/>
          <w:sz w:val="32"/>
          <w:szCs w:val="32"/>
        </w:rPr>
        <w:br w:type="page"/>
      </w:r>
    </w:p>
    <w:p>
      <w:pPr>
        <w:widowControl/>
        <w:shd w:val="clear" w:color="auto" w:fill="FFFFFF"/>
        <w:wordWrap w:val="0"/>
        <w:spacing w:line="600" w:lineRule="atLeast"/>
        <w:rPr>
          <w:rFonts w:ascii="Times New Roman" w:hAnsi="Times New Roman" w:eastAsia="宋体" w:cs="Times New Roman"/>
          <w:kern w:val="0"/>
          <w:szCs w:val="21"/>
        </w:rPr>
      </w:pPr>
      <w:r>
        <w:rPr>
          <w:rFonts w:hint="eastAsia" w:ascii="黑体" w:hAnsi="黑体" w:eastAsia="黑体" w:cs="Times New Roman"/>
          <w:kern w:val="0"/>
          <w:sz w:val="28"/>
          <w:szCs w:val="28"/>
        </w:rPr>
        <w:t>信息公开选项</w:t>
      </w:r>
      <w:r>
        <w:rPr>
          <w:rFonts w:ascii="Times New Roman" w:hAnsi="Times New Roman" w:eastAsia="宋体" w:cs="Times New Roman"/>
          <w:kern w:val="0"/>
          <w:sz w:val="28"/>
          <w:szCs w:val="28"/>
        </w:rPr>
        <w:t>:</w:t>
      </w:r>
      <w:r>
        <w:rPr>
          <w:rFonts w:hint="eastAsia" w:ascii="黑体" w:hAnsi="黑体" w:eastAsia="黑体" w:cs="Times New Roman"/>
          <w:kern w:val="0"/>
          <w:sz w:val="28"/>
          <w:szCs w:val="28"/>
        </w:rPr>
        <w:t>依申请公开</w:t>
      </w:r>
    </w:p>
    <w:p>
      <w:pPr>
        <w:widowControl/>
        <w:shd w:val="clear" w:color="auto" w:fill="FFFFFF"/>
        <w:wordWrap w:val="0"/>
        <w:spacing w:line="600" w:lineRule="atLeast"/>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5505450" cy="19050"/>
            <wp:effectExtent l="19050" t="0" r="0" b="0"/>
            <wp:docPr id="1" name="图片 1" descr="http://www.hbt.hunan.gov.cn/cms/siteResource/upload/site1/uploadfiles/201406/20140611165112226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hbt.hunan.gov.cn/cms/siteResource/upload/site1/uploadfiles/201406/20140611165112226001.gif"/>
                    <pic:cNvPicPr>
                      <a:picLocks noChangeAspect="1" noChangeArrowheads="1"/>
                    </pic:cNvPicPr>
                  </pic:nvPicPr>
                  <pic:blipFill>
                    <a:blip r:embed="rId4"/>
                    <a:srcRect/>
                    <a:stretch>
                      <a:fillRect/>
                    </a:stretch>
                  </pic:blipFill>
                  <pic:spPr>
                    <a:xfrm>
                      <a:off x="0" y="0"/>
                      <a:ext cx="5505450" cy="19050"/>
                    </a:xfrm>
                    <a:prstGeom prst="rect">
                      <a:avLst/>
                    </a:prstGeom>
                    <a:noFill/>
                    <a:ln w="9525">
                      <a:noFill/>
                      <a:miter lim="800000"/>
                      <a:headEnd/>
                      <a:tailEnd/>
                    </a:ln>
                  </pic:spPr>
                </pic:pic>
              </a:graphicData>
            </a:graphic>
          </wp:inline>
        </w:drawing>
      </w:r>
      <w:r>
        <w:rPr>
          <w:rFonts w:hint="eastAsia" w:ascii="仿宋_GB2312" w:hAnsi="Times New Roman" w:eastAsia="仿宋_GB2312" w:cs="Times New Roman"/>
          <w:kern w:val="0"/>
          <w:sz w:val="28"/>
          <w:szCs w:val="28"/>
        </w:rPr>
        <w:t>抄送：湖南湘能卓信会计师事务所有限公司。</w:t>
      </w:r>
    </w:p>
    <w:p>
      <w:pPr>
        <w:widowControl/>
        <w:shd w:val="clear" w:color="auto" w:fill="FFFFFF"/>
        <w:wordWrap w:val="0"/>
        <w:spacing w:line="600" w:lineRule="atLeast"/>
        <w:rPr>
          <w:rFonts w:ascii="Times New Roman" w:hAnsi="Times New Roman" w:eastAsia="宋体" w:cs="Times New Roman"/>
          <w:kern w:val="0"/>
          <w:szCs w:val="21"/>
        </w:rPr>
      </w:pPr>
      <w:r>
        <w:rPr>
          <w:rFonts w:ascii="Times New Roman" w:hAnsi="Times New Roman" w:eastAsia="宋体" w:cs="Times New Roman"/>
          <w:kern w:val="0"/>
          <w:szCs w:val="21"/>
        </w:rPr>
        <w:drawing>
          <wp:inline distT="0" distB="0" distL="0" distR="0">
            <wp:extent cx="5505450" cy="19050"/>
            <wp:effectExtent l="19050" t="0" r="0" b="0"/>
            <wp:docPr id="2" name="图片 2" descr="http://www.hbt.hunan.gov.cn/cms/siteResource/upload/site1/uploadfiles/201406/20140611165112726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hbt.hunan.gov.cn/cms/siteResource/upload/site1/uploadfiles/201406/20140611165112726002.gif"/>
                    <pic:cNvPicPr>
                      <a:picLocks noChangeAspect="1" noChangeArrowheads="1"/>
                    </pic:cNvPicPr>
                  </pic:nvPicPr>
                  <pic:blipFill>
                    <a:blip r:embed="rId5"/>
                    <a:srcRect/>
                    <a:stretch>
                      <a:fillRect/>
                    </a:stretch>
                  </pic:blipFill>
                  <pic:spPr>
                    <a:xfrm>
                      <a:off x="0" y="0"/>
                      <a:ext cx="5505450" cy="19050"/>
                    </a:xfrm>
                    <a:prstGeom prst="rect">
                      <a:avLst/>
                    </a:prstGeom>
                    <a:noFill/>
                    <a:ln w="9525">
                      <a:noFill/>
                      <a:miter lim="800000"/>
                      <a:headEnd/>
                      <a:tailEnd/>
                    </a:ln>
                  </pic:spPr>
                </pic:pic>
              </a:graphicData>
            </a:graphic>
          </wp:inline>
        </w:drawing>
      </w:r>
      <w:r>
        <w:rPr>
          <w:rFonts w:ascii="Times New Roman" w:hAnsi="Times New Roman" w:eastAsia="宋体" w:cs="Times New Roman"/>
          <w:kern w:val="0"/>
          <w:szCs w:val="21"/>
        </w:rPr>
        <w:drawing>
          <wp:inline distT="0" distB="0" distL="0" distR="0">
            <wp:extent cx="5505450" cy="19050"/>
            <wp:effectExtent l="19050" t="0" r="0" b="0"/>
            <wp:docPr id="3" name="图片 3" descr="http://www.hbt.hunan.gov.cn/cms/siteResource/upload/site1/uploadfiles/201406/20140611165112226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hbt.hunan.gov.cn/cms/siteResource/upload/site1/uploadfiles/201406/20140611165112226001.gif"/>
                    <pic:cNvPicPr>
                      <a:picLocks noChangeAspect="1" noChangeArrowheads="1"/>
                    </pic:cNvPicPr>
                  </pic:nvPicPr>
                  <pic:blipFill>
                    <a:blip r:embed="rId4"/>
                    <a:srcRect/>
                    <a:stretch>
                      <a:fillRect/>
                    </a:stretch>
                  </pic:blipFill>
                  <pic:spPr>
                    <a:xfrm>
                      <a:off x="0" y="0"/>
                      <a:ext cx="5505450" cy="19050"/>
                    </a:xfrm>
                    <a:prstGeom prst="rect">
                      <a:avLst/>
                    </a:prstGeom>
                    <a:noFill/>
                    <a:ln w="9525">
                      <a:noFill/>
                      <a:miter lim="800000"/>
                      <a:headEnd/>
                      <a:tailEnd/>
                    </a:ln>
                  </pic:spPr>
                </pic:pic>
              </a:graphicData>
            </a:graphic>
          </wp:inline>
        </w:drawing>
      </w:r>
      <w:r>
        <w:rPr>
          <w:rFonts w:hint="eastAsia" w:ascii="仿宋_GB2312" w:hAnsi="Times New Roman" w:eastAsia="仿宋_GB2312" w:cs="Times New Roman"/>
          <w:kern w:val="0"/>
          <w:sz w:val="28"/>
          <w:szCs w:val="28"/>
        </w:rPr>
        <w:t>湖</w:t>
      </w:r>
      <w:r>
        <w:rPr>
          <w:rFonts w:hint="eastAsia" w:ascii="仿宋_GB2312" w:hAnsi="Times New Roman" w:eastAsia="仿宋_GB2312" w:cs="Times New Roman"/>
          <w:spacing w:val="-6"/>
          <w:kern w:val="0"/>
          <w:sz w:val="28"/>
          <w:szCs w:val="28"/>
        </w:rPr>
        <w:t>南省财政厅办公室</w:t>
      </w:r>
      <w:r>
        <w:rPr>
          <w:rFonts w:ascii="Times New Roman" w:hAnsi="Times New Roman" w:eastAsia="宋体" w:cs="Times New Roman"/>
          <w:spacing w:val="-6"/>
          <w:kern w:val="0"/>
          <w:sz w:val="28"/>
          <w:szCs w:val="28"/>
        </w:rPr>
        <w:t xml:space="preserve"> 2014</w:t>
      </w:r>
      <w:r>
        <w:rPr>
          <w:rFonts w:hint="eastAsia" w:ascii="仿宋_GB2312" w:hAnsi="Times New Roman" w:eastAsia="仿宋_GB2312" w:cs="Times New Roman"/>
          <w:spacing w:val="-6"/>
          <w:kern w:val="0"/>
          <w:sz w:val="28"/>
          <w:szCs w:val="28"/>
        </w:rPr>
        <w:t>年</w:t>
      </w:r>
      <w:r>
        <w:rPr>
          <w:rFonts w:ascii="Times New Roman" w:hAnsi="Times New Roman" w:eastAsia="宋体" w:cs="Times New Roman"/>
          <w:spacing w:val="-6"/>
          <w:kern w:val="0"/>
          <w:sz w:val="28"/>
          <w:szCs w:val="28"/>
        </w:rPr>
        <w:t>6</w:t>
      </w:r>
      <w:r>
        <w:rPr>
          <w:rFonts w:hint="eastAsia" w:ascii="仿宋_GB2312" w:hAnsi="Times New Roman" w:eastAsia="仿宋_GB2312" w:cs="Times New Roman"/>
          <w:spacing w:val="-6"/>
          <w:kern w:val="0"/>
          <w:sz w:val="28"/>
          <w:szCs w:val="28"/>
        </w:rPr>
        <w:t>月</w:t>
      </w:r>
      <w:r>
        <w:rPr>
          <w:rFonts w:ascii="Times New Roman" w:hAnsi="Times New Roman" w:eastAsia="宋体" w:cs="Times New Roman"/>
          <w:spacing w:val="-6"/>
          <w:kern w:val="0"/>
          <w:sz w:val="28"/>
          <w:szCs w:val="28"/>
        </w:rPr>
        <w:t>6</w:t>
      </w:r>
      <w:r>
        <w:rPr>
          <w:rFonts w:hint="eastAsia" w:ascii="仿宋_GB2312" w:hAnsi="Times New Roman" w:eastAsia="仿宋_GB2312" w:cs="Times New Roman"/>
          <w:spacing w:val="-6"/>
          <w:kern w:val="0"/>
          <w:sz w:val="28"/>
          <w:szCs w:val="28"/>
        </w:rPr>
        <w:t>日印发</w:t>
      </w:r>
      <w:r>
        <w:rPr>
          <w:rFonts w:ascii="Times New Roman" w:hAnsi="Times New Roman" w:eastAsia="宋体" w:cs="Times New Roman"/>
          <w:kern w:val="0"/>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zMzljZWIyZGFiNTM0ZTVlMmI1M2M2MGE0Yjk4NzcifQ=="/>
    <w:docVar w:name="KSO_WPS_MARK_KEY" w:val="613b3bfc-5642-4218-aa43-5846061c1214"/>
  </w:docVars>
  <w:rsids>
    <w:rsidRoot w:val="004F75EF"/>
    <w:rsid w:val="000712AA"/>
    <w:rsid w:val="004F75EF"/>
    <w:rsid w:val="14D2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1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1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0"/>
    <w:semiHidden/>
    <w:unhideWhenUsed/>
    <w:uiPriority w:val="99"/>
    <w:pPr>
      <w:widowControl/>
      <w:jc w:val="left"/>
    </w:pPr>
    <w:rPr>
      <w:rFonts w:ascii="宋体" w:hAnsi="宋体" w:eastAsia="宋体" w:cs="宋体"/>
      <w:i/>
      <w:iCs/>
      <w:kern w:val="0"/>
      <w:sz w:val="24"/>
      <w:szCs w:val="24"/>
    </w:rPr>
  </w:style>
  <w:style w:type="paragraph" w:styleId="9">
    <w:name w:val="Balloon Text"/>
    <w:basedOn w:val="1"/>
    <w:link w:val="38"/>
    <w:semiHidden/>
    <w:unhideWhenUsed/>
    <w:uiPriority w:val="99"/>
    <w:rPr>
      <w:sz w:val="18"/>
      <w:szCs w:val="18"/>
    </w:rPr>
  </w:style>
  <w:style w:type="paragraph" w:styleId="10">
    <w:name w:val="HTML Preformatted"/>
    <w:basedOn w:val="1"/>
    <w:link w:val="2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标题 1 Char"/>
    <w:basedOn w:val="13"/>
    <w:link w:val="2"/>
    <w:qFormat/>
    <w:uiPriority w:val="9"/>
    <w:rPr>
      <w:rFonts w:ascii="宋体" w:hAnsi="宋体" w:eastAsia="宋体" w:cs="宋体"/>
      <w:b/>
      <w:bCs/>
      <w:kern w:val="36"/>
      <w:sz w:val="48"/>
      <w:szCs w:val="48"/>
    </w:rPr>
  </w:style>
  <w:style w:type="character" w:customStyle="1" w:styleId="15">
    <w:name w:val="标题 2 Char"/>
    <w:basedOn w:val="13"/>
    <w:link w:val="3"/>
    <w:uiPriority w:val="9"/>
    <w:rPr>
      <w:rFonts w:ascii="宋体" w:hAnsi="宋体" w:eastAsia="宋体" w:cs="宋体"/>
      <w:b/>
      <w:bCs/>
      <w:kern w:val="0"/>
      <w:sz w:val="36"/>
      <w:szCs w:val="36"/>
    </w:rPr>
  </w:style>
  <w:style w:type="character" w:customStyle="1" w:styleId="16">
    <w:name w:val="标题 3 Char"/>
    <w:basedOn w:val="13"/>
    <w:link w:val="4"/>
    <w:qFormat/>
    <w:uiPriority w:val="9"/>
    <w:rPr>
      <w:rFonts w:ascii="宋体" w:hAnsi="宋体" w:eastAsia="宋体" w:cs="宋体"/>
      <w:b/>
      <w:bCs/>
      <w:kern w:val="0"/>
      <w:sz w:val="27"/>
      <w:szCs w:val="27"/>
    </w:rPr>
  </w:style>
  <w:style w:type="character" w:customStyle="1" w:styleId="17">
    <w:name w:val="标题 4 Char"/>
    <w:basedOn w:val="13"/>
    <w:link w:val="5"/>
    <w:uiPriority w:val="9"/>
    <w:rPr>
      <w:rFonts w:ascii="宋体" w:hAnsi="宋体" w:eastAsia="宋体" w:cs="宋体"/>
      <w:b/>
      <w:bCs/>
      <w:kern w:val="0"/>
      <w:sz w:val="24"/>
      <w:szCs w:val="24"/>
    </w:rPr>
  </w:style>
  <w:style w:type="character" w:customStyle="1" w:styleId="18">
    <w:name w:val="标题 5 Char"/>
    <w:basedOn w:val="13"/>
    <w:link w:val="6"/>
    <w:qFormat/>
    <w:uiPriority w:val="9"/>
    <w:rPr>
      <w:rFonts w:ascii="宋体" w:hAnsi="宋体" w:eastAsia="宋体" w:cs="宋体"/>
      <w:b/>
      <w:bCs/>
      <w:kern w:val="0"/>
      <w:sz w:val="20"/>
      <w:szCs w:val="20"/>
    </w:rPr>
  </w:style>
  <w:style w:type="character" w:customStyle="1" w:styleId="19">
    <w:name w:val="标题 6 Char"/>
    <w:basedOn w:val="13"/>
    <w:link w:val="7"/>
    <w:uiPriority w:val="9"/>
    <w:rPr>
      <w:rFonts w:ascii="宋体" w:hAnsi="宋体" w:eastAsia="宋体" w:cs="宋体"/>
      <w:b/>
      <w:bCs/>
      <w:kern w:val="0"/>
      <w:sz w:val="15"/>
      <w:szCs w:val="15"/>
    </w:rPr>
  </w:style>
  <w:style w:type="character" w:customStyle="1" w:styleId="20">
    <w:name w:val="HTML 地址 Char"/>
    <w:basedOn w:val="13"/>
    <w:link w:val="8"/>
    <w:semiHidden/>
    <w:qFormat/>
    <w:uiPriority w:val="99"/>
    <w:rPr>
      <w:rFonts w:ascii="宋体" w:hAnsi="宋体" w:eastAsia="宋体" w:cs="宋体"/>
      <w:i/>
      <w:iCs/>
      <w:kern w:val="0"/>
      <w:sz w:val="24"/>
      <w:szCs w:val="24"/>
    </w:rPr>
  </w:style>
  <w:style w:type="character" w:customStyle="1" w:styleId="21">
    <w:name w:val="HTML 预设格式 Char"/>
    <w:basedOn w:val="13"/>
    <w:link w:val="10"/>
    <w:semiHidden/>
    <w:qFormat/>
    <w:uiPriority w:val="99"/>
    <w:rPr>
      <w:rFonts w:ascii="宋体" w:hAnsi="宋体" w:eastAsia="宋体" w:cs="宋体"/>
      <w:kern w:val="0"/>
      <w:sz w:val="24"/>
      <w:szCs w:val="24"/>
    </w:rPr>
  </w:style>
  <w:style w:type="paragraph" w:customStyle="1" w:styleId="22">
    <w:name w:val="ewebeditor__script"/>
    <w:basedOn w:val="1"/>
    <w:uiPriority w:val="0"/>
    <w:pPr>
      <w:widowControl/>
      <w:pBdr>
        <w:top w:val="dotted" w:color="0000FF" w:sz="6" w:space="0"/>
        <w:left w:val="dotted" w:color="0000FF" w:sz="6" w:space="0"/>
        <w:bottom w:val="dotted" w:color="0000FF" w:sz="6" w:space="0"/>
        <w:right w:val="dotted" w:color="0000FF" w:sz="6"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
    <w:name w:val="ewebeditor__style"/>
    <w:basedOn w:val="1"/>
    <w:uiPriority w:val="0"/>
    <w:pPr>
      <w:widowControl/>
      <w:pBdr>
        <w:top w:val="dotted" w:color="0000FF" w:sz="6" w:space="0"/>
        <w:left w:val="dotted" w:color="0000FF" w:sz="6" w:space="0"/>
        <w:bottom w:val="dotted" w:color="0000FF" w:sz="6" w:space="0"/>
        <w:right w:val="dotted" w:color="0000FF" w:sz="6"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4">
    <w:name w:val="ewebeditor__noscript"/>
    <w:basedOn w:val="1"/>
    <w:uiPriority w:val="0"/>
    <w:pPr>
      <w:widowControl/>
      <w:pBdr>
        <w:top w:val="dotted" w:color="0000FF" w:sz="6" w:space="0"/>
        <w:left w:val="dotted" w:color="0000FF" w:sz="6" w:space="0"/>
        <w:bottom w:val="dotted" w:color="0000FF" w:sz="6" w:space="0"/>
        <w:right w:val="dotted" w:color="0000FF" w:sz="6"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
    <w:name w:val="ewebeditor__comment"/>
    <w:basedOn w:val="1"/>
    <w:uiPriority w:val="0"/>
    <w:pPr>
      <w:widowControl/>
      <w:pBdr>
        <w:top w:val="dotted" w:color="0000FF" w:sz="6" w:space="0"/>
        <w:left w:val="dotted" w:color="0000FF" w:sz="6" w:space="0"/>
        <w:bottom w:val="dotted" w:color="0000FF" w:sz="6" w:space="0"/>
        <w:right w:val="dotted" w:color="0000FF" w:sz="6"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ewebeditor__flash"/>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27">
    <w:name w:val="ewebeditor__unknownobject"/>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28">
    <w:name w:val="ewebeditor__mediaplayer6"/>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29">
    <w:name w:val="ewebeditor__mediaplayer7"/>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30">
    <w:name w:val="ewebeditor__flv"/>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31">
    <w:name w:val="ewebeditor__realplayer"/>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32">
    <w:name w:val="ewebeditor__quicktime"/>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33">
    <w:name w:val="ewebeditor__vlc"/>
    <w:basedOn w:val="1"/>
    <w:uiPriority w:val="0"/>
    <w:pPr>
      <w:widowControl/>
      <w:pBdr>
        <w:top w:val="single" w:color="A9A9A9" w:sz="6" w:space="0"/>
        <w:left w:val="single" w:color="A9A9A9" w:sz="6" w:space="0"/>
        <w:bottom w:val="single" w:color="A9A9A9" w:sz="6" w:space="0"/>
        <w:right w:val="single" w:color="A9A9A9" w:sz="6" w:space="0"/>
      </w:pBdr>
      <w:spacing w:before="100" w:beforeAutospacing="1" w:after="100" w:afterAutospacing="1"/>
      <w:jc w:val="left"/>
    </w:pPr>
    <w:rPr>
      <w:rFonts w:ascii="宋体" w:hAnsi="宋体" w:eastAsia="宋体" w:cs="宋体"/>
      <w:kern w:val="0"/>
      <w:sz w:val="24"/>
      <w:szCs w:val="24"/>
    </w:rPr>
  </w:style>
  <w:style w:type="paragraph" w:customStyle="1" w:styleId="34">
    <w:name w:val="ewebeditor__anchor"/>
    <w:basedOn w:val="1"/>
    <w:uiPriority w:val="0"/>
    <w:pPr>
      <w:widowControl/>
      <w:pBdr>
        <w:top w:val="dotted" w:color="0000FF" w:sz="6" w:space="0"/>
        <w:left w:val="dotted" w:color="0000FF" w:sz="6" w:space="0"/>
        <w:bottom w:val="dotted" w:color="0000FF" w:sz="6" w:space="0"/>
        <w:right w:val="dotted" w:color="0000FF" w:sz="6"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
    <w:name w:val="ewebeditor__anchorc"/>
    <w:basedOn w:val="1"/>
    <w:uiPriority w:val="0"/>
    <w:pPr>
      <w:widowControl/>
      <w:pBdr>
        <w:top w:val="dotted" w:color="0000FF" w:sz="6" w:space="0"/>
        <w:left w:val="dotted" w:color="0000FF" w:sz="6" w:space="14"/>
        <w:bottom w:val="dotted" w:color="0000FF" w:sz="6" w:space="0"/>
        <w:right w:val="dotted" w:color="0000FF" w:sz="6" w:space="0"/>
      </w:pBdr>
      <w:spacing w:before="100" w:beforeAutospacing="1" w:after="100" w:afterAutospacing="1"/>
      <w:jc w:val="left"/>
    </w:pPr>
    <w:rPr>
      <w:rFonts w:ascii="宋体" w:hAnsi="宋体" w:eastAsia="宋体" w:cs="宋体"/>
      <w:kern w:val="0"/>
      <w:sz w:val="24"/>
      <w:szCs w:val="24"/>
    </w:rPr>
  </w:style>
  <w:style w:type="paragraph" w:customStyle="1" w:styleId="36">
    <w:name w:val="ewebeditor__pagination"/>
    <w:basedOn w:val="1"/>
    <w:uiPriority w:val="0"/>
    <w:pPr>
      <w:widowControl/>
      <w:pBdr>
        <w:top w:val="dotted" w:color="999999" w:sz="6" w:space="0"/>
        <w:bottom w:val="dotted" w:color="999999" w:sz="6" w:space="0"/>
      </w:pBdr>
      <w:spacing w:before="100" w:beforeAutospacing="1" w:after="100" w:afterAutospacing="1"/>
      <w:jc w:val="left"/>
    </w:pPr>
    <w:rPr>
      <w:rFonts w:ascii="宋体" w:hAnsi="宋体" w:eastAsia="宋体" w:cs="宋体"/>
      <w:kern w:val="0"/>
      <w:sz w:val="24"/>
      <w:szCs w:val="24"/>
    </w:rPr>
  </w:style>
  <w:style w:type="paragraph" w:customStyle="1" w:styleId="37">
    <w:name w:val="ewebeditor__inputhidden"/>
    <w:basedOn w:val="1"/>
    <w:uiPriority w:val="0"/>
    <w:pPr>
      <w:widowControl/>
      <w:spacing w:before="100" w:beforeAutospacing="1" w:after="100" w:afterAutospacing="1"/>
      <w:jc w:val="left"/>
      <w:textAlignment w:val="bottom"/>
    </w:pPr>
    <w:rPr>
      <w:rFonts w:ascii="宋体" w:hAnsi="宋体" w:eastAsia="宋体" w:cs="宋体"/>
      <w:kern w:val="0"/>
      <w:sz w:val="24"/>
      <w:szCs w:val="24"/>
    </w:rPr>
  </w:style>
  <w:style w:type="character" w:customStyle="1" w:styleId="38">
    <w:name w:val="批注框文本 Char"/>
    <w:basedOn w:val="13"/>
    <w:link w:val="9"/>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13103</Words>
  <Characters>16305</Characters>
  <Lines>135</Lines>
  <Paragraphs>38</Paragraphs>
  <TotalTime>2</TotalTime>
  <ScaleCrop>false</ScaleCrop>
  <LinksUpToDate>false</LinksUpToDate>
  <CharactersWithSpaces>16555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2016-11-14T00:42:00Z</dcterms:created>
  <dc:creator>test</dc:creator>
  <cp:lastModifiedBy>就这</cp:lastModifiedBy>
  <dcterms:modified xsi:type="dcterms:W3CDTF">2024-03-13T03:33:34Z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5E7D96D0786A4B689EDE048344E158FB</vt:lpwstr>
  </property>
</Properties>
</file>