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jc w:val="center"/>
        <w:rPr>
          <w:rFonts w:hint="eastAsia"/>
          <w:sz w:val="56"/>
          <w:szCs w:val="56"/>
        </w:rPr>
      </w:pPr>
    </w:p>
    <w:p>
      <w:pPr>
        <w:pStyle w:val="18"/>
        <w:jc w:val="center"/>
        <w:rPr>
          <w:sz w:val="56"/>
          <w:szCs w:val="56"/>
        </w:rPr>
      </w:pPr>
    </w:p>
    <w:p>
      <w:pPr>
        <w:pStyle w:val="18"/>
        <w:jc w:val="center"/>
        <w:rPr>
          <w:sz w:val="84"/>
          <w:szCs w:val="84"/>
        </w:rPr>
      </w:pPr>
    </w:p>
    <w:p>
      <w:pPr>
        <w:pStyle w:val="18"/>
        <w:jc w:val="center"/>
        <w:rPr>
          <w:sz w:val="84"/>
          <w:szCs w:val="84"/>
        </w:rPr>
      </w:pPr>
    </w:p>
    <w:p>
      <w:pPr>
        <w:pStyle w:val="18"/>
        <w:jc w:val="center"/>
        <w:rPr>
          <w:sz w:val="84"/>
          <w:szCs w:val="84"/>
        </w:rPr>
      </w:pPr>
      <w:r>
        <w:rPr>
          <w:rFonts w:hint="eastAsia"/>
          <w:sz w:val="84"/>
          <w:szCs w:val="84"/>
        </w:rPr>
        <w:t>2021年度</w:t>
      </w:r>
    </w:p>
    <w:p>
      <w:pPr>
        <w:pStyle w:val="18"/>
        <w:jc w:val="center"/>
        <w:rPr>
          <w:rFonts w:hint="eastAsia"/>
          <w:sz w:val="72"/>
          <w:szCs w:val="72"/>
          <w:lang w:eastAsia="zh-CN"/>
        </w:rPr>
      </w:pPr>
      <w:r>
        <w:rPr>
          <w:rFonts w:hint="eastAsia"/>
          <w:sz w:val="72"/>
          <w:szCs w:val="72"/>
          <w:lang w:eastAsia="zh-CN"/>
        </w:rPr>
        <w:t>湖南省株洲生态环境监测中心</w:t>
      </w:r>
    </w:p>
    <w:p>
      <w:pPr>
        <w:pStyle w:val="18"/>
        <w:jc w:val="center"/>
        <w:rPr>
          <w:sz w:val="84"/>
          <w:szCs w:val="84"/>
        </w:rPr>
      </w:pPr>
      <w:r>
        <w:rPr>
          <w:rFonts w:hint="eastAsia"/>
          <w:sz w:val="84"/>
          <w:szCs w:val="84"/>
        </w:rPr>
        <w:t>部门（单位）部门决算</w:t>
      </w:r>
    </w:p>
    <w:p>
      <w:pPr>
        <w:pStyle w:val="18"/>
        <w:jc w:val="center"/>
        <w:rPr>
          <w:sz w:val="56"/>
          <w:szCs w:val="56"/>
        </w:rPr>
      </w:pPr>
    </w:p>
    <w:p>
      <w:pPr>
        <w:pStyle w:val="18"/>
        <w:jc w:val="center"/>
        <w:rPr>
          <w:sz w:val="56"/>
          <w:szCs w:val="56"/>
        </w:rPr>
      </w:pPr>
    </w:p>
    <w:p>
      <w:pPr>
        <w:pStyle w:val="18"/>
        <w:jc w:val="center"/>
        <w:rPr>
          <w:sz w:val="56"/>
          <w:szCs w:val="56"/>
        </w:rPr>
      </w:pPr>
    </w:p>
    <w:p>
      <w:pPr>
        <w:pStyle w:val="18"/>
        <w:jc w:val="center"/>
        <w:rPr>
          <w:sz w:val="56"/>
          <w:szCs w:val="56"/>
        </w:rPr>
      </w:pPr>
    </w:p>
    <w:p>
      <w:pPr>
        <w:pStyle w:val="18"/>
        <w:jc w:val="center"/>
        <w:rPr>
          <w:sz w:val="32"/>
          <w:szCs w:val="32"/>
        </w:rPr>
      </w:pPr>
    </w:p>
    <w:p>
      <w:pPr>
        <w:pStyle w:val="18"/>
        <w:jc w:val="center"/>
        <w:rPr>
          <w:sz w:val="32"/>
          <w:szCs w:val="32"/>
        </w:rPr>
      </w:pPr>
    </w:p>
    <w:p>
      <w:pPr>
        <w:pStyle w:val="18"/>
        <w:jc w:val="center"/>
        <w:rPr>
          <w:sz w:val="32"/>
          <w:szCs w:val="32"/>
        </w:rPr>
      </w:pPr>
    </w:p>
    <w:p>
      <w:pPr>
        <w:pStyle w:val="18"/>
        <w:jc w:val="center"/>
        <w:rPr>
          <w:sz w:val="32"/>
          <w:szCs w:val="32"/>
        </w:rPr>
      </w:pPr>
    </w:p>
    <w:p>
      <w:pPr>
        <w:pStyle w:val="18"/>
        <w:jc w:val="center"/>
        <w:rPr>
          <w:sz w:val="32"/>
          <w:szCs w:val="32"/>
        </w:rPr>
      </w:pPr>
    </w:p>
    <w:p>
      <w:pPr>
        <w:pStyle w:val="18"/>
        <w:spacing w:line="540" w:lineRule="exact"/>
        <w:jc w:val="center"/>
        <w:rPr>
          <w:sz w:val="56"/>
          <w:szCs w:val="56"/>
        </w:rPr>
      </w:pPr>
    </w:p>
    <w:p>
      <w:pPr>
        <w:pStyle w:val="18"/>
        <w:spacing w:line="500" w:lineRule="exact"/>
        <w:jc w:val="center"/>
        <w:rPr>
          <w:b/>
          <w:sz w:val="36"/>
          <w:szCs w:val="28"/>
        </w:rPr>
      </w:pPr>
    </w:p>
    <w:p>
      <w:pPr>
        <w:pStyle w:val="18"/>
        <w:spacing w:line="500" w:lineRule="exact"/>
        <w:jc w:val="center"/>
        <w:rPr>
          <w:b/>
          <w:sz w:val="36"/>
          <w:szCs w:val="28"/>
        </w:rPr>
      </w:pPr>
    </w:p>
    <w:p>
      <w:pPr>
        <w:pStyle w:val="18"/>
        <w:spacing w:line="500" w:lineRule="exact"/>
        <w:jc w:val="center"/>
        <w:rPr>
          <w:b/>
          <w:sz w:val="36"/>
          <w:szCs w:val="28"/>
        </w:rPr>
      </w:pPr>
      <w:r>
        <w:rPr>
          <w:rFonts w:hint="eastAsia"/>
          <w:b/>
          <w:sz w:val="36"/>
          <w:szCs w:val="28"/>
        </w:rPr>
        <w:t>目录</w:t>
      </w:r>
    </w:p>
    <w:p>
      <w:pPr>
        <w:pStyle w:val="18"/>
        <w:spacing w:line="500" w:lineRule="exact"/>
        <w:rPr>
          <w:rFonts w:ascii="仿宋_GB2312" w:hAnsi="仿宋_GB2312" w:cs="仿宋_GB2312"/>
          <w:b/>
          <w:sz w:val="28"/>
          <w:szCs w:val="28"/>
        </w:rPr>
      </w:pPr>
      <w:r>
        <w:rPr>
          <w:rFonts w:hint="eastAsia"/>
          <w:b/>
          <w:sz w:val="28"/>
          <w:szCs w:val="28"/>
        </w:rPr>
        <w:t>第一部分XX单位概况</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8"/>
        <w:spacing w:line="500" w:lineRule="exact"/>
        <w:ind w:firstLine="700" w:firstLineChars="250"/>
        <w:rPr>
          <w:rFonts w:hint="default" w:cs="仿宋_GB2312" w:asciiTheme="minorEastAsia" w:hAnsiTheme="minorEastAsia" w:eastAsiaTheme="minorEastAsia"/>
          <w:sz w:val="28"/>
          <w:szCs w:val="28"/>
          <w:lang w:val="en-US" w:eastAsia="zh-CN"/>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pPr>
        <w:pStyle w:val="18"/>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21年度部门决算表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8"/>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8"/>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21年度部门决算情况说明</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18"/>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18"/>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8"/>
        <w:jc w:val="center"/>
        <w:rPr>
          <w:sz w:val="72"/>
          <w:szCs w:val="72"/>
        </w:rPr>
      </w:pPr>
      <w:r>
        <w:rPr>
          <w:rFonts w:hint="eastAsia"/>
          <w:sz w:val="72"/>
          <w:szCs w:val="72"/>
        </w:rPr>
        <w:t>第一部分</w:t>
      </w:r>
      <w:r>
        <w:rPr>
          <w:sz w:val="72"/>
          <w:szCs w:val="72"/>
        </w:rPr>
        <w:t xml:space="preserve"> </w:t>
      </w:r>
    </w:p>
    <w:p>
      <w:pPr>
        <w:pStyle w:val="18"/>
        <w:jc w:val="center"/>
        <w:rPr>
          <w:sz w:val="72"/>
          <w:szCs w:val="72"/>
        </w:rPr>
      </w:pPr>
    </w:p>
    <w:p>
      <w:pPr>
        <w:pStyle w:val="18"/>
        <w:jc w:val="center"/>
        <w:rPr>
          <w:rFonts w:hint="eastAsia"/>
          <w:sz w:val="72"/>
          <w:szCs w:val="72"/>
        </w:rPr>
      </w:pPr>
      <w:r>
        <w:rPr>
          <w:rFonts w:hint="eastAsia"/>
          <w:sz w:val="72"/>
          <w:szCs w:val="72"/>
          <w:lang w:eastAsia="zh-CN"/>
        </w:rPr>
        <w:t>湖南省株洲生态环境监测中心</w:t>
      </w:r>
    </w:p>
    <w:p>
      <w:pPr>
        <w:pStyle w:val="18"/>
        <w:jc w:val="center"/>
        <w:rPr>
          <w:sz w:val="72"/>
          <w:szCs w:val="72"/>
        </w:rPr>
      </w:pPr>
      <w:r>
        <w:rPr>
          <w:rFonts w:hint="eastAsia"/>
          <w:sz w:val="72"/>
          <w:szCs w:val="72"/>
        </w:rPr>
        <w:t>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9"/>
        <w:numPr>
          <w:ilvl w:val="0"/>
          <w:numId w:val="1"/>
        </w:numPr>
        <w:ind w:firstLineChars="0"/>
        <w:jc w:val="left"/>
        <w:rPr>
          <w:rFonts w:hint="eastAsia" w:ascii="仿宋" w:hAnsi="仿宋" w:eastAsia="仿宋"/>
          <w:sz w:val="32"/>
          <w:szCs w:val="32"/>
        </w:rPr>
      </w:pPr>
      <w:r>
        <w:rPr>
          <w:rFonts w:ascii="黑体" w:hAnsi="黑体" w:eastAsia="黑体"/>
          <w:sz w:val="32"/>
          <w:szCs w:val="32"/>
        </w:rPr>
        <w:t>部门职责</w:t>
      </w:r>
    </w:p>
    <w:p>
      <w:pPr>
        <w:pStyle w:val="19"/>
        <w:numPr>
          <w:ilvl w:val="0"/>
          <w:numId w:val="0"/>
        </w:numPr>
        <w:jc w:val="left"/>
        <w:rPr>
          <w:rFonts w:hint="eastAsia" w:ascii="仿宋" w:hAnsi="仿宋" w:eastAsia="仿宋"/>
          <w:sz w:val="32"/>
          <w:szCs w:val="32"/>
        </w:rPr>
      </w:pPr>
      <w:r>
        <w:rPr>
          <w:rFonts w:hint="eastAsia" w:asciiTheme="minorEastAsia" w:hAnsiTheme="minorEastAsia"/>
          <w:sz w:val="32"/>
          <w:szCs w:val="32"/>
        </w:rPr>
        <w:t>（一）</w:t>
      </w:r>
      <w:r>
        <w:rPr>
          <w:rFonts w:hint="eastAsia" w:ascii="仿宋" w:hAnsi="仿宋" w:eastAsia="仿宋"/>
          <w:sz w:val="32"/>
          <w:szCs w:val="32"/>
        </w:rPr>
        <w:t>承担株洲市生态环境质量监测和生态状况监测、评价等工作；</w:t>
      </w:r>
    </w:p>
    <w:p>
      <w:pPr>
        <w:jc w:val="left"/>
        <w:rPr>
          <w:rFonts w:hint="eastAsia" w:asciiTheme="minorEastAsia" w:hAnsiTheme="minorEastAsia"/>
          <w:b w:val="0"/>
          <w:bCs w:val="0"/>
          <w:sz w:val="32"/>
          <w:szCs w:val="32"/>
        </w:rPr>
      </w:pPr>
      <w:r>
        <w:rPr>
          <w:rFonts w:hint="eastAsia" w:asciiTheme="minorEastAsia" w:hAnsiTheme="minorEastAsia"/>
          <w:b w:val="0"/>
          <w:bCs w:val="0"/>
          <w:sz w:val="32"/>
          <w:szCs w:val="32"/>
        </w:rPr>
        <w:t>（二）</w:t>
      </w:r>
      <w:r>
        <w:rPr>
          <w:rFonts w:hint="eastAsia" w:ascii="仿宋" w:hAnsi="仿宋" w:eastAsia="仿宋"/>
          <w:sz w:val="32"/>
          <w:szCs w:val="32"/>
        </w:rPr>
        <w:t>负责株洲市生态环境监测数据采集、分析研判、信息推送等工作，开展生态环境监测领域科学研究</w:t>
      </w:r>
      <w:r>
        <w:rPr>
          <w:rFonts w:hint="eastAsia" w:asciiTheme="minorEastAsia" w:hAnsiTheme="minorEastAsia"/>
          <w:b w:val="0"/>
          <w:bCs w:val="0"/>
          <w:sz w:val="32"/>
          <w:szCs w:val="32"/>
        </w:rPr>
        <w:t>；</w:t>
      </w:r>
    </w:p>
    <w:p>
      <w:pPr>
        <w:jc w:val="left"/>
        <w:rPr>
          <w:rFonts w:hint="eastAsia" w:asciiTheme="minorEastAsia" w:hAnsiTheme="minorEastAsia"/>
          <w:b w:val="0"/>
          <w:bCs w:val="0"/>
          <w:sz w:val="32"/>
          <w:szCs w:val="32"/>
          <w:lang w:eastAsia="zh-CN"/>
        </w:rPr>
      </w:pPr>
      <w:r>
        <w:rPr>
          <w:rFonts w:hint="eastAsia" w:asciiTheme="minorEastAsia" w:hAnsiTheme="minorEastAsia"/>
          <w:b w:val="0"/>
          <w:bCs w:val="0"/>
          <w:sz w:val="32"/>
          <w:szCs w:val="32"/>
          <w:lang w:eastAsia="zh-CN"/>
        </w:rPr>
        <w:t>（三）</w:t>
      </w:r>
      <w:r>
        <w:rPr>
          <w:rFonts w:hint="eastAsia" w:ascii="仿宋" w:hAnsi="仿宋" w:eastAsia="仿宋"/>
          <w:sz w:val="32"/>
          <w:szCs w:val="32"/>
        </w:rPr>
        <w:t>负责株洲市生态环境质量监测网络体系建设、质量管理控制等工作</w:t>
      </w:r>
      <w:r>
        <w:rPr>
          <w:rFonts w:hint="eastAsia" w:asciiTheme="minorEastAsia" w:hAnsiTheme="minorEastAsia"/>
          <w:b w:val="0"/>
          <w:bCs w:val="0"/>
          <w:sz w:val="32"/>
          <w:szCs w:val="32"/>
          <w:lang w:eastAsia="zh-CN"/>
        </w:rPr>
        <w:t>；</w:t>
      </w:r>
    </w:p>
    <w:p>
      <w:pPr>
        <w:jc w:val="left"/>
        <w:rPr>
          <w:rFonts w:hint="eastAsia" w:asciiTheme="minorEastAsia" w:hAnsiTheme="minorEastAsia"/>
          <w:b w:val="0"/>
          <w:bCs w:val="0"/>
          <w:sz w:val="32"/>
          <w:szCs w:val="32"/>
        </w:rPr>
      </w:pPr>
      <w:r>
        <w:rPr>
          <w:rFonts w:hint="eastAsia" w:asciiTheme="minorEastAsia" w:hAnsiTheme="minorEastAsia"/>
          <w:b w:val="0"/>
          <w:bCs w:val="0"/>
          <w:sz w:val="32"/>
          <w:szCs w:val="32"/>
          <w:lang w:eastAsia="zh-CN"/>
        </w:rPr>
        <w:t>（四）</w:t>
      </w:r>
      <w:r>
        <w:rPr>
          <w:rFonts w:hint="eastAsia" w:ascii="仿宋" w:hAnsi="仿宋" w:eastAsia="仿宋"/>
          <w:sz w:val="32"/>
          <w:szCs w:val="32"/>
        </w:rPr>
        <w:t>负责配合实施株洲市生态环境监测能力建设等工作</w:t>
      </w:r>
      <w:r>
        <w:rPr>
          <w:rFonts w:hint="eastAsia" w:asciiTheme="minorEastAsia" w:hAnsiTheme="minorEastAsia"/>
          <w:b w:val="0"/>
          <w:bCs w:val="0"/>
          <w:sz w:val="32"/>
          <w:szCs w:val="32"/>
        </w:rPr>
        <w:t>；</w:t>
      </w:r>
    </w:p>
    <w:p>
      <w:pPr>
        <w:jc w:val="left"/>
        <w:rPr>
          <w:rFonts w:hint="eastAsia" w:asciiTheme="minorEastAsia" w:hAnsiTheme="minorEastAsia"/>
          <w:b w:val="0"/>
          <w:bCs w:val="0"/>
          <w:sz w:val="32"/>
          <w:szCs w:val="32"/>
        </w:rPr>
      </w:pPr>
      <w:r>
        <w:rPr>
          <w:rFonts w:hint="eastAsia" w:asciiTheme="minorEastAsia" w:hAnsiTheme="minorEastAsia"/>
          <w:b w:val="0"/>
          <w:bCs w:val="0"/>
          <w:sz w:val="32"/>
          <w:szCs w:val="32"/>
          <w:lang w:eastAsia="zh-CN"/>
        </w:rPr>
        <w:t>（五）</w:t>
      </w:r>
      <w:r>
        <w:rPr>
          <w:rFonts w:hint="eastAsia" w:ascii="仿宋" w:hAnsi="仿宋" w:eastAsia="仿宋"/>
          <w:sz w:val="32"/>
          <w:szCs w:val="32"/>
        </w:rPr>
        <w:t>承担所在市辖区内辐射监测相关工作</w:t>
      </w:r>
      <w:r>
        <w:rPr>
          <w:rFonts w:hint="eastAsia" w:asciiTheme="minorEastAsia" w:hAnsiTheme="minorEastAsia"/>
          <w:b w:val="0"/>
          <w:bCs w:val="0"/>
          <w:sz w:val="32"/>
          <w:szCs w:val="32"/>
        </w:rPr>
        <w:t>；</w:t>
      </w:r>
    </w:p>
    <w:p>
      <w:pPr>
        <w:jc w:val="left"/>
        <w:rPr>
          <w:rFonts w:hint="eastAsia" w:asciiTheme="minorEastAsia" w:hAnsiTheme="minorEastAsia"/>
          <w:b w:val="0"/>
          <w:bCs w:val="0"/>
          <w:sz w:val="32"/>
          <w:szCs w:val="32"/>
        </w:rPr>
      </w:pPr>
      <w:r>
        <w:rPr>
          <w:rFonts w:hint="eastAsia" w:asciiTheme="minorEastAsia" w:hAnsiTheme="minorEastAsia"/>
          <w:b w:val="0"/>
          <w:bCs w:val="0"/>
          <w:sz w:val="32"/>
          <w:szCs w:val="32"/>
          <w:lang w:eastAsia="zh-CN"/>
        </w:rPr>
        <w:t>（六）</w:t>
      </w:r>
      <w:r>
        <w:rPr>
          <w:rFonts w:hint="eastAsia" w:ascii="仿宋" w:hAnsi="仿宋" w:eastAsia="仿宋"/>
          <w:sz w:val="32"/>
          <w:szCs w:val="32"/>
        </w:rPr>
        <w:t>参与重大、跨界执法监测和应急监测等工作</w:t>
      </w:r>
      <w:r>
        <w:rPr>
          <w:rFonts w:hint="eastAsia" w:asciiTheme="minorEastAsia" w:hAnsiTheme="minorEastAsia"/>
          <w:b w:val="0"/>
          <w:bCs w:val="0"/>
          <w:sz w:val="32"/>
          <w:szCs w:val="32"/>
        </w:rPr>
        <w:t>；</w:t>
      </w:r>
    </w:p>
    <w:p>
      <w:pPr>
        <w:jc w:val="left"/>
        <w:rPr>
          <w:rFonts w:hint="eastAsia" w:asciiTheme="minorEastAsia" w:hAnsiTheme="minorEastAsia"/>
          <w:b w:val="0"/>
          <w:bCs w:val="0"/>
          <w:sz w:val="32"/>
          <w:szCs w:val="32"/>
        </w:rPr>
      </w:pPr>
      <w:r>
        <w:rPr>
          <w:rFonts w:hint="eastAsia" w:asciiTheme="minorEastAsia" w:hAnsiTheme="minorEastAsia"/>
          <w:b w:val="0"/>
          <w:bCs w:val="0"/>
          <w:sz w:val="32"/>
          <w:szCs w:val="32"/>
          <w:lang w:eastAsia="zh-CN"/>
        </w:rPr>
        <w:t>（七）</w:t>
      </w:r>
      <w:r>
        <w:rPr>
          <w:rFonts w:hint="eastAsia" w:ascii="仿宋" w:hAnsi="仿宋" w:eastAsia="仿宋"/>
          <w:sz w:val="32"/>
          <w:szCs w:val="32"/>
        </w:rPr>
        <w:t>承担市生态环境局委托的相关生态环境监测任务</w:t>
      </w:r>
      <w:r>
        <w:rPr>
          <w:rFonts w:hint="eastAsia" w:asciiTheme="minorEastAsia" w:hAnsiTheme="minorEastAsia"/>
          <w:b w:val="0"/>
          <w:bCs w:val="0"/>
          <w:sz w:val="32"/>
          <w:szCs w:val="32"/>
        </w:rPr>
        <w:t>；</w:t>
      </w:r>
    </w:p>
    <w:p>
      <w:pPr>
        <w:jc w:val="left"/>
        <w:rPr>
          <w:rFonts w:hint="eastAsia" w:asciiTheme="minorEastAsia" w:hAnsiTheme="minorEastAsia"/>
          <w:b w:val="0"/>
          <w:bCs w:val="0"/>
          <w:sz w:val="32"/>
          <w:szCs w:val="32"/>
          <w:lang w:eastAsia="zh-CN"/>
        </w:rPr>
      </w:pPr>
      <w:r>
        <w:rPr>
          <w:rFonts w:hint="eastAsia" w:asciiTheme="minorEastAsia" w:hAnsiTheme="minorEastAsia"/>
          <w:b w:val="0"/>
          <w:bCs w:val="0"/>
          <w:sz w:val="32"/>
          <w:szCs w:val="32"/>
          <w:lang w:val="en-US" w:eastAsia="zh-CN"/>
        </w:rPr>
        <w:t>（八）</w:t>
      </w:r>
      <w:r>
        <w:rPr>
          <w:rFonts w:hint="eastAsia" w:ascii="仿宋" w:hAnsi="仿宋" w:eastAsia="仿宋"/>
          <w:sz w:val="32"/>
          <w:szCs w:val="32"/>
        </w:rPr>
        <w:t>承担上级交办的其他工作</w:t>
      </w:r>
      <w:r>
        <w:rPr>
          <w:rFonts w:hint="eastAsia" w:asciiTheme="minorEastAsia" w:hAnsiTheme="minorEastAsia"/>
          <w:b w:val="0"/>
          <w:bCs w:val="0"/>
          <w:sz w:val="32"/>
          <w:szCs w:val="32"/>
          <w:lang w:eastAsia="zh-CN"/>
        </w:rPr>
        <w:t>。</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adjustRightInd/>
        <w:snapToGrid/>
        <w:spacing w:line="240" w:lineRule="auto"/>
        <w:jc w:val="left"/>
        <w:rPr>
          <w:rFonts w:hint="eastAsia" w:ascii="仿宋" w:hAnsi="仿宋" w:eastAsia="仿宋" w:cstheme="minorBidi"/>
          <w:sz w:val="32"/>
          <w:szCs w:val="32"/>
          <w:lang w:val="zh-CN"/>
        </w:rPr>
      </w:pPr>
      <w:r>
        <w:rPr>
          <w:rFonts w:hint="eastAsia" w:ascii="仿宋" w:hAnsi="仿宋" w:eastAsia="仿宋" w:cstheme="minorBidi"/>
          <w:sz w:val="32"/>
          <w:szCs w:val="32"/>
          <w:lang w:val="zh-CN"/>
        </w:rPr>
        <w:t>（一）内设机构设置。</w:t>
      </w:r>
    </w:p>
    <w:p>
      <w:pPr>
        <w:adjustRightInd/>
        <w:snapToGrid/>
        <w:spacing w:line="240" w:lineRule="auto"/>
        <w:ind w:firstLine="640" w:firstLineChars="200"/>
        <w:jc w:val="left"/>
        <w:rPr>
          <w:rFonts w:hint="eastAsia" w:ascii="仿宋" w:hAnsi="仿宋" w:eastAsia="仿宋" w:cstheme="minorBidi"/>
          <w:sz w:val="32"/>
          <w:szCs w:val="32"/>
          <w:lang w:val="zh-CN"/>
        </w:rPr>
      </w:pPr>
      <w:r>
        <w:rPr>
          <w:rFonts w:hint="eastAsia" w:ascii="仿宋" w:hAnsi="仿宋" w:eastAsia="仿宋" w:cstheme="minorBidi"/>
          <w:sz w:val="32"/>
          <w:szCs w:val="32"/>
          <w:lang w:val="zh-CN"/>
        </w:rPr>
        <w:t>我中心内设科室10个，分别为：办公室、政工科、财务科、综合科、环境质量控制科、环境质量监测科、污染源监测科、委托监测科、中心分析室、自动监测室。</w:t>
      </w:r>
    </w:p>
    <w:p>
      <w:pPr>
        <w:numPr>
          <w:ilvl w:val="0"/>
          <w:numId w:val="2"/>
        </w:numPr>
        <w:jc w:val="left"/>
        <w:rPr>
          <w:rFonts w:hint="eastAsia" w:ascii="仿宋" w:hAnsi="仿宋" w:eastAsia="仿宋" w:cstheme="minorBidi"/>
          <w:sz w:val="32"/>
          <w:szCs w:val="32"/>
          <w:lang w:val="zh-CN"/>
        </w:rPr>
      </w:pPr>
      <w:r>
        <w:rPr>
          <w:rFonts w:hint="eastAsia" w:ascii="仿宋" w:hAnsi="仿宋" w:eastAsia="仿宋" w:cstheme="minorBidi"/>
          <w:sz w:val="32"/>
          <w:szCs w:val="32"/>
          <w:lang w:val="zh-CN"/>
        </w:rPr>
        <w:t>决算单位构成。</w:t>
      </w:r>
    </w:p>
    <w:p>
      <w:pPr>
        <w:numPr>
          <w:ilvl w:val="-1"/>
          <w:numId w:val="0"/>
        </w:numPr>
        <w:ind w:firstLine="640" w:firstLineChars="200"/>
        <w:jc w:val="left"/>
        <w:rPr>
          <w:rFonts w:ascii="宋体" w:cs="Times New Roman"/>
          <w:sz w:val="32"/>
          <w:szCs w:val="32"/>
          <w:lang w:val="zh-CN"/>
        </w:rPr>
      </w:pPr>
      <w:r>
        <w:rPr>
          <w:rFonts w:hint="eastAsia" w:ascii="仿宋" w:hAnsi="仿宋" w:eastAsia="仿宋" w:cstheme="minorBidi"/>
          <w:sz w:val="32"/>
          <w:szCs w:val="32"/>
          <w:lang w:val="zh-CN"/>
        </w:rPr>
        <w:t>我中心为湖南省生态环境厅下属三级预算单位,202</w:t>
      </w:r>
      <w:r>
        <w:rPr>
          <w:rFonts w:hint="eastAsia" w:ascii="仿宋" w:hAnsi="仿宋" w:eastAsia="仿宋" w:cstheme="minorBidi"/>
          <w:sz w:val="32"/>
          <w:szCs w:val="32"/>
          <w:lang w:val="en-US" w:eastAsia="zh-CN"/>
        </w:rPr>
        <w:t>1</w:t>
      </w:r>
      <w:r>
        <w:rPr>
          <w:rFonts w:hint="eastAsia" w:ascii="仿宋" w:hAnsi="仿宋" w:eastAsia="仿宋" w:cstheme="minorBidi"/>
          <w:sz w:val="32"/>
          <w:szCs w:val="32"/>
          <w:lang w:val="zh-CN"/>
        </w:rPr>
        <w:t>年部门决算</w:t>
      </w:r>
      <w:r>
        <w:rPr>
          <w:rFonts w:hint="eastAsia" w:ascii="仿宋" w:hAnsi="仿宋" w:eastAsia="仿宋" w:cstheme="minorBidi"/>
          <w:sz w:val="32"/>
          <w:szCs w:val="32"/>
          <w:lang w:val="zh-CN" w:eastAsia="zh-CN"/>
        </w:rPr>
        <w:t>公开</w:t>
      </w:r>
      <w:r>
        <w:rPr>
          <w:rFonts w:hint="eastAsia" w:ascii="仿宋" w:hAnsi="仿宋" w:eastAsia="仿宋" w:cstheme="minorBidi"/>
          <w:sz w:val="32"/>
          <w:szCs w:val="32"/>
          <w:lang w:val="en-US" w:eastAsia="zh-CN"/>
        </w:rPr>
        <w:t>单位构成</w:t>
      </w:r>
      <w:r>
        <w:rPr>
          <w:rFonts w:hint="eastAsia" w:ascii="仿宋" w:hAnsi="仿宋" w:eastAsia="仿宋" w:cstheme="minorBidi"/>
          <w:sz w:val="32"/>
          <w:szCs w:val="32"/>
          <w:lang w:val="zh-CN"/>
        </w:rPr>
        <w:t>仅为湖南省株洲生态环境监测中心本级。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pStyle w:val="13"/>
        <w:rPr>
          <w:rFonts w:ascii="黑体" w:hAnsi="黑体" w:eastAsia="黑体"/>
          <w:sz w:val="28"/>
          <w:szCs w:val="28"/>
        </w:rPr>
      </w:pPr>
    </w:p>
    <w:p>
      <w:pPr>
        <w:jc w:val="both"/>
        <w:rPr>
          <w:rFonts w:ascii="黑体" w:hAnsi="黑体" w:eastAsia="黑体"/>
          <w:sz w:val="28"/>
          <w:szCs w:val="28"/>
        </w:rPr>
      </w:pPr>
    </w:p>
    <w:p>
      <w:pPr>
        <w:jc w:val="center"/>
        <w:rPr>
          <w:rFonts w:ascii="黑体" w:hAnsi="黑体" w:eastAsia="黑体"/>
          <w:sz w:val="28"/>
          <w:szCs w:val="28"/>
        </w:rPr>
      </w:pPr>
    </w:p>
    <w:p>
      <w:pPr>
        <w:ind w:firstLine="3600" w:firstLineChars="500"/>
        <w:jc w:val="both"/>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1803" w:bottom="720" w:left="1803" w:header="851" w:footer="992" w:gutter="0"/>
          <w:cols w:space="425" w:num="1"/>
          <w:docGrid w:type="lines" w:linePitch="312" w:charSpace="0"/>
        </w:sectPr>
      </w:pPr>
    </w:p>
    <w:p>
      <w:pPr>
        <w:pStyle w:val="2"/>
        <w:ind w:left="0" w:leftChars="0" w:firstLine="0" w:firstLineChars="0"/>
        <w:rPr>
          <w:rFonts w:ascii="黑体" w:hAnsi="黑体" w:eastAsia="黑体"/>
          <w:sz w:val="28"/>
          <w:szCs w:val="28"/>
        </w:rPr>
      </w:pPr>
    </w:p>
    <w:tbl>
      <w:tblPr>
        <w:tblStyle w:val="14"/>
        <w:tblW w:w="1398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195"/>
        <w:gridCol w:w="567"/>
        <w:gridCol w:w="2239"/>
        <w:gridCol w:w="4195"/>
        <w:gridCol w:w="567"/>
        <w:gridCol w:w="22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5" w:hRule="atLeast"/>
        </w:trPr>
        <w:tc>
          <w:tcPr>
            <w:tcW w:w="13985" w:type="dxa"/>
            <w:gridSpan w:val="6"/>
            <w:tcBorders>
              <w:top w:val="nil"/>
              <w:left w:val="nil"/>
              <w:bottom w:val="nil"/>
              <w:right w:val="single" w:color="80808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r>
              <w:rPr>
                <w:rFonts w:hint="eastAsia" w:ascii="黑体" w:hAnsi="宋体" w:eastAsia="黑体" w:cs="黑体"/>
                <w:i w:val="0"/>
                <w:color w:val="000000"/>
                <w:kern w:val="0"/>
                <w:sz w:val="30"/>
                <w:szCs w:val="30"/>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7"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239"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195"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7"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222" w:type="dxa"/>
            <w:tcBorders>
              <w:top w:val="nil"/>
              <w:left w:val="nil"/>
              <w:bottom w:val="nil"/>
              <w:right w:val="single" w:color="80808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nil"/>
              <w:bottom w:val="single" w:color="80808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部门：湖南省株洲生态环境监测中心</w:t>
            </w:r>
          </w:p>
        </w:tc>
        <w:tc>
          <w:tcPr>
            <w:tcW w:w="567"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239" w:type="dxa"/>
            <w:tcBorders>
              <w:top w:val="nil"/>
              <w:left w:val="nil"/>
              <w:bottom w:val="single" w:color="80808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2021年度</w:t>
            </w:r>
          </w:p>
        </w:tc>
        <w:tc>
          <w:tcPr>
            <w:tcW w:w="4195"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67"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222" w:type="dxa"/>
            <w:tcBorders>
              <w:top w:val="nil"/>
              <w:left w:val="nil"/>
              <w:bottom w:val="single" w:color="808080" w:sz="4" w:space="0"/>
              <w:right w:val="single" w:color="80808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7001"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收入</w:t>
            </w:r>
          </w:p>
        </w:tc>
        <w:tc>
          <w:tcPr>
            <w:tcW w:w="6984" w:type="dxa"/>
            <w:gridSpan w:val="3"/>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行次</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w:t>
            </w: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行次</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一、一般公共预算财政拨款收入</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1,952.61 </w:t>
            </w: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一、一般公共服务支出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二、政府性基金预算财政拨款收入</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二、外交支出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三、国有资本经营预算财政拨款收入</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三、国防支出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四、上级补助收入</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四、公共安全支出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五、事业收入</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五、教育支出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六、经营收入</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六、科学技术支出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0.05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七、附属单位上缴收入</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七、文化旅游体育与传媒支出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八、其他收入</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620.39 </w:t>
            </w: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八、社会保障和就业支出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346.26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九、卫生健康支出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92.68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十、节能环保支出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2,876.08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十一、城乡社区支出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十二、农林水支出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十三、交通运输支出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十四、资源勘探工业信息等支出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十五、商业服务业等支出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十六、金融支出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十七、援助其他地区支出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十八、自然资源海洋气象等支出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十九、住房保障支出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二十、粮油物资储备支出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二十一、国有资本经营预算支出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二十二、灾害防治及应急管理支出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二十三、其他支出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二十四、债务还本支出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二十五、债务付息支出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二十六、抗疫特别国债安排的支出</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本年收入合计</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2,573.00 </w:t>
            </w: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本年支出合计</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3,315.07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使用非财政拨款结余</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结余分配</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年初结转和结余</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847.95 </w:t>
            </w: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年末结转和结余</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105.88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1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总计</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w:t>
            </w:r>
          </w:p>
        </w:tc>
        <w:tc>
          <w:tcPr>
            <w:tcW w:w="22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3,420.95 </w:t>
            </w:r>
          </w:p>
        </w:tc>
        <w:tc>
          <w:tcPr>
            <w:tcW w:w="41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总计</w:t>
            </w:r>
          </w:p>
        </w:tc>
        <w:tc>
          <w:tcPr>
            <w:tcW w:w="5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w:t>
            </w:r>
          </w:p>
        </w:tc>
        <w:tc>
          <w:tcPr>
            <w:tcW w:w="2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3,420.95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985" w:type="dxa"/>
            <w:gridSpan w:val="6"/>
            <w:tcBorders>
              <w:top w:val="nil"/>
              <w:left w:val="nil"/>
              <w:bottom w:val="nil"/>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3985" w:type="dxa"/>
            <w:gridSpan w:val="6"/>
            <w:tcBorders>
              <w:top w:val="nil"/>
              <w:left w:val="nil"/>
              <w:bottom w:val="nil"/>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2.本套报表金额单位转换时可能存在尾数误差。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985" w:type="dxa"/>
            <w:gridSpan w:val="6"/>
            <w:tcBorders>
              <w:top w:val="nil"/>
              <w:left w:val="nil"/>
              <w:bottom w:val="nil"/>
              <w:right w:val="single" w:color="80808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bl>
    <w:p>
      <w:pPr>
        <w:pStyle w:val="2"/>
        <w:ind w:left="0" w:leftChars="0" w:firstLine="0" w:firstLineChars="0"/>
        <w:rPr>
          <w:rFonts w:ascii="黑体" w:hAnsi="黑体" w:eastAsia="黑体"/>
          <w:sz w:val="28"/>
          <w:szCs w:val="28"/>
        </w:rPr>
      </w:pPr>
    </w:p>
    <w:p>
      <w:pPr>
        <w:pStyle w:val="2"/>
        <w:ind w:left="0" w:leftChars="0" w:firstLine="0" w:firstLineChars="0"/>
        <w:rPr>
          <w:rFonts w:ascii="黑体" w:hAnsi="黑体" w:eastAsia="黑体"/>
          <w:sz w:val="28"/>
          <w:szCs w:val="28"/>
        </w:rPr>
      </w:pPr>
    </w:p>
    <w:p>
      <w:pPr>
        <w:pStyle w:val="2"/>
        <w:ind w:left="0" w:leftChars="0" w:firstLine="0" w:firstLineChars="0"/>
        <w:rPr>
          <w:rFonts w:ascii="黑体" w:hAnsi="黑体" w:eastAsia="黑体"/>
          <w:sz w:val="28"/>
          <w:szCs w:val="28"/>
        </w:rPr>
        <w:sectPr>
          <w:pgSz w:w="16838" w:h="11906" w:orient="landscape"/>
          <w:pgMar w:top="1797" w:right="1440" w:bottom="1797" w:left="1440" w:header="851" w:footer="992" w:gutter="0"/>
          <w:cols w:space="425" w:num="1"/>
          <w:docGrid w:type="linesAndChars" w:linePitch="312" w:charSpace="0"/>
        </w:sectPr>
      </w:pP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p>
    <w:tbl>
      <w:tblPr>
        <w:tblStyle w:val="14"/>
        <w:tblW w:w="14550" w:type="dxa"/>
        <w:tblInd w:w="36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276"/>
        <w:gridCol w:w="244"/>
        <w:gridCol w:w="244"/>
        <w:gridCol w:w="2921"/>
        <w:gridCol w:w="1342"/>
        <w:gridCol w:w="1342"/>
        <w:gridCol w:w="1338"/>
        <w:gridCol w:w="1093"/>
        <w:gridCol w:w="1075"/>
        <w:gridCol w:w="1150"/>
        <w:gridCol w:w="15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4550" w:type="dxa"/>
            <w:gridSpan w:val="11"/>
            <w:tcBorders>
              <w:top w:val="nil"/>
              <w:left w:val="nil"/>
              <w:bottom w:val="nil"/>
              <w:right w:val="single" w:color="80808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r>
              <w:rPr>
                <w:rFonts w:hint="eastAsia" w:ascii="黑体" w:hAnsi="宋体" w:eastAsia="黑体" w:cs="黑体"/>
                <w:i w:val="0"/>
                <w:color w:val="000000"/>
                <w:kern w:val="0"/>
                <w:sz w:val="30"/>
                <w:szCs w:val="30"/>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276"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4"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4"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921"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342"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342"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338"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93"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75"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50"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525" w:type="dxa"/>
            <w:tcBorders>
              <w:top w:val="nil"/>
              <w:left w:val="nil"/>
              <w:bottom w:val="nil"/>
              <w:right w:val="single" w:color="80808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276" w:type="dxa"/>
            <w:tcBorders>
              <w:top w:val="nil"/>
              <w:left w:val="nil"/>
              <w:bottom w:val="single" w:color="80808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部门：湖南省株洲生态环境监测中心</w:t>
            </w:r>
          </w:p>
        </w:tc>
        <w:tc>
          <w:tcPr>
            <w:tcW w:w="244"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44"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921"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342"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342" w:type="dxa"/>
            <w:tcBorders>
              <w:top w:val="nil"/>
              <w:left w:val="nil"/>
              <w:bottom w:val="single" w:color="80808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2021年度</w:t>
            </w:r>
          </w:p>
        </w:tc>
        <w:tc>
          <w:tcPr>
            <w:tcW w:w="1338"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93"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75"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50"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525" w:type="dxa"/>
            <w:tcBorders>
              <w:top w:val="nil"/>
              <w:left w:val="nil"/>
              <w:bottom w:val="single" w:color="808080" w:sz="4" w:space="0"/>
              <w:right w:val="single" w:color="80808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5685" w:type="dxa"/>
            <w:gridSpan w:val="4"/>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w:t>
            </w:r>
          </w:p>
        </w:tc>
        <w:tc>
          <w:tcPr>
            <w:tcW w:w="134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本年收入合计</w:t>
            </w:r>
          </w:p>
        </w:tc>
        <w:tc>
          <w:tcPr>
            <w:tcW w:w="134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财政拨款收入</w:t>
            </w:r>
          </w:p>
        </w:tc>
        <w:tc>
          <w:tcPr>
            <w:tcW w:w="1338"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上级补助收入</w:t>
            </w:r>
          </w:p>
        </w:tc>
        <w:tc>
          <w:tcPr>
            <w:tcW w:w="109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事业收入</w:t>
            </w:r>
          </w:p>
        </w:tc>
        <w:tc>
          <w:tcPr>
            <w:tcW w:w="107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经营收入</w:t>
            </w:r>
          </w:p>
        </w:tc>
        <w:tc>
          <w:tcPr>
            <w:tcW w:w="115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附属单位上缴收入</w:t>
            </w:r>
          </w:p>
        </w:tc>
        <w:tc>
          <w:tcPr>
            <w:tcW w:w="152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功能分类科目编码</w:t>
            </w:r>
          </w:p>
        </w:tc>
        <w:tc>
          <w:tcPr>
            <w:tcW w:w="292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w:t>
            </w:r>
          </w:p>
        </w:tc>
        <w:tc>
          <w:tcPr>
            <w:tcW w:w="134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4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8"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7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5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2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2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4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4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8"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7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5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2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2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4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4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8"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7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5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2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685" w:type="dxa"/>
            <w:gridSpan w:val="4"/>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5685" w:type="dxa"/>
            <w:gridSpan w:val="4"/>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2,573.00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1,952.61 </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620.39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206</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科学技术支出</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0.05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b/>
                <w:i w:val="0"/>
                <w:color w:val="000000"/>
                <w:sz w:val="20"/>
                <w:szCs w:val="20"/>
                <w:u w:val="none"/>
              </w:rPr>
            </w:pP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0.05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20603</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应用研究</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0.05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b/>
                <w:i w:val="0"/>
                <w:color w:val="000000"/>
                <w:sz w:val="20"/>
                <w:szCs w:val="20"/>
                <w:u w:val="none"/>
              </w:rPr>
            </w:pP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0.05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2060302</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社会公益研究</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0.05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社会保障和就业支出</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346.44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150.11 </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196.33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20805</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行政事业单位养老支出</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336.91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140.58 </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196.33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2080501</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行政单位离退休</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14.87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2080502</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事业单位离退休</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204.68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23.22 </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181.46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2080505</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机关事业单位基本养老保险缴费支出</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117.36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117.36 </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20808</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抚恤</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9.53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9.53 </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2080801</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死亡抚恤</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9.53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9.53 </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210</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卫生健康支出</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92.68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92.68 </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21011</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行政事业单位医疗</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92.68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92.68 </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2101102</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事业单位医疗</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92.68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92.68 </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211</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节能环保支出</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2,133.83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1,709.82 </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424.01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21101</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环境保护管理事务</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1,703.23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1,291.46 </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411.77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2110101</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行政运行</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1,604.10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1,291.46 </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312.64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2110199</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其他环境保护管理事务支出</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99.13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99.13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21102</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环境监测与监察</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30.24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18.00 </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12.24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2110299</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其他环境监测与监察支出</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30.24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18.00 </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21103</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污染防治</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80.00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80.00 </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2110307</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土壤</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80.00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80.00 </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21111</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污染减排</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320.36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320.36 </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6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2111101</w:t>
            </w:r>
          </w:p>
        </w:tc>
        <w:tc>
          <w:tcPr>
            <w:tcW w:w="292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生态环境监测与信息</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320.36 </w:t>
            </w:r>
          </w:p>
        </w:tc>
        <w:tc>
          <w:tcPr>
            <w:tcW w:w="13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320.36 </w:t>
            </w:r>
          </w:p>
        </w:tc>
        <w:tc>
          <w:tcPr>
            <w:tcW w:w="13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4550" w:type="dxa"/>
            <w:gridSpan w:val="11"/>
            <w:tcBorders>
              <w:top w:val="nil"/>
              <w:left w:val="nil"/>
              <w:bottom w:val="nil"/>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注：本表反映部门本年度取得的各项收入情况。</w:t>
            </w:r>
          </w:p>
        </w:tc>
      </w:tr>
    </w:tbl>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br w:type="page"/>
      </w:r>
    </w:p>
    <w:tbl>
      <w:tblPr>
        <w:tblStyle w:val="14"/>
        <w:tblW w:w="14334" w:type="dxa"/>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438"/>
        <w:gridCol w:w="269"/>
        <w:gridCol w:w="268"/>
        <w:gridCol w:w="3200"/>
        <w:gridCol w:w="1466"/>
        <w:gridCol w:w="1465"/>
        <w:gridCol w:w="1466"/>
        <w:gridCol w:w="1103"/>
        <w:gridCol w:w="1125"/>
        <w:gridCol w:w="15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4334" w:type="dxa"/>
            <w:gridSpan w:val="10"/>
            <w:tcBorders>
              <w:top w:val="nil"/>
              <w:left w:val="nil"/>
              <w:bottom w:val="nil"/>
              <w:right w:val="single" w:color="80808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r>
              <w:rPr>
                <w:rFonts w:hint="eastAsia" w:ascii="黑体" w:hAnsi="宋体" w:eastAsia="黑体" w:cs="黑体"/>
                <w:i w:val="0"/>
                <w:color w:val="000000"/>
                <w:kern w:val="0"/>
                <w:sz w:val="30"/>
                <w:szCs w:val="30"/>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438"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9"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8"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200"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466"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465"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466"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03"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25"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534" w:type="dxa"/>
            <w:tcBorders>
              <w:top w:val="nil"/>
              <w:left w:val="nil"/>
              <w:bottom w:val="nil"/>
              <w:right w:val="single" w:color="80808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438" w:type="dxa"/>
            <w:tcBorders>
              <w:top w:val="nil"/>
              <w:left w:val="nil"/>
              <w:bottom w:val="single" w:color="80808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部门：湖南省株洲生态环境监测中心</w:t>
            </w:r>
          </w:p>
        </w:tc>
        <w:tc>
          <w:tcPr>
            <w:tcW w:w="269"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68"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200"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466" w:type="dxa"/>
            <w:tcBorders>
              <w:top w:val="nil"/>
              <w:left w:val="nil"/>
              <w:bottom w:val="single" w:color="80808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2021年度</w:t>
            </w:r>
          </w:p>
        </w:tc>
        <w:tc>
          <w:tcPr>
            <w:tcW w:w="1465"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466"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03"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125"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534" w:type="dxa"/>
            <w:tcBorders>
              <w:top w:val="nil"/>
              <w:left w:val="nil"/>
              <w:bottom w:val="single" w:color="808080" w:sz="4" w:space="0"/>
              <w:right w:val="single" w:color="80808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6175" w:type="dxa"/>
            <w:gridSpan w:val="4"/>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w:t>
            </w:r>
          </w:p>
        </w:tc>
        <w:tc>
          <w:tcPr>
            <w:tcW w:w="146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本年支出合计</w:t>
            </w:r>
          </w:p>
        </w:tc>
        <w:tc>
          <w:tcPr>
            <w:tcW w:w="146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基本支出</w:t>
            </w:r>
          </w:p>
        </w:tc>
        <w:tc>
          <w:tcPr>
            <w:tcW w:w="146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项目支出</w:t>
            </w:r>
          </w:p>
        </w:tc>
        <w:tc>
          <w:tcPr>
            <w:tcW w:w="110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上缴上级支出</w:t>
            </w:r>
          </w:p>
        </w:tc>
        <w:tc>
          <w:tcPr>
            <w:tcW w:w="112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经营支出</w:t>
            </w:r>
          </w:p>
        </w:tc>
        <w:tc>
          <w:tcPr>
            <w:tcW w:w="1534"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975" w:type="dxa"/>
            <w:gridSpan w:val="3"/>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功能分类科目编码</w:t>
            </w:r>
          </w:p>
        </w:tc>
        <w:tc>
          <w:tcPr>
            <w:tcW w:w="320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w:t>
            </w:r>
          </w:p>
        </w:tc>
        <w:tc>
          <w:tcPr>
            <w:tcW w:w="146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6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0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2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3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975"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2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6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6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0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2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3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975"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2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6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6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0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2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3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175" w:type="dxa"/>
            <w:gridSpan w:val="4"/>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6175" w:type="dxa"/>
            <w:gridSpan w:val="4"/>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3,315.07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2,112.54 </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1,202.53 </w:t>
            </w: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206</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科学技术支出</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0.05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b/>
                <w:i w:val="0"/>
                <w:color w:val="000000"/>
                <w:sz w:val="20"/>
                <w:szCs w:val="20"/>
                <w:u w:val="none"/>
              </w:rPr>
            </w:pP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0.05 </w:t>
            </w: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20603</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应用研究</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0.05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b/>
                <w:i w:val="0"/>
                <w:color w:val="000000"/>
                <w:sz w:val="20"/>
                <w:szCs w:val="20"/>
                <w:u w:val="none"/>
              </w:rPr>
            </w:pP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0.05 </w:t>
            </w: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2060302</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社会公益研究</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0.05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0.05 </w:t>
            </w: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社会保障和就业支出</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346.26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346.26 </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b/>
                <w:i w:val="0"/>
                <w:color w:val="000000"/>
                <w:sz w:val="20"/>
                <w:szCs w:val="20"/>
                <w:u w:val="none"/>
              </w:rPr>
            </w:pP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20805</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行政事业单位养老支出</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336.73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336.73 </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b/>
                <w:i w:val="0"/>
                <w:color w:val="000000"/>
                <w:sz w:val="20"/>
                <w:szCs w:val="20"/>
                <w:u w:val="none"/>
              </w:rPr>
            </w:pP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2080501</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行政单位离退休</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14.87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14.87 </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2080502</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事业单位离退休</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204.51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204.51 </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2080505</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机关事业单位基本养老保险缴费支出</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117.36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117.36 </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20808</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抚恤</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9.53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9.53 </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b/>
                <w:i w:val="0"/>
                <w:color w:val="000000"/>
                <w:sz w:val="20"/>
                <w:szCs w:val="20"/>
                <w:u w:val="none"/>
              </w:rPr>
            </w:pP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2080801</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死亡抚恤</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9.53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9.53 </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210</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卫生健康支出</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92.68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92.68 </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b/>
                <w:i w:val="0"/>
                <w:color w:val="000000"/>
                <w:sz w:val="20"/>
                <w:szCs w:val="20"/>
                <w:u w:val="none"/>
              </w:rPr>
            </w:pP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21011</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行政事业单位医疗</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92.68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92.68 </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b/>
                <w:i w:val="0"/>
                <w:color w:val="000000"/>
                <w:sz w:val="20"/>
                <w:szCs w:val="20"/>
                <w:u w:val="none"/>
              </w:rPr>
            </w:pP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2101102</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事业单位医疗</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92.68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92.68 </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211</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节能环保支出</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2,876.08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1,673.60 </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1,202.48 </w:t>
            </w: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21101</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环境保护管理事务</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1,702.97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1,673.60 </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29.37 </w:t>
            </w: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2110101</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行政运行</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1,603.84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1,603.84 </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2110199</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其他环境保护管理事务支出</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99.13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69.76 </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29.37 </w:t>
            </w: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21102</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环境监测与监察</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30.24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b/>
                <w:i w:val="0"/>
                <w:color w:val="000000"/>
                <w:sz w:val="20"/>
                <w:szCs w:val="20"/>
                <w:u w:val="none"/>
              </w:rPr>
            </w:pP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30.24 </w:t>
            </w: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2110299</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其他环境监测与监察支出</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30.24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30.24 </w:t>
            </w: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21103</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污染防治</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629.04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b/>
                <w:i w:val="0"/>
                <w:color w:val="000000"/>
                <w:sz w:val="20"/>
                <w:szCs w:val="20"/>
                <w:u w:val="none"/>
              </w:rPr>
            </w:pP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629.04 </w:t>
            </w: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2110307</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土壤</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76.84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76.84 </w:t>
            </w: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2110399</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其他污染防治支出</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552.20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552.20 </w:t>
            </w: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21111</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污染减排</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513.83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b/>
                <w:i w:val="0"/>
                <w:color w:val="000000"/>
                <w:sz w:val="20"/>
                <w:szCs w:val="20"/>
                <w:u w:val="none"/>
              </w:rPr>
            </w:pP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513.83 </w:t>
            </w: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97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2111101</w:t>
            </w:r>
          </w:p>
        </w:tc>
        <w:tc>
          <w:tcPr>
            <w:tcW w:w="32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生态环境监测与信息</w:t>
            </w: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513.83 </w:t>
            </w:r>
          </w:p>
        </w:tc>
        <w:tc>
          <w:tcPr>
            <w:tcW w:w="14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4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513.83 </w:t>
            </w:r>
          </w:p>
        </w:tc>
        <w:tc>
          <w:tcPr>
            <w:tcW w:w="11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12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34" w:type="dxa"/>
            <w:gridSpan w:val="10"/>
            <w:tcBorders>
              <w:top w:val="nil"/>
              <w:left w:val="nil"/>
              <w:bottom w:val="nil"/>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注：本表反映部门本年度各项支出情况。</w:t>
            </w:r>
          </w:p>
        </w:tc>
      </w:tr>
    </w:tbl>
    <w:p>
      <w:pPr>
        <w:widowControl/>
        <w:rPr>
          <w:rFonts w:ascii="Times New Roman" w:hAnsi="Times New Roman" w:eastAsia="方正小标宋_GBK" w:cs="Times New Roman"/>
          <w:color w:val="000000"/>
          <w:kern w:val="0"/>
          <w:sz w:val="36"/>
          <w:szCs w:val="36"/>
        </w:rPr>
      </w:pPr>
    </w:p>
    <w:p>
      <w:pPr>
        <w:widowControl/>
        <w:jc w:val="both"/>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p>
    <w:p>
      <w:pPr>
        <w:widowControl/>
        <w:jc w:val="center"/>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tbl>
      <w:tblPr>
        <w:tblStyle w:val="14"/>
        <w:tblW w:w="1542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178"/>
        <w:gridCol w:w="509"/>
        <w:gridCol w:w="1500"/>
        <w:gridCol w:w="3268"/>
        <w:gridCol w:w="865"/>
        <w:gridCol w:w="1501"/>
        <w:gridCol w:w="1501"/>
        <w:gridCol w:w="1500"/>
        <w:gridCol w:w="16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5" w:hRule="atLeast"/>
        </w:trPr>
        <w:tc>
          <w:tcPr>
            <w:tcW w:w="15428" w:type="dxa"/>
            <w:gridSpan w:val="9"/>
            <w:tcBorders>
              <w:top w:val="nil"/>
              <w:left w:val="nil"/>
              <w:bottom w:val="nil"/>
              <w:right w:val="single" w:color="80808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r>
              <w:rPr>
                <w:rFonts w:hint="eastAsia" w:ascii="黑体" w:hAnsi="宋体" w:eastAsia="黑体" w:cs="黑体"/>
                <w:i w:val="0"/>
                <w:color w:val="000000"/>
                <w:kern w:val="0"/>
                <w:sz w:val="30"/>
                <w:szCs w:val="30"/>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509"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500"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268"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65"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501"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501"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500"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606" w:type="dxa"/>
            <w:tcBorders>
              <w:top w:val="nil"/>
              <w:left w:val="nil"/>
              <w:bottom w:val="nil"/>
              <w:right w:val="single" w:color="80808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nil"/>
              <w:bottom w:val="single" w:color="80808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部门：湖南省株洲生态环境监测中心</w:t>
            </w:r>
          </w:p>
        </w:tc>
        <w:tc>
          <w:tcPr>
            <w:tcW w:w="509"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500"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268"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65" w:type="dxa"/>
            <w:tcBorders>
              <w:top w:val="nil"/>
              <w:left w:val="nil"/>
              <w:bottom w:val="single" w:color="80808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2021年度</w:t>
            </w:r>
          </w:p>
        </w:tc>
        <w:tc>
          <w:tcPr>
            <w:tcW w:w="1501"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501"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500"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606" w:type="dxa"/>
            <w:tcBorders>
              <w:top w:val="nil"/>
              <w:left w:val="nil"/>
              <w:bottom w:val="single" w:color="808080" w:sz="4" w:space="0"/>
              <w:right w:val="single" w:color="80808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5187"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收     入</w:t>
            </w:r>
          </w:p>
        </w:tc>
        <w:tc>
          <w:tcPr>
            <w:tcW w:w="10241" w:type="dxa"/>
            <w:gridSpan w:val="6"/>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3178"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w:t>
            </w:r>
          </w:p>
        </w:tc>
        <w:tc>
          <w:tcPr>
            <w:tcW w:w="50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行次</w:t>
            </w:r>
          </w:p>
        </w:tc>
        <w:tc>
          <w:tcPr>
            <w:tcW w:w="150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w:t>
            </w:r>
          </w:p>
        </w:tc>
        <w:tc>
          <w:tcPr>
            <w:tcW w:w="3268"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jc w:val="both"/>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w:t>
            </w:r>
          </w:p>
        </w:tc>
        <w:tc>
          <w:tcPr>
            <w:tcW w:w="86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行次</w:t>
            </w:r>
          </w:p>
        </w:tc>
        <w:tc>
          <w:tcPr>
            <w:tcW w:w="15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15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一般公共预算财政拨款</w:t>
            </w:r>
          </w:p>
        </w:tc>
        <w:tc>
          <w:tcPr>
            <w:tcW w:w="150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政府性基金预算财政拨款</w:t>
            </w:r>
          </w:p>
        </w:tc>
        <w:tc>
          <w:tcPr>
            <w:tcW w:w="160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3178"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50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268"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bottom"/>
          </w:tcPr>
          <w:p>
            <w:pPr>
              <w:jc w:val="both"/>
              <w:rPr>
                <w:rFonts w:hint="eastAsia" w:ascii="宋体" w:hAnsi="宋体" w:eastAsia="宋体" w:cs="宋体"/>
                <w:i w:val="0"/>
                <w:color w:val="000000"/>
                <w:sz w:val="20"/>
                <w:szCs w:val="20"/>
                <w:u w:val="none"/>
              </w:rPr>
            </w:pPr>
          </w:p>
        </w:tc>
        <w:tc>
          <w:tcPr>
            <w:tcW w:w="8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jc w:val="both"/>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一、一般公共预算财政拨款</w:t>
            </w: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1,952.61 </w:t>
            </w: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一、一般公共服务支出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二、政府性基金预算财政拨款</w:t>
            </w: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二、外交支出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三、国有资本经营财政拨款</w:t>
            </w: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三、国防支出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四、公共安全支出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五、教育支出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六、科学技术支出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七、文化旅游体育与传媒支出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八、社会保障和就业支出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149.94 </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149.94 </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九、卫生健康支出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92.68 </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92.68 </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十、节能环保支出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2,452.06 </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2,452.06 </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十一、城乡社区支出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十二、农林水支出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十三、交通运输支出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十四、资源勘探工业信息等支出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十五、商业服务业等支出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十六、金融支出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十七、援助其他地区支出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十八、自然资源海洋气象等支出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十九、住房保障支出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二十、粮油物资储备支出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二十一、国有资本经营预算支出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二十二、灾害防治及应急管理支出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二十三、其他支出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二十四、债务还本支出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二十五、债务付息支出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二十六、抗疫特别国债安排的支出</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本年收入合计</w:t>
            </w: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1,952.61 </w:t>
            </w: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本年支出合计</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2,694.68 </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2,694.68 </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年初财政拨款结转和结余</w:t>
            </w: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847.95 </w:t>
            </w: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年末财政拨款结转和结余</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105.88 </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105.88 </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一般公共预算财政拨款</w:t>
            </w: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847.95 </w:t>
            </w: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政府性基金预算财政拨款</w:t>
            </w: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国有资本经营预算财政拨款</w:t>
            </w: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17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总计</w:t>
            </w:r>
          </w:p>
        </w:tc>
        <w:tc>
          <w:tcPr>
            <w:tcW w:w="5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2,800.56 </w:t>
            </w:r>
          </w:p>
        </w:tc>
        <w:tc>
          <w:tcPr>
            <w:tcW w:w="32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总计</w:t>
            </w:r>
          </w:p>
        </w:tc>
        <w:tc>
          <w:tcPr>
            <w:tcW w:w="8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2,800.56 </w:t>
            </w:r>
          </w:p>
        </w:tc>
        <w:tc>
          <w:tcPr>
            <w:tcW w:w="15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2,800.56 </w:t>
            </w:r>
          </w:p>
        </w:tc>
        <w:tc>
          <w:tcPr>
            <w:tcW w:w="15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16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3822" w:type="dxa"/>
            <w:gridSpan w:val="8"/>
            <w:tcBorders>
              <w:top w:val="nil"/>
              <w:left w:val="nil"/>
              <w:bottom w:val="nil"/>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注：本表反映部门本年度一般公共预算财政拨款、政府性基金预算财政拨款和国有资本经营预算财政拨款的总收支和年末结转结余情况。</w:t>
            </w:r>
          </w:p>
        </w:tc>
        <w:tc>
          <w:tcPr>
            <w:tcW w:w="1606"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3822" w:type="dxa"/>
            <w:gridSpan w:val="8"/>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606" w:type="dxa"/>
            <w:tcBorders>
              <w:top w:val="nil"/>
              <w:left w:val="nil"/>
              <w:bottom w:val="nil"/>
              <w:right w:val="single" w:color="80808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bl>
    <w:p>
      <w:pPr>
        <w:pStyle w:val="2"/>
        <w:ind w:left="0" w:leftChars="0" w:firstLine="0" w:firstLineChars="0"/>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bookmarkEnd w:id="1"/>
    <w:tbl>
      <w:tblPr>
        <w:tblStyle w:val="14"/>
        <w:tblW w:w="148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552"/>
        <w:gridCol w:w="329"/>
        <w:gridCol w:w="329"/>
        <w:gridCol w:w="3922"/>
        <w:gridCol w:w="2246"/>
        <w:gridCol w:w="2246"/>
        <w:gridCol w:w="22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4870" w:type="dxa"/>
            <w:gridSpan w:val="7"/>
            <w:tcBorders>
              <w:top w:val="nil"/>
              <w:left w:val="nil"/>
              <w:bottom w:val="nil"/>
              <w:right w:val="single" w:color="80808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r>
              <w:rPr>
                <w:rFonts w:hint="eastAsia" w:ascii="黑体" w:hAnsi="宋体" w:eastAsia="黑体" w:cs="黑体"/>
                <w:i w:val="0"/>
                <w:color w:val="000000"/>
                <w:kern w:val="0"/>
                <w:sz w:val="30"/>
                <w:szCs w:val="30"/>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52"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29"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29"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922"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246"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246"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246" w:type="dxa"/>
            <w:tcBorders>
              <w:top w:val="nil"/>
              <w:left w:val="nil"/>
              <w:bottom w:val="nil"/>
              <w:right w:val="single" w:color="80808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52" w:type="dxa"/>
            <w:tcBorders>
              <w:top w:val="nil"/>
              <w:left w:val="nil"/>
              <w:bottom w:val="single" w:color="80808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部门：湖南省株洲生态环境监测中心</w:t>
            </w:r>
          </w:p>
        </w:tc>
        <w:tc>
          <w:tcPr>
            <w:tcW w:w="329"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29"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922" w:type="dxa"/>
            <w:tcBorders>
              <w:top w:val="nil"/>
              <w:left w:val="nil"/>
              <w:bottom w:val="single" w:color="80808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2021年度</w:t>
            </w:r>
          </w:p>
        </w:tc>
        <w:tc>
          <w:tcPr>
            <w:tcW w:w="2246"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246"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246" w:type="dxa"/>
            <w:tcBorders>
              <w:top w:val="nil"/>
              <w:left w:val="nil"/>
              <w:bottom w:val="single" w:color="808080" w:sz="4" w:space="0"/>
              <w:right w:val="single" w:color="80808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8132" w:type="dxa"/>
            <w:gridSpan w:val="4"/>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w:t>
            </w:r>
          </w:p>
        </w:tc>
        <w:tc>
          <w:tcPr>
            <w:tcW w:w="6738" w:type="dxa"/>
            <w:gridSpan w:val="3"/>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210" w:type="dxa"/>
            <w:gridSpan w:val="3"/>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功能分类科目编码</w:t>
            </w:r>
          </w:p>
        </w:tc>
        <w:tc>
          <w:tcPr>
            <w:tcW w:w="392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w:t>
            </w:r>
          </w:p>
        </w:tc>
        <w:tc>
          <w:tcPr>
            <w:tcW w:w="224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小计</w:t>
            </w:r>
          </w:p>
        </w:tc>
        <w:tc>
          <w:tcPr>
            <w:tcW w:w="224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基本支出</w:t>
            </w:r>
          </w:p>
        </w:tc>
        <w:tc>
          <w:tcPr>
            <w:tcW w:w="224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210"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92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4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4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4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210"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92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4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4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4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8132" w:type="dxa"/>
            <w:gridSpan w:val="4"/>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8132" w:type="dxa"/>
            <w:gridSpan w:val="4"/>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2,694.68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1,533.82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1,160.87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21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w:t>
            </w:r>
          </w:p>
        </w:tc>
        <w:tc>
          <w:tcPr>
            <w:tcW w:w="39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社会保障和就业支出</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149.94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149.94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21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20805</w:t>
            </w:r>
          </w:p>
        </w:tc>
        <w:tc>
          <w:tcPr>
            <w:tcW w:w="39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行政事业单位养老支出</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140.41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140.41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21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2080502</w:t>
            </w:r>
          </w:p>
        </w:tc>
        <w:tc>
          <w:tcPr>
            <w:tcW w:w="39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事业单位离退休</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23.05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23.05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21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2080505</w:t>
            </w:r>
          </w:p>
        </w:tc>
        <w:tc>
          <w:tcPr>
            <w:tcW w:w="39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机关事业单位基本养老保险缴费支出</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117.36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117.36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21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20808</w:t>
            </w:r>
          </w:p>
        </w:tc>
        <w:tc>
          <w:tcPr>
            <w:tcW w:w="39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抚恤</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9.53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9.53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21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2080801</w:t>
            </w:r>
          </w:p>
        </w:tc>
        <w:tc>
          <w:tcPr>
            <w:tcW w:w="39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死亡抚恤</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9.53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9.53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21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210</w:t>
            </w:r>
          </w:p>
        </w:tc>
        <w:tc>
          <w:tcPr>
            <w:tcW w:w="39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卫生健康支出</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92.68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92.68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21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21011</w:t>
            </w:r>
          </w:p>
        </w:tc>
        <w:tc>
          <w:tcPr>
            <w:tcW w:w="39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行政事业单位医疗</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92.68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92.68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21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2101102</w:t>
            </w:r>
          </w:p>
        </w:tc>
        <w:tc>
          <w:tcPr>
            <w:tcW w:w="39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事业单位医疗</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92.68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92.68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21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211</w:t>
            </w:r>
          </w:p>
        </w:tc>
        <w:tc>
          <w:tcPr>
            <w:tcW w:w="39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节能环保支出</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2,452.06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1,291.20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1,160.87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21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21101</w:t>
            </w:r>
          </w:p>
        </w:tc>
        <w:tc>
          <w:tcPr>
            <w:tcW w:w="39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环境保护管理事务</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1,291.20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1,291.20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21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2110101</w:t>
            </w:r>
          </w:p>
        </w:tc>
        <w:tc>
          <w:tcPr>
            <w:tcW w:w="39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行政运行</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1,291.20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1,291.20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21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21102</w:t>
            </w:r>
          </w:p>
        </w:tc>
        <w:tc>
          <w:tcPr>
            <w:tcW w:w="39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环境监测与监察</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18.00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i w:val="0"/>
                <w:color w:val="000000"/>
                <w:sz w:val="20"/>
                <w:szCs w:val="20"/>
                <w:u w:val="none"/>
              </w:rPr>
            </w:pP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21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2110299</w:t>
            </w:r>
          </w:p>
        </w:tc>
        <w:tc>
          <w:tcPr>
            <w:tcW w:w="39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其他环境监测与监察支出</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18.00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21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21103</w:t>
            </w:r>
          </w:p>
        </w:tc>
        <w:tc>
          <w:tcPr>
            <w:tcW w:w="39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污染防治</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629.04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i w:val="0"/>
                <w:color w:val="000000"/>
                <w:sz w:val="20"/>
                <w:szCs w:val="20"/>
                <w:u w:val="none"/>
              </w:rPr>
            </w:pP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629.04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21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2110307</w:t>
            </w:r>
          </w:p>
        </w:tc>
        <w:tc>
          <w:tcPr>
            <w:tcW w:w="39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土壤</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76.84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76.84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21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2110399</w:t>
            </w:r>
          </w:p>
        </w:tc>
        <w:tc>
          <w:tcPr>
            <w:tcW w:w="39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其他污染防治支出</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552.20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552.20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21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21111</w:t>
            </w:r>
          </w:p>
        </w:tc>
        <w:tc>
          <w:tcPr>
            <w:tcW w:w="39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污染减排</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513.83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i w:val="0"/>
                <w:color w:val="000000"/>
                <w:sz w:val="20"/>
                <w:szCs w:val="20"/>
                <w:u w:val="none"/>
              </w:rPr>
            </w:pP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513.83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21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2111101</w:t>
            </w:r>
          </w:p>
        </w:tc>
        <w:tc>
          <w:tcPr>
            <w:tcW w:w="39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生态环境监测与信息</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513.83 </w:t>
            </w: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22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513.83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870" w:type="dxa"/>
            <w:gridSpan w:val="7"/>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注：本表反映部门本年度一般公共预算财政拨款支出情况。</w:t>
            </w:r>
          </w:p>
        </w:tc>
      </w:tr>
    </w:tbl>
    <w:p>
      <w:pPr>
        <w:pStyle w:val="2"/>
        <w:ind w:left="0" w:leftChars="0" w:firstLine="0" w:firstLineChars="0"/>
        <w:rPr>
          <w:rFonts w:hint="eastAsia" w:ascii="Times New Roman" w:hAnsi="Times New Roman" w:eastAsia="方正小标宋_GBK" w:cs="Times New Roman"/>
          <w:color w:val="000000"/>
          <w:kern w:val="0"/>
          <w:sz w:val="36"/>
          <w:szCs w:val="36"/>
        </w:rPr>
      </w:pPr>
    </w:p>
    <w:tbl>
      <w:tblPr>
        <w:tblStyle w:val="14"/>
        <w:tblW w:w="1542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677"/>
        <w:gridCol w:w="3117"/>
        <w:gridCol w:w="1391"/>
        <w:gridCol w:w="767"/>
        <w:gridCol w:w="1952"/>
        <w:gridCol w:w="1327"/>
        <w:gridCol w:w="871"/>
        <w:gridCol w:w="2858"/>
        <w:gridCol w:w="14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5424" w:type="dxa"/>
            <w:gridSpan w:val="9"/>
            <w:tcBorders>
              <w:top w:val="nil"/>
              <w:left w:val="nil"/>
              <w:bottom w:val="nil"/>
              <w:right w:val="single" w:color="80808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r>
              <w:rPr>
                <w:rFonts w:hint="eastAsia" w:ascii="黑体" w:hAnsi="宋体" w:eastAsia="黑体" w:cs="黑体"/>
                <w:i w:val="0"/>
                <w:color w:val="000000"/>
                <w:kern w:val="0"/>
                <w:sz w:val="30"/>
                <w:szCs w:val="30"/>
                <w:u w:val="none"/>
                <w:lang w:val="en-US" w:eastAsia="zh-CN" w:bidi="ar"/>
              </w:rPr>
              <w:t>一般公共预算财政拨款基本支出决算明细表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17"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391"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767"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952"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327"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71"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858"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464" w:type="dxa"/>
            <w:tcBorders>
              <w:top w:val="nil"/>
              <w:left w:val="nil"/>
              <w:bottom w:val="nil"/>
              <w:right w:val="single" w:color="80808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117"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391"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767"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952"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327"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71"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858"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464" w:type="dxa"/>
            <w:tcBorders>
              <w:top w:val="nil"/>
              <w:left w:val="nil"/>
              <w:bottom w:val="nil"/>
              <w:right w:val="single" w:color="80808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公开06表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677" w:type="dxa"/>
            <w:tcBorders>
              <w:top w:val="nil"/>
              <w:left w:val="nil"/>
              <w:bottom w:val="single" w:color="80808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部门：湖南省株洲生态环境监测中心</w:t>
            </w:r>
          </w:p>
        </w:tc>
        <w:tc>
          <w:tcPr>
            <w:tcW w:w="3117"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391"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767"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952" w:type="dxa"/>
            <w:tcBorders>
              <w:top w:val="nil"/>
              <w:left w:val="nil"/>
              <w:bottom w:val="single" w:color="808080" w:sz="4" w:space="0"/>
              <w:right w:val="nil"/>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27"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71"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2858"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464" w:type="dxa"/>
            <w:tcBorders>
              <w:top w:val="nil"/>
              <w:left w:val="nil"/>
              <w:bottom w:val="single" w:color="808080" w:sz="4" w:space="0"/>
              <w:right w:val="single" w:color="80808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185"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人员经费</w:t>
            </w:r>
          </w:p>
        </w:tc>
        <w:tc>
          <w:tcPr>
            <w:tcW w:w="9239" w:type="dxa"/>
            <w:gridSpan w:val="6"/>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科目编码</w:t>
            </w:r>
          </w:p>
        </w:tc>
        <w:tc>
          <w:tcPr>
            <w:tcW w:w="311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w:t>
            </w:r>
          </w:p>
        </w:tc>
        <w:tc>
          <w:tcPr>
            <w:tcW w:w="139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c>
          <w:tcPr>
            <w:tcW w:w="76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科目编码</w:t>
            </w:r>
          </w:p>
        </w:tc>
        <w:tc>
          <w:tcPr>
            <w:tcW w:w="195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w:t>
            </w:r>
          </w:p>
        </w:tc>
        <w:tc>
          <w:tcPr>
            <w:tcW w:w="132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c>
          <w:tcPr>
            <w:tcW w:w="87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科目编码</w:t>
            </w:r>
          </w:p>
        </w:tc>
        <w:tc>
          <w:tcPr>
            <w:tcW w:w="2858"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w:t>
            </w:r>
          </w:p>
        </w:tc>
        <w:tc>
          <w:tcPr>
            <w:tcW w:w="1464"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1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9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6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95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2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858"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6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工资福利支出</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1,199.69 </w:t>
            </w: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商品和服务支出</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292.02 </w:t>
            </w: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307</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债务利息及费用支出</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30101</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基本工资</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421.89 </w:t>
            </w: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30201</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办公费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20.48 </w:t>
            </w: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30701</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国内债务付息</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30102</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津贴补贴</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43.23 </w:t>
            </w: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30202</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印刷费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5.71 </w:t>
            </w: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30702</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国外债务付息</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30103</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奖金</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72.47 </w:t>
            </w: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30203</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咨询费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6.40 </w:t>
            </w: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资本性支出</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30106</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伙食补助费</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48.90 </w:t>
            </w: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30204</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手续费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31001</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房屋建筑物购建</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30107</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绩效工资</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244.58 </w:t>
            </w: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30205</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水费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31002</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办公设备购置</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30108</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机关事业单位基本养老保险缴费</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112.62 </w:t>
            </w: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30206</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电费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20.12 </w:t>
            </w: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31003</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专用设备购置</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30109</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职业年金缴费</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30207</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邮电费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2.42 </w:t>
            </w: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31005</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基础设施建设</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30110</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职工基本医疗保险缴费</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64.26 </w:t>
            </w: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30208</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取暖费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31006</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大型修缮</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30111</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公务员医疗补助缴费</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35.61 </w:t>
            </w: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30209</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物业管理费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48.00 </w:t>
            </w: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31007</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信息网络及软件购置更新</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30112</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其他社会保障缴费</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30211</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差旅费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13.97 </w:t>
            </w: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31008</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物资储备</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30113</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住房公积金</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116.06 </w:t>
            </w: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30212</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因公出国（境）费用</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31009</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土地补偿</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30114</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医疗费</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31.24 </w:t>
            </w: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30213</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维修（护）费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33.55 </w:t>
            </w: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31010</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安置补助</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30199</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其他工资福利支出</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8.83 </w:t>
            </w: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30214</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租赁费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31011</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地上附着物和青苗补偿</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对个人和家庭的补助</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42.11 </w:t>
            </w: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30215</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会议费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31012</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拆迁补偿</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30301</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离休费</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11.79 </w:t>
            </w: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30216</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培训费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1.69 </w:t>
            </w: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31013</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公务用车购置</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30302</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退休费</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30217</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公务接待费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0.65 </w:t>
            </w: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31019</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其他交通工具购置</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30303</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退职（役）费</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30218</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专用材料费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31021</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文物和陈列品购置</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30304</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抚恤金</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9.53 </w:t>
            </w: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30224</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被装购置费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31022</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无形资产购置</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30305</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生活补助</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0.81 </w:t>
            </w: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30225</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专用燃料费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31099</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其他资本性支出</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30306</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救济费</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30226</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劳务费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43.70 </w:t>
            </w: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399</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其他支出</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30307</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医疗费补助</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30227</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委托业务费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1.61 </w:t>
            </w: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39906</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赠与</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30308</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助学金</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30228</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工会经费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19.22 </w:t>
            </w: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39907</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国家赔偿费用支出</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30309</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奖励金</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8.06 </w:t>
            </w: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30229</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福利费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16.60 </w:t>
            </w: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39908</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对民间非营利组织和群众性自治组织补贴</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30310</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个人农业生产补贴</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30231</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公务用车运行维护费</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15.60 </w:t>
            </w: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39999</w:t>
            </w: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其他支出</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30311</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代缴社会保险费</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30239</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其他交通费用</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2.11 </w:t>
            </w: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30399</w:t>
            </w: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其他对个人和家庭的补助</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9.92 </w:t>
            </w: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30240</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税金及附加费用</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7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31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7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30299</w:t>
            </w:r>
          </w:p>
        </w:tc>
        <w:tc>
          <w:tcPr>
            <w:tcW w:w="1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其他商品和服务支出</w:t>
            </w:r>
          </w:p>
        </w:tc>
        <w:tc>
          <w:tcPr>
            <w:tcW w:w="13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40.20 </w:t>
            </w:r>
          </w:p>
        </w:tc>
        <w:tc>
          <w:tcPr>
            <w:tcW w:w="8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28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794"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人员经费合计</w:t>
            </w:r>
          </w:p>
        </w:tc>
        <w:tc>
          <w:tcPr>
            <w:tcW w:w="13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1,241.80 </w:t>
            </w:r>
          </w:p>
        </w:tc>
        <w:tc>
          <w:tcPr>
            <w:tcW w:w="7775" w:type="dxa"/>
            <w:gridSpan w:val="5"/>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公用经费合计</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292.02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5424" w:type="dxa"/>
            <w:gridSpan w:val="9"/>
            <w:tcBorders>
              <w:top w:val="nil"/>
              <w:left w:val="nil"/>
              <w:bottom w:val="nil"/>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注：本表反映部门本年度一般公共预算财政拨款基本支出明细情况。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5424" w:type="dxa"/>
            <w:gridSpan w:val="9"/>
            <w:tcBorders>
              <w:top w:val="nil"/>
              <w:left w:val="nil"/>
              <w:bottom w:val="nil"/>
              <w:right w:val="single" w:color="80808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bl>
    <w:p>
      <w:pPr>
        <w:pStyle w:val="2"/>
        <w:ind w:left="0" w:leftChars="0" w:firstLine="0" w:firstLineChars="0"/>
        <w:jc w:val="both"/>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pStyle w:val="2"/>
        <w:rPr>
          <w:rFonts w:hint="eastAsia" w:ascii="Times New Roman" w:hAnsi="Times New Roman" w:eastAsia="方正小标宋_GBK" w:cs="Times New Roman"/>
          <w:color w:val="000000"/>
          <w:kern w:val="0"/>
          <w:sz w:val="36"/>
          <w:szCs w:val="36"/>
        </w:rPr>
      </w:pPr>
    </w:p>
    <w:p>
      <w:pPr>
        <w:pStyle w:val="2"/>
        <w:rPr>
          <w:rFonts w:hint="eastAsia" w:ascii="Times New Roman" w:hAnsi="Times New Roman" w:eastAsia="方正小标宋_GBK" w:cs="Times New Roman"/>
          <w:color w:val="000000"/>
          <w:kern w:val="0"/>
          <w:sz w:val="36"/>
          <w:szCs w:val="36"/>
        </w:rPr>
      </w:pPr>
    </w:p>
    <w:tbl>
      <w:tblPr>
        <w:tblStyle w:val="14"/>
        <w:tblpPr w:leftFromText="180" w:rightFromText="180" w:vertAnchor="text" w:horzAnchor="page" w:tblpX="769" w:tblpY="73"/>
        <w:tblOverlap w:val="never"/>
        <w:tblW w:w="154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744"/>
        <w:gridCol w:w="1091"/>
        <w:gridCol w:w="1091"/>
        <w:gridCol w:w="1091"/>
        <w:gridCol w:w="1091"/>
        <w:gridCol w:w="1769"/>
        <w:gridCol w:w="1091"/>
        <w:gridCol w:w="1091"/>
        <w:gridCol w:w="1091"/>
        <w:gridCol w:w="1091"/>
        <w:gridCol w:w="1091"/>
        <w:gridCol w:w="10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5423" w:type="dxa"/>
            <w:gridSpan w:val="12"/>
            <w:tcBorders>
              <w:top w:val="nil"/>
              <w:left w:val="nil"/>
              <w:bottom w:val="nil"/>
              <w:right w:val="single" w:color="80808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r>
              <w:rPr>
                <w:rFonts w:hint="eastAsia" w:ascii="黑体" w:hAnsi="宋体" w:eastAsia="黑体" w:cs="黑体"/>
                <w:i w:val="0"/>
                <w:color w:val="000000"/>
                <w:kern w:val="0"/>
                <w:sz w:val="30"/>
                <w:szCs w:val="30"/>
                <w:u w:val="none"/>
                <w:lang w:val="en-US" w:eastAsia="zh-CN" w:bidi="ar"/>
              </w:rPr>
              <w:t>一般公共预算财政拨款“三公”经费支出决算表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744" w:type="dxa"/>
            <w:tcBorders>
              <w:top w:val="nil"/>
              <w:left w:val="nil"/>
              <w:bottom w:val="nil"/>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p>
        </w:tc>
        <w:tc>
          <w:tcPr>
            <w:tcW w:w="1091"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91"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91"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91"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769"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91"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91"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91"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91"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91" w:type="dxa"/>
            <w:tcBorders>
              <w:top w:val="nil"/>
              <w:left w:val="nil"/>
              <w:bottom w:val="nil"/>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91" w:type="dxa"/>
            <w:tcBorders>
              <w:top w:val="nil"/>
              <w:left w:val="nil"/>
              <w:bottom w:val="nil"/>
              <w:right w:val="single" w:color="80808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744" w:type="dxa"/>
            <w:tcBorders>
              <w:top w:val="nil"/>
              <w:left w:val="nil"/>
              <w:bottom w:val="single" w:color="80808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部门：湖南省株洲生态环境监测中心</w:t>
            </w:r>
          </w:p>
        </w:tc>
        <w:tc>
          <w:tcPr>
            <w:tcW w:w="1091"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91"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91"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91"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769" w:type="dxa"/>
            <w:tcBorders>
              <w:top w:val="nil"/>
              <w:left w:val="nil"/>
              <w:bottom w:val="single" w:color="80808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2021年12月</w:t>
            </w:r>
          </w:p>
        </w:tc>
        <w:tc>
          <w:tcPr>
            <w:tcW w:w="1091"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91"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91"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91"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91" w:type="dxa"/>
            <w:tcBorders>
              <w:top w:val="nil"/>
              <w:left w:val="nil"/>
              <w:bottom w:val="single" w:color="808080" w:sz="4" w:space="0"/>
              <w:right w:val="nil"/>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091" w:type="dxa"/>
            <w:tcBorders>
              <w:top w:val="nil"/>
              <w:left w:val="nil"/>
              <w:bottom w:val="single" w:color="808080" w:sz="4" w:space="0"/>
              <w:right w:val="single" w:color="808080" w:sz="4" w:space="0"/>
            </w:tcBorders>
            <w:shd w:val="clear" w:color="auto"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8877" w:type="dxa"/>
            <w:gridSpan w:val="6"/>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预算数</w:t>
            </w:r>
          </w:p>
        </w:tc>
        <w:tc>
          <w:tcPr>
            <w:tcW w:w="6546" w:type="dxa"/>
            <w:gridSpan w:val="6"/>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44"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109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因公出国（境）费</w:t>
            </w:r>
          </w:p>
        </w:tc>
        <w:tc>
          <w:tcPr>
            <w:tcW w:w="3273" w:type="dxa"/>
            <w:gridSpan w:val="3"/>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公务用车购置及运行费</w:t>
            </w:r>
          </w:p>
        </w:tc>
        <w:tc>
          <w:tcPr>
            <w:tcW w:w="176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公务接待费</w:t>
            </w:r>
          </w:p>
        </w:tc>
        <w:tc>
          <w:tcPr>
            <w:tcW w:w="109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109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因公出国（境）费</w:t>
            </w:r>
          </w:p>
        </w:tc>
        <w:tc>
          <w:tcPr>
            <w:tcW w:w="3273" w:type="dxa"/>
            <w:gridSpan w:val="3"/>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公务用车购置及运行费</w:t>
            </w:r>
          </w:p>
        </w:tc>
        <w:tc>
          <w:tcPr>
            <w:tcW w:w="109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274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小计</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公务用车购置费</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公务用车运行费</w:t>
            </w:r>
          </w:p>
        </w:tc>
        <w:tc>
          <w:tcPr>
            <w:tcW w:w="176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小计</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公务用车购置费</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公务用车运行费</w:t>
            </w:r>
          </w:p>
        </w:tc>
        <w:tc>
          <w:tcPr>
            <w:tcW w:w="109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4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6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274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auto"/>
                <w:sz w:val="20"/>
                <w:szCs w:val="20"/>
                <w:u w:val="none"/>
                <w:shd w:val="clear" w:color="auto" w:fill="auto"/>
                <w:lang w:val="en-US"/>
              </w:rPr>
            </w:pPr>
            <w:r>
              <w:rPr>
                <w:rFonts w:hint="eastAsia" w:ascii="宋体" w:hAnsi="宋体" w:eastAsia="宋体" w:cs="宋体"/>
                <w:i w:val="0"/>
                <w:color w:val="auto"/>
                <w:kern w:val="0"/>
                <w:sz w:val="20"/>
                <w:szCs w:val="20"/>
                <w:u w:val="none"/>
                <w:shd w:val="clear" w:color="auto" w:fill="auto"/>
                <w:lang w:val="en-US" w:eastAsia="zh-CN" w:bidi="ar"/>
              </w:rPr>
              <w:t>34.24</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shd w:val="clear" w:color="auto" w:fill="auto"/>
              </w:rPr>
            </w:pPr>
            <w:r>
              <w:rPr>
                <w:rFonts w:hint="eastAsia" w:ascii="宋体" w:hAnsi="宋体" w:eastAsia="宋体" w:cs="宋体"/>
                <w:i w:val="0"/>
                <w:color w:val="auto"/>
                <w:kern w:val="0"/>
                <w:sz w:val="20"/>
                <w:szCs w:val="20"/>
                <w:u w:val="none"/>
                <w:shd w:val="clear" w:color="auto" w:fill="auto"/>
                <w:lang w:val="en-US" w:eastAsia="zh-CN" w:bidi="ar"/>
              </w:rPr>
              <w:t>0.00</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auto"/>
                <w:sz w:val="20"/>
                <w:szCs w:val="20"/>
                <w:u w:val="none"/>
                <w:shd w:val="clear" w:color="auto" w:fill="auto"/>
                <w:lang w:val="en-US"/>
              </w:rPr>
            </w:pPr>
            <w:r>
              <w:rPr>
                <w:rFonts w:hint="eastAsia" w:ascii="宋体" w:hAnsi="宋体" w:eastAsia="宋体" w:cs="宋体"/>
                <w:i w:val="0"/>
                <w:color w:val="auto"/>
                <w:kern w:val="0"/>
                <w:sz w:val="20"/>
                <w:szCs w:val="20"/>
                <w:u w:val="none"/>
                <w:shd w:val="clear" w:color="auto" w:fill="auto"/>
                <w:lang w:val="en-US" w:eastAsia="zh-CN" w:bidi="ar"/>
              </w:rPr>
              <w:t>33.58</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17.98</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15.6</w:t>
            </w:r>
          </w:p>
        </w:tc>
        <w:tc>
          <w:tcPr>
            <w:tcW w:w="176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0.66</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34.22</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33.58</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17.98</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15.60</w:t>
            </w:r>
          </w:p>
        </w:tc>
        <w:tc>
          <w:tcPr>
            <w:tcW w:w="10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0.65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15423" w:type="dxa"/>
            <w:gridSpan w:val="12"/>
            <w:tcBorders>
              <w:top w:val="nil"/>
              <w:left w:val="nil"/>
              <w:bottom w:val="nil"/>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本表反映部门本年度“三公”经费支出预决算情况。其中，预算数为“三公”经费全年预算数，反映按规定程序调整后的预算数；决算数是包括当年一般公共预算财政拨款和以前年度结转资金安排的实际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5423" w:type="dxa"/>
            <w:gridSpan w:val="12"/>
            <w:tcBorders>
              <w:top w:val="nil"/>
              <w:left w:val="nil"/>
              <w:bottom w:val="nil"/>
              <w:right w:val="single" w:color="80808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bl>
    <w:p>
      <w:pPr>
        <w:pStyle w:val="2"/>
        <w:rPr>
          <w:rFonts w:hint="eastAsia"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部门：</w:t>
      </w:r>
      <w:r>
        <w:rPr>
          <w:rFonts w:hint="eastAsia" w:ascii="宋体" w:hAnsi="宋体" w:eastAsia="宋体" w:cs="宋体"/>
          <w:i w:val="0"/>
          <w:color w:val="000000"/>
          <w:kern w:val="0"/>
          <w:sz w:val="22"/>
          <w:szCs w:val="22"/>
          <w:u w:val="none"/>
          <w:lang w:val="en-US" w:eastAsia="zh-CN" w:bidi="ar"/>
        </w:rPr>
        <w:t>湖南省株洲生态环境监测中心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2021年度</w:t>
      </w:r>
      <w:r>
        <w:rPr>
          <w:rFonts w:ascii="Times New Roman" w:hAnsi="Times New Roman" w:eastAsia="仿宋_GB2312" w:cs="Times New Roman"/>
          <w:color w:val="000000"/>
          <w:kern w:val="0"/>
          <w:szCs w:val="21"/>
        </w:rPr>
        <w:t xml:space="preserve">                                                                        公开08表</w:t>
      </w:r>
    </w:p>
    <w:p>
      <w:pPr>
        <w:widowControl/>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14"/>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pPr>
        <w:widowControl/>
        <w:ind w:firstLine="840" w:firstLineChars="4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注：本表反映部门本年度政府性基金预算财政拨款收入、支出及结转和结余情况</w:t>
      </w:r>
    </w:p>
    <w:p>
      <w:pPr>
        <w:widowControl/>
        <w:ind w:firstLine="840" w:firstLineChars="4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w:t>
      </w:r>
      <w:r>
        <w:rPr>
          <w:rFonts w:hint="eastAsia" w:ascii="Times New Roman" w:hAnsi="Times New Roman" w:eastAsia="仿宋_GB2312" w:cs="Times New Roman"/>
          <w:kern w:val="0"/>
          <w:szCs w:val="21"/>
          <w:lang w:val="en-US" w:eastAsia="zh-CN"/>
        </w:rPr>
        <w:t>本</w:t>
      </w:r>
      <w:r>
        <w:rPr>
          <w:rFonts w:hint="eastAsia" w:ascii="Times New Roman" w:hAnsi="Times New Roman" w:eastAsia="仿宋_GB2312" w:cs="Times New Roman"/>
          <w:kern w:val="0"/>
          <w:szCs w:val="21"/>
        </w:rPr>
        <w:t>单位没有政府性基金收入，也没有使用政府性基金安排的支出，故本表无数据</w:t>
      </w:r>
      <w:r>
        <w:rPr>
          <w:rFonts w:ascii="Times New Roman" w:hAnsi="Times New Roman" w:eastAsia="仿宋_GB2312" w:cs="Times New Roman"/>
          <w:kern w:val="0"/>
          <w:szCs w:val="21"/>
        </w:rPr>
        <w:t>)。</w:t>
      </w:r>
    </w:p>
    <w:p>
      <w:pPr>
        <w:widowControl/>
        <w:jc w:val="left"/>
        <w:rPr>
          <w:rFonts w:ascii="黑体" w:hAnsi="黑体" w:eastAsia="黑体"/>
          <w:szCs w:val="21"/>
        </w:rPr>
      </w:pPr>
      <w:r>
        <w:rPr>
          <w:rFonts w:ascii="黑体" w:hAnsi="黑体" w:eastAsia="黑体"/>
          <w:szCs w:val="21"/>
        </w:rPr>
        <w:br w:type="page"/>
      </w:r>
    </w:p>
    <w:tbl>
      <w:tblPr>
        <w:tblStyle w:val="14"/>
        <w:tblW w:w="14190" w:type="dxa"/>
        <w:tblInd w:w="93" w:type="dxa"/>
        <w:tblLayout w:type="fixed"/>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tblPrEx>
          <w:tblCellMar>
            <w:top w:w="0" w:type="dxa"/>
            <w:left w:w="108" w:type="dxa"/>
            <w:bottom w:w="0" w:type="dxa"/>
            <w:right w:w="108" w:type="dxa"/>
          </w:tblCellMar>
        </w:tblPrEx>
        <w:trPr>
          <w:trHeight w:val="720" w:hRule="atLeast"/>
        </w:trPr>
        <w:tc>
          <w:tcPr>
            <w:tcW w:w="14190" w:type="dxa"/>
            <w:gridSpan w:val="9"/>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i w:val="0"/>
                <w:color w:val="000000"/>
                <w:kern w:val="0"/>
                <w:sz w:val="22"/>
                <w:szCs w:val="22"/>
                <w:u w:val="none"/>
                <w:lang w:val="en-US" w:eastAsia="zh-CN" w:bidi="ar"/>
              </w:rPr>
              <w:t>湖南省株洲生态环境监测中心</w:t>
            </w:r>
            <w:r>
              <w:rPr>
                <w:rFonts w:hint="eastAsia" w:ascii="宋体" w:hAnsi="宋体" w:eastAsia="宋体" w:cs="宋体"/>
                <w:kern w:val="0"/>
                <w:sz w:val="20"/>
                <w:szCs w:val="20"/>
              </w:rPr>
              <w:t>　</w:t>
            </w:r>
          </w:p>
        </w:tc>
        <w:tc>
          <w:tcPr>
            <w:tcW w:w="1225"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rPr>
              <w:t>　</w:t>
            </w:r>
            <w:r>
              <w:rPr>
                <w:rFonts w:hint="eastAsia" w:ascii="宋体" w:hAnsi="宋体" w:eastAsia="宋体" w:cs="宋体"/>
                <w:kern w:val="0"/>
                <w:sz w:val="20"/>
                <w:szCs w:val="20"/>
                <w:lang w:val="en-US" w:eastAsia="zh-CN"/>
              </w:rPr>
              <w:t>2021年度</w:t>
            </w:r>
          </w:p>
        </w:tc>
        <w:tc>
          <w:tcPr>
            <w:tcW w:w="5510" w:type="dxa"/>
            <w:gridSpan w:val="2"/>
            <w:tcBorders>
              <w:top w:val="nil"/>
              <w:left w:val="nil"/>
              <w:bottom w:val="nil"/>
              <w:right w:val="nil"/>
            </w:tcBorders>
            <w:shd w:val="clear" w:color="000000" w:fill="FFFFFF"/>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720" w:hRule="atLeast"/>
        </w:trPr>
        <w:tc>
          <w:tcPr>
            <w:tcW w:w="14190" w:type="dxa"/>
            <w:gridSpan w:val="9"/>
            <w:tcBorders>
              <w:top w:val="single" w:color="auto" w:sz="8" w:space="0"/>
              <w:left w:val="nil"/>
              <w:bottom w:val="nil"/>
              <w:right w:val="nil"/>
            </w:tcBorders>
            <w:shd w:val="clear" w:color="auto" w:fill="auto"/>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pPr>
              <w:pStyle w:val="2"/>
              <w:rPr>
                <w:rFonts w:hint="default" w:eastAsia="宋体"/>
                <w:lang w:val="en-US" w:eastAsia="zh-CN"/>
              </w:rPr>
            </w:pPr>
            <w:r>
              <w:rPr>
                <w:rFonts w:hint="eastAsia" w:ascii="宋体" w:hAnsi="宋体" w:eastAsia="宋体" w:cs="宋体"/>
                <w:kern w:val="0"/>
                <w:sz w:val="24"/>
                <w:szCs w:val="24"/>
                <w:lang w:val="en-US" w:eastAsia="zh-CN"/>
              </w:rPr>
              <w:t>本单位无国有资本经营收入支出，故本表为空表。</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left"/>
        <w:rPr>
          <w:sz w:val="72"/>
          <w:szCs w:val="72"/>
        </w:rPr>
        <w:sectPr>
          <w:pgSz w:w="16838" w:h="11906" w:orient="landscape"/>
          <w:pgMar w:top="720" w:right="720" w:bottom="720" w:left="720" w:header="851" w:footer="992" w:gutter="0"/>
          <w:cols w:space="425" w:num="1"/>
          <w:docGrid w:type="lines" w:linePitch="312" w:charSpace="0"/>
        </w:sectPr>
      </w:pPr>
    </w:p>
    <w:p>
      <w:pPr>
        <w:pStyle w:val="18"/>
        <w:rPr>
          <w:sz w:val="72"/>
          <w:szCs w:val="72"/>
        </w:rPr>
      </w:pPr>
    </w:p>
    <w:p>
      <w:pPr>
        <w:pStyle w:val="18"/>
        <w:rPr>
          <w:sz w:val="72"/>
          <w:szCs w:val="72"/>
        </w:rPr>
      </w:pPr>
    </w:p>
    <w:p>
      <w:pPr>
        <w:pStyle w:val="18"/>
        <w:rPr>
          <w:sz w:val="72"/>
          <w:szCs w:val="72"/>
        </w:rPr>
      </w:pPr>
    </w:p>
    <w:p>
      <w:pPr>
        <w:pStyle w:val="18"/>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r>
        <w:rPr>
          <w:rFonts w:hint="eastAsia"/>
          <w:sz w:val="72"/>
          <w:szCs w:val="72"/>
        </w:rPr>
        <w:t>第三部分</w:t>
      </w:r>
    </w:p>
    <w:p>
      <w:pPr>
        <w:pStyle w:val="18"/>
        <w:jc w:val="center"/>
        <w:rPr>
          <w:sz w:val="70"/>
          <w:szCs w:val="70"/>
        </w:rPr>
      </w:pPr>
    </w:p>
    <w:p>
      <w:pPr>
        <w:pStyle w:val="18"/>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8"/>
        <w:rPr>
          <w:rFonts w:asciiTheme="minorEastAsia" w:hAnsiTheme="minorEastAsia" w:eastAsiaTheme="minorEastAsia"/>
          <w:sz w:val="32"/>
          <w:szCs w:val="32"/>
        </w:rPr>
      </w:pPr>
    </w:p>
    <w:p>
      <w:pPr>
        <w:pStyle w:val="18"/>
        <w:rPr>
          <w:rFonts w:hAnsi="黑体"/>
          <w:b/>
          <w:sz w:val="32"/>
          <w:szCs w:val="32"/>
        </w:rPr>
      </w:pPr>
      <w:r>
        <w:rPr>
          <w:rFonts w:hint="eastAsia" w:hAnsi="黑体"/>
          <w:b/>
          <w:sz w:val="32"/>
          <w:szCs w:val="32"/>
        </w:rPr>
        <w:t>一、收入支出决算总体情况说明</w:t>
      </w:r>
    </w:p>
    <w:p>
      <w:pPr>
        <w:ind w:firstLine="640" w:firstLineChars="200"/>
        <w:rPr>
          <w:rFonts w:hint="eastAsia" w:ascii="仿宋" w:hAnsi="仿宋" w:eastAsia="仿宋" w:cstheme="minorBidi"/>
          <w:color w:val="auto"/>
          <w:sz w:val="32"/>
          <w:szCs w:val="32"/>
          <w:lang w:val="zh-CN" w:eastAsia="zh-CN"/>
        </w:rPr>
      </w:pPr>
      <w:r>
        <w:rPr>
          <w:rFonts w:hint="eastAsia" w:ascii="仿宋" w:hAnsi="仿宋" w:eastAsia="仿宋"/>
          <w:sz w:val="32"/>
          <w:szCs w:val="32"/>
          <w:lang w:val="zh-CN"/>
        </w:rPr>
        <w:t>2021年度收</w:t>
      </w:r>
      <w:r>
        <w:rPr>
          <w:rFonts w:hint="eastAsia" w:ascii="仿宋" w:hAnsi="仿宋" w:eastAsia="仿宋"/>
          <w:sz w:val="32"/>
          <w:szCs w:val="32"/>
          <w:lang w:val="zh-CN" w:eastAsia="zh-CN"/>
        </w:rPr>
        <w:t>入</w:t>
      </w:r>
      <w:r>
        <w:rPr>
          <w:rFonts w:hint="eastAsia" w:ascii="仿宋" w:hAnsi="仿宋" w:eastAsia="仿宋"/>
          <w:sz w:val="32"/>
          <w:szCs w:val="32"/>
          <w:lang w:val="zh-CN"/>
        </w:rPr>
        <w:t>总计</w:t>
      </w:r>
      <w:r>
        <w:rPr>
          <w:rFonts w:hint="eastAsia" w:ascii="仿宋" w:hAnsi="仿宋" w:eastAsia="仿宋"/>
          <w:sz w:val="32"/>
          <w:szCs w:val="32"/>
          <w:lang w:val="zh-CN" w:eastAsia="zh-CN"/>
        </w:rPr>
        <w:t>3420.95</w:t>
      </w:r>
      <w:r>
        <w:rPr>
          <w:rFonts w:hint="eastAsia" w:ascii="仿宋" w:hAnsi="仿宋" w:eastAsia="仿宋"/>
          <w:sz w:val="32"/>
          <w:szCs w:val="32"/>
          <w:lang w:val="zh-CN"/>
        </w:rPr>
        <w:t>万元</w:t>
      </w:r>
      <w:r>
        <w:rPr>
          <w:rFonts w:hint="eastAsia" w:ascii="仿宋" w:hAnsi="仿宋" w:eastAsia="仿宋"/>
          <w:sz w:val="32"/>
          <w:szCs w:val="32"/>
          <w:highlight w:val="none"/>
          <w:lang w:val="zh-CN"/>
        </w:rPr>
        <w:t>（含年初结转和结余资金</w:t>
      </w:r>
      <w:r>
        <w:rPr>
          <w:rFonts w:hint="eastAsia" w:ascii="仿宋" w:hAnsi="仿宋" w:eastAsia="仿宋"/>
          <w:sz w:val="32"/>
          <w:szCs w:val="32"/>
          <w:highlight w:val="none"/>
          <w:lang w:val="zh-CN" w:eastAsia="zh-CN"/>
        </w:rPr>
        <w:t>847.95</w:t>
      </w:r>
      <w:r>
        <w:rPr>
          <w:rFonts w:hint="eastAsia" w:ascii="仿宋" w:hAnsi="仿宋" w:eastAsia="仿宋"/>
          <w:sz w:val="32"/>
          <w:szCs w:val="32"/>
          <w:highlight w:val="none"/>
          <w:lang w:val="zh-CN"/>
        </w:rPr>
        <w:t>万元）</w:t>
      </w:r>
      <w:r>
        <w:rPr>
          <w:rFonts w:hint="eastAsia" w:ascii="仿宋" w:hAnsi="仿宋" w:eastAsia="仿宋"/>
          <w:sz w:val="32"/>
          <w:szCs w:val="32"/>
          <w:lang w:val="zh-CN" w:eastAsia="zh-CN"/>
        </w:rPr>
        <w:t>，</w:t>
      </w:r>
      <w:r>
        <w:rPr>
          <w:rFonts w:hint="eastAsia" w:ascii="仿宋" w:hAnsi="仿宋" w:eastAsia="仿宋" w:cstheme="minorBidi"/>
          <w:sz w:val="32"/>
          <w:szCs w:val="32"/>
          <w:lang w:val="zh-CN"/>
        </w:rPr>
        <w:t>比上年3316.86</w:t>
      </w:r>
      <w:r>
        <w:rPr>
          <w:rFonts w:hint="eastAsia" w:ascii="仿宋" w:hAnsi="仿宋" w:eastAsia="仿宋" w:cstheme="minorBidi"/>
          <w:sz w:val="32"/>
          <w:szCs w:val="32"/>
          <w:lang w:val="zh-CN" w:eastAsia="zh-CN"/>
        </w:rPr>
        <w:t>万</w:t>
      </w:r>
      <w:r>
        <w:rPr>
          <w:rFonts w:hint="eastAsia" w:ascii="仿宋" w:hAnsi="仿宋" w:eastAsia="仿宋" w:cstheme="minorBidi"/>
          <w:sz w:val="32"/>
          <w:szCs w:val="32"/>
          <w:lang w:val="zh-CN"/>
        </w:rPr>
        <w:t>减少</w:t>
      </w:r>
      <w:r>
        <w:rPr>
          <w:rFonts w:hint="eastAsia" w:ascii="仿宋" w:hAnsi="仿宋" w:eastAsia="仿宋" w:cstheme="minorBidi"/>
          <w:sz w:val="32"/>
          <w:szCs w:val="32"/>
          <w:lang w:val="zh-CN" w:eastAsia="zh-CN"/>
        </w:rPr>
        <w:t>104.09</w:t>
      </w:r>
      <w:r>
        <w:rPr>
          <w:rFonts w:hint="eastAsia" w:ascii="仿宋" w:hAnsi="仿宋" w:eastAsia="仿宋" w:cstheme="minorBidi"/>
          <w:sz w:val="32"/>
          <w:szCs w:val="32"/>
          <w:lang w:val="zh-CN"/>
        </w:rPr>
        <w:t>万元，减少</w:t>
      </w:r>
      <w:r>
        <w:rPr>
          <w:rFonts w:hint="eastAsia" w:ascii="仿宋" w:hAnsi="仿宋" w:eastAsia="仿宋" w:cstheme="minorBidi"/>
          <w:sz w:val="32"/>
          <w:szCs w:val="32"/>
          <w:lang w:val="zh-CN" w:eastAsia="zh-CN"/>
        </w:rPr>
        <w:t>3.14</w:t>
      </w:r>
      <w:r>
        <w:rPr>
          <w:rFonts w:hint="eastAsia" w:ascii="仿宋" w:hAnsi="仿宋" w:eastAsia="仿宋" w:cstheme="minorBidi"/>
          <w:sz w:val="32"/>
          <w:szCs w:val="32"/>
          <w:lang w:val="zh-CN"/>
        </w:rPr>
        <w:t>%</w:t>
      </w:r>
      <w:r>
        <w:rPr>
          <w:rFonts w:hint="eastAsia" w:ascii="仿宋" w:hAnsi="仿宋" w:eastAsia="仿宋" w:cstheme="minorBidi"/>
          <w:sz w:val="32"/>
          <w:szCs w:val="32"/>
          <w:lang w:val="zh-CN" w:eastAsia="zh-CN"/>
        </w:rPr>
        <w:t>，</w:t>
      </w:r>
      <w:r>
        <w:rPr>
          <w:rFonts w:hint="eastAsia" w:ascii="仿宋" w:hAnsi="仿宋" w:eastAsia="仿宋" w:cstheme="minorBidi"/>
          <w:color w:val="auto"/>
          <w:sz w:val="32"/>
          <w:szCs w:val="32"/>
          <w:lang w:val="zh-CN"/>
        </w:rPr>
        <w:t>变化的主要原因是</w:t>
      </w:r>
      <w:r>
        <w:rPr>
          <w:rFonts w:hint="eastAsia" w:ascii="仿宋" w:hAnsi="仿宋" w:eastAsia="仿宋"/>
          <w:sz w:val="32"/>
          <w:szCs w:val="32"/>
          <w:lang w:val="zh-CN" w:eastAsia="zh-CN"/>
        </w:rPr>
        <w:t>项目经费</w:t>
      </w:r>
      <w:r>
        <w:rPr>
          <w:rFonts w:hint="eastAsia" w:ascii="仿宋" w:hAnsi="仿宋" w:eastAsia="仿宋"/>
          <w:sz w:val="32"/>
          <w:szCs w:val="32"/>
          <w:lang w:val="en-US" w:eastAsia="zh-CN"/>
        </w:rPr>
        <w:t>拨款</w:t>
      </w:r>
      <w:r>
        <w:rPr>
          <w:rFonts w:hint="eastAsia" w:ascii="仿宋" w:hAnsi="仿宋" w:eastAsia="仿宋"/>
          <w:sz w:val="32"/>
          <w:szCs w:val="32"/>
          <w:lang w:val="zh-CN" w:eastAsia="zh-CN"/>
        </w:rPr>
        <w:t>减少</w:t>
      </w:r>
      <w:r>
        <w:rPr>
          <w:rFonts w:hint="eastAsia" w:ascii="仿宋" w:hAnsi="仿宋" w:eastAsia="仿宋" w:cstheme="minorBidi"/>
          <w:color w:val="auto"/>
          <w:sz w:val="32"/>
          <w:szCs w:val="32"/>
          <w:lang w:val="zh-CN" w:eastAsia="zh-CN"/>
        </w:rPr>
        <w:t>；</w:t>
      </w:r>
    </w:p>
    <w:p>
      <w:pPr>
        <w:ind w:firstLine="640" w:firstLineChars="200"/>
        <w:rPr>
          <w:rFonts w:hint="eastAsia" w:ascii="仿宋" w:hAnsi="仿宋" w:eastAsia="仿宋"/>
          <w:sz w:val="32"/>
          <w:szCs w:val="32"/>
          <w:lang w:val="zh-CN"/>
        </w:rPr>
      </w:pPr>
      <w:r>
        <w:rPr>
          <w:rFonts w:hint="eastAsia" w:ascii="仿宋" w:hAnsi="仿宋" w:eastAsia="仿宋"/>
          <w:sz w:val="32"/>
          <w:szCs w:val="32"/>
          <w:lang w:val="zh-CN"/>
        </w:rPr>
        <w:t>2021年度</w:t>
      </w:r>
      <w:r>
        <w:rPr>
          <w:rFonts w:hint="eastAsia" w:ascii="仿宋" w:hAnsi="仿宋" w:eastAsia="仿宋" w:cstheme="minorBidi"/>
          <w:color w:val="auto"/>
          <w:sz w:val="32"/>
          <w:szCs w:val="32"/>
          <w:lang w:val="zh-CN"/>
        </w:rPr>
        <w:t>支出总计</w:t>
      </w:r>
      <w:r>
        <w:rPr>
          <w:rFonts w:hint="eastAsia" w:ascii="仿宋" w:hAnsi="仿宋" w:eastAsia="仿宋"/>
          <w:sz w:val="32"/>
          <w:szCs w:val="32"/>
          <w:lang w:val="zh-CN" w:eastAsia="zh-CN"/>
        </w:rPr>
        <w:t>3420.95</w:t>
      </w:r>
      <w:r>
        <w:rPr>
          <w:rFonts w:hint="eastAsia" w:ascii="仿宋" w:hAnsi="仿宋" w:eastAsia="仿宋" w:cstheme="minorBidi"/>
          <w:color w:val="auto"/>
          <w:sz w:val="32"/>
          <w:szCs w:val="32"/>
          <w:lang w:val="zh-CN"/>
        </w:rPr>
        <w:t>万元</w:t>
      </w:r>
      <w:r>
        <w:rPr>
          <w:rFonts w:hint="eastAsia" w:ascii="仿宋" w:hAnsi="仿宋" w:eastAsia="仿宋"/>
          <w:sz w:val="32"/>
          <w:szCs w:val="32"/>
          <w:highlight w:val="none"/>
          <w:lang w:val="zh-CN"/>
        </w:rPr>
        <w:t>（含年末结转和结余资金</w:t>
      </w:r>
      <w:r>
        <w:rPr>
          <w:rFonts w:hint="eastAsia" w:ascii="仿宋" w:hAnsi="仿宋" w:eastAsia="仿宋"/>
          <w:sz w:val="32"/>
          <w:szCs w:val="32"/>
          <w:highlight w:val="none"/>
          <w:lang w:val="zh-CN" w:eastAsia="zh-CN"/>
        </w:rPr>
        <w:t>105..88</w:t>
      </w:r>
      <w:r>
        <w:rPr>
          <w:rFonts w:hint="eastAsia" w:ascii="仿宋" w:hAnsi="仿宋" w:eastAsia="仿宋"/>
          <w:sz w:val="32"/>
          <w:szCs w:val="32"/>
          <w:highlight w:val="none"/>
          <w:lang w:val="zh-CN"/>
        </w:rPr>
        <w:t>万元）</w:t>
      </w:r>
      <w:r>
        <w:rPr>
          <w:rFonts w:hint="eastAsia" w:ascii="仿宋" w:hAnsi="仿宋" w:eastAsia="仿宋" w:cstheme="minorBidi"/>
          <w:color w:val="auto"/>
          <w:sz w:val="32"/>
          <w:szCs w:val="32"/>
          <w:lang w:val="zh-CN"/>
        </w:rPr>
        <w:t>，</w:t>
      </w:r>
      <w:r>
        <w:rPr>
          <w:rFonts w:hint="eastAsia" w:ascii="仿宋" w:hAnsi="仿宋" w:eastAsia="仿宋" w:cstheme="minorBidi"/>
          <w:sz w:val="32"/>
          <w:szCs w:val="32"/>
          <w:lang w:val="zh-CN"/>
        </w:rPr>
        <w:t>比上年</w:t>
      </w:r>
      <w:r>
        <w:rPr>
          <w:rFonts w:hint="eastAsia" w:ascii="仿宋" w:hAnsi="仿宋" w:eastAsia="仿宋" w:cstheme="minorBidi"/>
          <w:sz w:val="32"/>
          <w:szCs w:val="32"/>
          <w:lang w:val="zh-CN" w:eastAsia="zh-CN"/>
        </w:rPr>
        <w:t>减少104.09</w:t>
      </w:r>
      <w:r>
        <w:rPr>
          <w:rFonts w:hint="eastAsia" w:ascii="仿宋" w:hAnsi="仿宋" w:eastAsia="仿宋" w:cstheme="minorBidi"/>
          <w:sz w:val="32"/>
          <w:szCs w:val="32"/>
          <w:lang w:val="zh-CN"/>
        </w:rPr>
        <w:t>万元，</w:t>
      </w:r>
      <w:r>
        <w:rPr>
          <w:rFonts w:hint="eastAsia" w:ascii="仿宋" w:hAnsi="仿宋" w:eastAsia="仿宋" w:cstheme="minorBidi"/>
          <w:sz w:val="32"/>
          <w:szCs w:val="32"/>
          <w:lang w:val="zh-CN" w:eastAsia="zh-CN"/>
        </w:rPr>
        <w:t>减少3.14</w:t>
      </w:r>
      <w:r>
        <w:rPr>
          <w:rFonts w:hint="eastAsia" w:ascii="仿宋" w:hAnsi="仿宋" w:eastAsia="仿宋" w:cstheme="minorBidi"/>
          <w:sz w:val="32"/>
          <w:szCs w:val="32"/>
          <w:lang w:val="zh-CN"/>
        </w:rPr>
        <w:t>%</w:t>
      </w:r>
      <w:r>
        <w:rPr>
          <w:rFonts w:hint="eastAsia" w:ascii="仿宋" w:hAnsi="仿宋" w:eastAsia="仿宋" w:cstheme="minorBidi"/>
          <w:color w:val="auto"/>
          <w:sz w:val="32"/>
          <w:szCs w:val="32"/>
          <w:lang w:val="zh-CN" w:eastAsia="zh-CN"/>
        </w:rPr>
        <w:t>，</w:t>
      </w:r>
      <w:r>
        <w:rPr>
          <w:rFonts w:hint="eastAsia" w:ascii="仿宋" w:hAnsi="仿宋" w:eastAsia="仿宋" w:cstheme="minorBidi"/>
          <w:color w:val="auto"/>
          <w:sz w:val="32"/>
          <w:szCs w:val="32"/>
          <w:lang w:val="zh-CN"/>
        </w:rPr>
        <w:t>变化的主要原因是</w:t>
      </w:r>
      <w:r>
        <w:rPr>
          <w:rFonts w:hint="eastAsia" w:ascii="仿宋" w:hAnsi="仿宋" w:eastAsia="仿宋"/>
          <w:sz w:val="32"/>
          <w:szCs w:val="32"/>
          <w:lang w:val="zh-CN" w:eastAsia="zh-CN"/>
        </w:rPr>
        <w:t>项目经费</w:t>
      </w:r>
      <w:r>
        <w:rPr>
          <w:rFonts w:hint="eastAsia" w:ascii="仿宋" w:hAnsi="仿宋" w:eastAsia="仿宋"/>
          <w:sz w:val="32"/>
          <w:szCs w:val="32"/>
          <w:lang w:val="en-US" w:eastAsia="zh-CN"/>
        </w:rPr>
        <w:t>支出</w:t>
      </w:r>
      <w:bookmarkStart w:id="3" w:name="_GoBack"/>
      <w:bookmarkEnd w:id="3"/>
      <w:r>
        <w:rPr>
          <w:rFonts w:hint="eastAsia" w:ascii="仿宋" w:hAnsi="仿宋" w:eastAsia="仿宋"/>
          <w:sz w:val="32"/>
          <w:szCs w:val="32"/>
          <w:lang w:val="zh-CN" w:eastAsia="zh-CN"/>
        </w:rPr>
        <w:t>减少。</w:t>
      </w:r>
    </w:p>
    <w:p>
      <w:pPr>
        <w:pStyle w:val="18"/>
        <w:rPr>
          <w:rFonts w:hAnsi="黑体"/>
          <w:b/>
          <w:sz w:val="32"/>
          <w:szCs w:val="32"/>
        </w:rPr>
      </w:pPr>
      <w:r>
        <w:rPr>
          <w:rFonts w:hint="eastAsia" w:hAnsi="黑体"/>
          <w:b/>
          <w:sz w:val="32"/>
          <w:szCs w:val="32"/>
        </w:rPr>
        <w:t>二、收入决算情况说明</w:t>
      </w:r>
    </w:p>
    <w:p>
      <w:pPr>
        <w:pStyle w:val="12"/>
        <w:widowControl/>
        <w:pBdr>
          <w:top w:val="none" w:color="auto" w:sz="0" w:space="0"/>
          <w:left w:val="none" w:color="auto" w:sz="0" w:space="0"/>
          <w:bottom w:val="none" w:color="auto" w:sz="0" w:space="0"/>
          <w:right w:val="none" w:color="auto" w:sz="0" w:space="0"/>
        </w:pBdr>
        <w:spacing w:before="158" w:after="158" w:line="460" w:lineRule="atLeast"/>
        <w:ind w:firstLine="640" w:firstLineChars="200"/>
        <w:rPr>
          <w:rFonts w:hint="eastAsia" w:ascii="仿宋" w:hAnsi="仿宋" w:eastAsia="仿宋" w:cstheme="minorBidi"/>
          <w:color w:val="auto"/>
          <w:kern w:val="2"/>
          <w:sz w:val="32"/>
          <w:szCs w:val="32"/>
          <w:lang w:val="zh-CN"/>
        </w:rPr>
      </w:pPr>
      <w:r>
        <w:rPr>
          <w:rFonts w:hint="eastAsia" w:ascii="仿宋" w:hAnsi="仿宋" w:eastAsia="仿宋" w:cstheme="minorBidi"/>
          <w:color w:val="auto"/>
          <w:kern w:val="2"/>
          <w:sz w:val="32"/>
          <w:szCs w:val="32"/>
          <w:lang w:val="zh-CN"/>
        </w:rPr>
        <w:t>本年收入合计</w:t>
      </w:r>
      <w:r>
        <w:rPr>
          <w:rFonts w:hint="eastAsia" w:ascii="仿宋" w:hAnsi="仿宋" w:eastAsia="仿宋" w:cstheme="minorBidi"/>
          <w:color w:val="auto"/>
          <w:kern w:val="2"/>
          <w:sz w:val="32"/>
          <w:szCs w:val="32"/>
          <w:lang w:val="zh-CN" w:eastAsia="zh-CN"/>
        </w:rPr>
        <w:t>2572.99</w:t>
      </w:r>
      <w:r>
        <w:rPr>
          <w:rFonts w:hint="eastAsia" w:ascii="仿宋" w:hAnsi="仿宋" w:eastAsia="仿宋" w:cstheme="minorBidi"/>
          <w:color w:val="auto"/>
          <w:kern w:val="2"/>
          <w:sz w:val="32"/>
          <w:szCs w:val="32"/>
          <w:lang w:val="zh-CN"/>
        </w:rPr>
        <w:t>万元</w:t>
      </w:r>
      <w:r>
        <w:rPr>
          <w:rFonts w:hint="eastAsia" w:ascii="仿宋" w:hAnsi="仿宋" w:eastAsia="仿宋" w:cstheme="minorBidi"/>
          <w:color w:val="auto"/>
          <w:kern w:val="2"/>
          <w:sz w:val="32"/>
          <w:szCs w:val="32"/>
          <w:highlight w:val="none"/>
          <w:lang w:val="zh-CN"/>
        </w:rPr>
        <w:t>（不含年初结转和结余资金）</w:t>
      </w:r>
      <w:r>
        <w:rPr>
          <w:rFonts w:hint="eastAsia" w:ascii="仿宋" w:hAnsi="仿宋" w:eastAsia="仿宋" w:cstheme="minorBidi"/>
          <w:color w:val="auto"/>
          <w:kern w:val="2"/>
          <w:sz w:val="32"/>
          <w:szCs w:val="32"/>
          <w:lang w:val="zh-CN"/>
        </w:rPr>
        <w:t>，其中：财政拨款收入</w:t>
      </w:r>
      <w:r>
        <w:rPr>
          <w:rFonts w:hint="eastAsia" w:ascii="仿宋" w:hAnsi="仿宋" w:eastAsia="仿宋" w:cstheme="minorBidi"/>
          <w:color w:val="auto"/>
          <w:kern w:val="2"/>
          <w:sz w:val="32"/>
          <w:szCs w:val="32"/>
          <w:lang w:val="zh-CN" w:eastAsia="zh-CN"/>
        </w:rPr>
        <w:t>1952.61</w:t>
      </w:r>
      <w:r>
        <w:rPr>
          <w:rFonts w:hint="eastAsia" w:ascii="仿宋" w:hAnsi="仿宋" w:eastAsia="仿宋" w:cstheme="minorBidi"/>
          <w:color w:val="auto"/>
          <w:kern w:val="2"/>
          <w:sz w:val="32"/>
          <w:szCs w:val="32"/>
          <w:lang w:val="zh-CN"/>
        </w:rPr>
        <w:t>万元，占</w:t>
      </w:r>
      <w:r>
        <w:rPr>
          <w:rFonts w:hint="eastAsia" w:ascii="仿宋" w:hAnsi="仿宋" w:eastAsia="仿宋" w:cstheme="minorBidi"/>
          <w:color w:val="auto"/>
          <w:kern w:val="2"/>
          <w:sz w:val="32"/>
          <w:szCs w:val="32"/>
          <w:lang w:val="zh-CN" w:eastAsia="zh-CN"/>
        </w:rPr>
        <w:t>75.89</w:t>
      </w:r>
      <w:r>
        <w:rPr>
          <w:rFonts w:hint="eastAsia" w:ascii="仿宋" w:hAnsi="仿宋" w:eastAsia="仿宋" w:cstheme="minorBidi"/>
          <w:color w:val="auto"/>
          <w:kern w:val="2"/>
          <w:sz w:val="32"/>
          <w:szCs w:val="32"/>
          <w:lang w:val="zh-CN"/>
        </w:rPr>
        <w:t>%；</w:t>
      </w:r>
      <w:r>
        <w:rPr>
          <w:rFonts w:hint="eastAsia" w:ascii="仿宋" w:hAnsi="仿宋" w:eastAsia="仿宋" w:cstheme="minorBidi"/>
          <w:i w:val="0"/>
          <w:iCs w:val="0"/>
          <w:caps w:val="0"/>
          <w:color w:val="auto"/>
          <w:spacing w:val="0"/>
          <w:kern w:val="2"/>
          <w:sz w:val="32"/>
          <w:szCs w:val="32"/>
          <w:shd w:val="clear" w:fill="FFFFFF"/>
          <w:lang w:val="zh-CN" w:eastAsia="zh-CN" w:bidi="ar-SA"/>
        </w:rPr>
        <w:t>上级补助收入0万元，占0%；事业收入0万元，占0%；经营收入0万元，占0%；附属单位上缴收入0万元，占0%；</w:t>
      </w:r>
      <w:r>
        <w:rPr>
          <w:rFonts w:hint="eastAsia" w:ascii="仿宋" w:hAnsi="仿宋" w:eastAsia="仿宋" w:cstheme="minorBidi"/>
          <w:color w:val="auto"/>
          <w:kern w:val="2"/>
          <w:sz w:val="32"/>
          <w:szCs w:val="32"/>
          <w:lang w:val="zh-CN"/>
        </w:rPr>
        <w:t>其他收入</w:t>
      </w:r>
      <w:r>
        <w:rPr>
          <w:rFonts w:hint="eastAsia" w:ascii="仿宋" w:hAnsi="仿宋" w:eastAsia="仿宋" w:cstheme="minorBidi"/>
          <w:color w:val="auto"/>
          <w:kern w:val="2"/>
          <w:sz w:val="32"/>
          <w:szCs w:val="32"/>
          <w:lang w:val="zh-CN" w:eastAsia="zh-CN"/>
        </w:rPr>
        <w:t>620.39</w:t>
      </w:r>
      <w:r>
        <w:rPr>
          <w:rFonts w:hint="eastAsia" w:ascii="仿宋" w:hAnsi="仿宋" w:eastAsia="仿宋" w:cstheme="minorBidi"/>
          <w:color w:val="auto"/>
          <w:kern w:val="2"/>
          <w:sz w:val="32"/>
          <w:szCs w:val="32"/>
          <w:lang w:val="zh-CN"/>
        </w:rPr>
        <w:t>万元，占</w:t>
      </w:r>
      <w:r>
        <w:rPr>
          <w:rFonts w:hint="eastAsia" w:ascii="仿宋" w:hAnsi="仿宋" w:eastAsia="仿宋" w:cstheme="minorBidi"/>
          <w:color w:val="auto"/>
          <w:kern w:val="2"/>
          <w:sz w:val="32"/>
          <w:szCs w:val="32"/>
          <w:lang w:val="zh-CN" w:eastAsia="zh-CN"/>
        </w:rPr>
        <w:t>24.11</w:t>
      </w:r>
      <w:r>
        <w:rPr>
          <w:rFonts w:hint="eastAsia" w:ascii="仿宋" w:hAnsi="仿宋" w:eastAsia="仿宋" w:cstheme="minorBidi"/>
          <w:color w:val="auto"/>
          <w:kern w:val="2"/>
          <w:sz w:val="32"/>
          <w:szCs w:val="32"/>
          <w:lang w:val="zh-CN"/>
        </w:rPr>
        <w:t>%。</w:t>
      </w:r>
    </w:p>
    <w:p>
      <w:pPr>
        <w:pStyle w:val="18"/>
        <w:rPr>
          <w:rFonts w:hAnsi="黑体"/>
          <w:b/>
          <w:sz w:val="32"/>
          <w:szCs w:val="32"/>
        </w:rPr>
      </w:pPr>
      <w:r>
        <w:rPr>
          <w:rFonts w:hint="eastAsia" w:hAnsi="黑体"/>
          <w:b/>
          <w:sz w:val="32"/>
          <w:szCs w:val="32"/>
        </w:rPr>
        <w:t>三、支出决算情况说明</w:t>
      </w:r>
    </w:p>
    <w:p>
      <w:pPr>
        <w:pStyle w:val="12"/>
        <w:widowControl/>
        <w:pBdr>
          <w:top w:val="none" w:color="auto" w:sz="0" w:space="0"/>
          <w:left w:val="none" w:color="auto" w:sz="0" w:space="0"/>
          <w:bottom w:val="none" w:color="auto" w:sz="0" w:space="0"/>
          <w:right w:val="none" w:color="auto" w:sz="0" w:space="0"/>
        </w:pBdr>
        <w:spacing w:before="158" w:after="158" w:line="460" w:lineRule="atLeast"/>
        <w:ind w:firstLine="640" w:firstLineChars="200"/>
        <w:rPr>
          <w:rFonts w:hint="eastAsia" w:ascii="仿宋" w:hAnsi="仿宋" w:eastAsia="仿宋" w:cstheme="minorBidi"/>
          <w:color w:val="auto"/>
          <w:kern w:val="2"/>
          <w:sz w:val="32"/>
          <w:szCs w:val="32"/>
          <w:lang w:val="zh-CN" w:eastAsia="zh-CN"/>
        </w:rPr>
      </w:pPr>
      <w:r>
        <w:rPr>
          <w:rFonts w:hint="eastAsia" w:ascii="仿宋" w:hAnsi="仿宋" w:eastAsia="仿宋" w:cstheme="minorBidi"/>
          <w:color w:val="auto"/>
          <w:kern w:val="2"/>
          <w:sz w:val="32"/>
          <w:szCs w:val="32"/>
          <w:lang w:val="zh-CN"/>
        </w:rPr>
        <w:t>2021年度支出合计</w:t>
      </w:r>
      <w:r>
        <w:rPr>
          <w:rFonts w:hint="eastAsia" w:ascii="仿宋" w:hAnsi="仿宋" w:eastAsia="仿宋" w:cstheme="minorBidi"/>
          <w:color w:val="auto"/>
          <w:kern w:val="2"/>
          <w:sz w:val="32"/>
          <w:szCs w:val="32"/>
          <w:lang w:val="zh-CN" w:eastAsia="zh-CN"/>
        </w:rPr>
        <w:t>3315.07</w:t>
      </w:r>
      <w:r>
        <w:rPr>
          <w:rFonts w:hint="eastAsia" w:ascii="仿宋" w:hAnsi="仿宋" w:eastAsia="仿宋" w:cstheme="minorBidi"/>
          <w:color w:val="auto"/>
          <w:kern w:val="2"/>
          <w:sz w:val="32"/>
          <w:szCs w:val="32"/>
          <w:lang w:val="zh-CN"/>
        </w:rPr>
        <w:t>万元（不含年</w:t>
      </w:r>
      <w:r>
        <w:rPr>
          <w:rFonts w:hint="eastAsia" w:ascii="仿宋" w:hAnsi="仿宋" w:eastAsia="仿宋" w:cstheme="minorBidi"/>
          <w:color w:val="auto"/>
          <w:kern w:val="2"/>
          <w:sz w:val="32"/>
          <w:szCs w:val="32"/>
          <w:lang w:val="zh-CN" w:eastAsia="zh-CN"/>
        </w:rPr>
        <w:t>末</w:t>
      </w:r>
      <w:r>
        <w:rPr>
          <w:rFonts w:hint="eastAsia" w:ascii="仿宋" w:hAnsi="仿宋" w:eastAsia="仿宋" w:cstheme="minorBidi"/>
          <w:color w:val="auto"/>
          <w:kern w:val="2"/>
          <w:sz w:val="32"/>
          <w:szCs w:val="32"/>
          <w:lang w:val="zh-CN"/>
        </w:rPr>
        <w:t>结转和结余资金），其中：基本支出</w:t>
      </w:r>
      <w:r>
        <w:rPr>
          <w:rFonts w:hint="eastAsia" w:ascii="仿宋" w:hAnsi="仿宋" w:eastAsia="仿宋" w:cstheme="minorBidi"/>
          <w:color w:val="auto"/>
          <w:kern w:val="2"/>
          <w:sz w:val="32"/>
          <w:szCs w:val="32"/>
          <w:lang w:val="zh-CN" w:eastAsia="zh-CN"/>
        </w:rPr>
        <w:t>2112.54</w:t>
      </w:r>
      <w:r>
        <w:rPr>
          <w:rFonts w:hint="eastAsia" w:ascii="仿宋" w:hAnsi="仿宋" w:eastAsia="仿宋" w:cstheme="minorBidi"/>
          <w:color w:val="auto"/>
          <w:kern w:val="2"/>
          <w:sz w:val="32"/>
          <w:szCs w:val="32"/>
          <w:lang w:val="zh-CN"/>
        </w:rPr>
        <w:t>万元，占</w:t>
      </w:r>
      <w:r>
        <w:rPr>
          <w:rFonts w:hint="eastAsia" w:ascii="仿宋" w:hAnsi="仿宋" w:eastAsia="仿宋" w:cstheme="minorBidi"/>
          <w:color w:val="auto"/>
          <w:kern w:val="2"/>
          <w:sz w:val="32"/>
          <w:szCs w:val="32"/>
          <w:lang w:val="zh-CN" w:eastAsia="zh-CN"/>
        </w:rPr>
        <w:t>64</w:t>
      </w:r>
      <w:r>
        <w:rPr>
          <w:rFonts w:hint="eastAsia" w:ascii="仿宋" w:hAnsi="仿宋" w:eastAsia="仿宋" w:cstheme="minorBidi"/>
          <w:color w:val="auto"/>
          <w:kern w:val="2"/>
          <w:sz w:val="32"/>
          <w:szCs w:val="32"/>
          <w:lang w:val="zh-CN"/>
        </w:rPr>
        <w:t>%；项目支出</w:t>
      </w:r>
      <w:r>
        <w:rPr>
          <w:rFonts w:hint="eastAsia" w:ascii="仿宋" w:hAnsi="仿宋" w:eastAsia="仿宋" w:cstheme="minorBidi"/>
          <w:color w:val="auto"/>
          <w:kern w:val="2"/>
          <w:sz w:val="32"/>
          <w:szCs w:val="32"/>
          <w:lang w:val="zh-CN" w:eastAsia="zh-CN"/>
        </w:rPr>
        <w:t>1202.53</w:t>
      </w:r>
      <w:r>
        <w:rPr>
          <w:rFonts w:hint="eastAsia" w:ascii="仿宋" w:hAnsi="仿宋" w:eastAsia="仿宋" w:cstheme="minorBidi"/>
          <w:color w:val="auto"/>
          <w:kern w:val="2"/>
          <w:sz w:val="32"/>
          <w:szCs w:val="32"/>
          <w:lang w:val="zh-CN"/>
        </w:rPr>
        <w:t>万元，</w:t>
      </w:r>
      <w:r>
        <w:rPr>
          <w:rFonts w:hint="eastAsia" w:ascii="仿宋" w:hAnsi="仿宋" w:eastAsia="仿宋" w:cstheme="minorBidi"/>
          <w:color w:val="auto"/>
          <w:kern w:val="2"/>
          <w:sz w:val="32"/>
          <w:szCs w:val="32"/>
          <w:lang w:val="zh-CN" w:eastAsia="zh-CN"/>
        </w:rPr>
        <w:t>占36</w:t>
      </w:r>
      <w:r>
        <w:rPr>
          <w:rFonts w:hint="eastAsia" w:ascii="仿宋" w:hAnsi="仿宋" w:eastAsia="仿宋" w:cstheme="minorBidi"/>
          <w:color w:val="auto"/>
          <w:kern w:val="2"/>
          <w:sz w:val="32"/>
          <w:szCs w:val="32"/>
          <w:lang w:val="zh-CN"/>
        </w:rPr>
        <w:t>%</w:t>
      </w:r>
      <w:r>
        <w:rPr>
          <w:rFonts w:hint="eastAsia" w:ascii="仿宋" w:hAnsi="仿宋" w:eastAsia="仿宋" w:cstheme="minorBidi"/>
          <w:color w:val="auto"/>
          <w:kern w:val="2"/>
          <w:sz w:val="32"/>
          <w:szCs w:val="32"/>
          <w:lang w:val="zh-CN" w:eastAsia="zh-CN"/>
        </w:rPr>
        <w:t>；</w:t>
      </w:r>
      <w:r>
        <w:rPr>
          <w:rFonts w:hint="eastAsia" w:ascii="仿宋" w:hAnsi="仿宋" w:eastAsia="仿宋" w:cstheme="minorBidi"/>
          <w:i w:val="0"/>
          <w:iCs w:val="0"/>
          <w:caps w:val="0"/>
          <w:color w:val="auto"/>
          <w:spacing w:val="0"/>
          <w:kern w:val="2"/>
          <w:sz w:val="32"/>
          <w:szCs w:val="32"/>
          <w:shd w:val="clear" w:fill="FFFFFF"/>
          <w:lang w:val="zh-CN" w:eastAsia="zh-CN" w:bidi="ar"/>
        </w:rPr>
        <w:t>上缴上级支出0万元，占0%；经营支出0万元，占0%；对附属单位补助支出0万元，占0%</w:t>
      </w:r>
      <w:r>
        <w:rPr>
          <w:rFonts w:hint="eastAsia" w:ascii="仿宋" w:hAnsi="仿宋" w:eastAsia="仿宋" w:cstheme="minorBidi"/>
          <w:color w:val="auto"/>
          <w:kern w:val="2"/>
          <w:sz w:val="32"/>
          <w:szCs w:val="32"/>
          <w:lang w:val="zh-CN" w:eastAsia="zh-CN"/>
        </w:rPr>
        <w:t>。</w:t>
      </w:r>
    </w:p>
    <w:p>
      <w:pPr>
        <w:pStyle w:val="18"/>
        <w:rPr>
          <w:rFonts w:hAnsi="黑体"/>
          <w:b/>
          <w:sz w:val="32"/>
          <w:szCs w:val="32"/>
        </w:rPr>
      </w:pPr>
      <w:r>
        <w:rPr>
          <w:rFonts w:hint="eastAsia" w:hAnsi="黑体"/>
          <w:b/>
          <w:sz w:val="32"/>
          <w:szCs w:val="32"/>
        </w:rPr>
        <w:t>四、财政拨款收入支出决算总体情况说明</w:t>
      </w:r>
    </w:p>
    <w:p>
      <w:pPr>
        <w:pStyle w:val="18"/>
        <w:ind w:firstLine="640" w:firstLineChars="200"/>
        <w:rPr>
          <w:rFonts w:hint="eastAsia" w:asciiTheme="minorEastAsia" w:hAnsiTheme="minorEastAsia" w:eastAsiaTheme="minorEastAsia"/>
          <w:sz w:val="32"/>
          <w:szCs w:val="32"/>
          <w:lang w:val="en-US" w:eastAsia="zh-CN"/>
        </w:rPr>
      </w:pPr>
      <w:r>
        <w:rPr>
          <w:rFonts w:hint="eastAsia" w:ascii="仿宋" w:hAnsi="仿宋" w:eastAsia="仿宋" w:cstheme="minorBidi"/>
          <w:color w:val="auto"/>
          <w:kern w:val="2"/>
          <w:sz w:val="32"/>
          <w:szCs w:val="32"/>
          <w:lang w:val="zh-CN" w:eastAsia="zh-CN"/>
        </w:rPr>
        <w:t>2021年度财政拨款收入合计1952.61万元</w:t>
      </w:r>
      <w:r>
        <w:rPr>
          <w:rFonts w:hint="eastAsia" w:ascii="仿宋" w:hAnsi="仿宋" w:eastAsia="仿宋" w:cstheme="minorBidi"/>
          <w:color w:val="auto"/>
          <w:kern w:val="2"/>
          <w:sz w:val="32"/>
          <w:szCs w:val="32"/>
          <w:lang w:val="zh-CN"/>
        </w:rPr>
        <w:t>（不含</w:t>
      </w:r>
      <w:r>
        <w:rPr>
          <w:rFonts w:hint="eastAsia" w:ascii="仿宋" w:hAnsi="仿宋" w:eastAsia="仿宋" w:cstheme="minorBidi"/>
          <w:color w:val="auto"/>
          <w:kern w:val="2"/>
          <w:sz w:val="32"/>
          <w:szCs w:val="32"/>
          <w:lang w:val="zh-CN" w:eastAsia="zh-CN"/>
        </w:rPr>
        <w:t>财政拨款</w:t>
      </w:r>
      <w:r>
        <w:rPr>
          <w:rFonts w:hint="eastAsia" w:ascii="仿宋" w:hAnsi="仿宋" w:eastAsia="仿宋" w:cstheme="minorBidi"/>
          <w:color w:val="auto"/>
          <w:kern w:val="2"/>
          <w:sz w:val="32"/>
          <w:szCs w:val="32"/>
          <w:lang w:val="zh-CN"/>
        </w:rPr>
        <w:t>年</w:t>
      </w:r>
      <w:r>
        <w:rPr>
          <w:rFonts w:hint="eastAsia" w:ascii="仿宋" w:hAnsi="仿宋" w:eastAsia="仿宋" w:cstheme="minorBidi"/>
          <w:color w:val="auto"/>
          <w:kern w:val="2"/>
          <w:sz w:val="32"/>
          <w:szCs w:val="32"/>
          <w:lang w:val="zh-CN" w:eastAsia="zh-CN"/>
        </w:rPr>
        <w:t>初</w:t>
      </w:r>
      <w:r>
        <w:rPr>
          <w:rFonts w:hint="eastAsia" w:ascii="仿宋" w:hAnsi="仿宋" w:eastAsia="仿宋" w:cstheme="minorBidi"/>
          <w:color w:val="auto"/>
          <w:kern w:val="2"/>
          <w:sz w:val="32"/>
          <w:szCs w:val="32"/>
          <w:lang w:val="zh-CN"/>
        </w:rPr>
        <w:t>结转和结余资金）</w:t>
      </w:r>
      <w:r>
        <w:rPr>
          <w:rFonts w:hint="eastAsia" w:ascii="仿宋" w:hAnsi="仿宋" w:eastAsia="仿宋" w:cstheme="minorBidi"/>
          <w:color w:val="auto"/>
          <w:kern w:val="2"/>
          <w:sz w:val="32"/>
          <w:szCs w:val="32"/>
          <w:lang w:val="zh-CN" w:eastAsia="zh-CN"/>
        </w:rPr>
        <w:t>，与上年相比，增加868.61万元，增加80.13%，</w:t>
      </w:r>
      <w:r>
        <w:rPr>
          <w:rFonts w:hint="eastAsia" w:ascii="仿宋" w:hAnsi="仿宋" w:eastAsia="仿宋" w:cstheme="minorBidi"/>
          <w:color w:val="auto"/>
          <w:kern w:val="2"/>
          <w:sz w:val="32"/>
          <w:szCs w:val="32"/>
          <w:lang w:val="zh-CN"/>
        </w:rPr>
        <w:t>主要是</w:t>
      </w:r>
      <w:r>
        <w:rPr>
          <w:rFonts w:hint="eastAsia" w:ascii="仿宋" w:hAnsi="仿宋" w:eastAsia="仿宋" w:cstheme="minorBidi"/>
          <w:color w:val="auto"/>
          <w:kern w:val="2"/>
          <w:sz w:val="32"/>
          <w:szCs w:val="32"/>
          <w:lang w:val="zh-CN" w:eastAsia="zh-CN"/>
        </w:rPr>
        <w:t>因为</w:t>
      </w:r>
      <w:r>
        <w:rPr>
          <w:rFonts w:hint="eastAsia" w:ascii="仿宋" w:hAnsi="仿宋" w:eastAsia="仿宋" w:cstheme="minorBidi"/>
          <w:color w:val="auto"/>
          <w:kern w:val="2"/>
          <w:sz w:val="32"/>
          <w:szCs w:val="32"/>
          <w:lang w:val="zh-CN"/>
        </w:rPr>
        <w:t>生态环境垂直管理改革</w:t>
      </w:r>
      <w:r>
        <w:rPr>
          <w:rFonts w:hint="eastAsia" w:ascii="仿宋" w:hAnsi="仿宋" w:eastAsia="仿宋" w:cstheme="minorBidi"/>
          <w:color w:val="auto"/>
          <w:kern w:val="2"/>
          <w:sz w:val="32"/>
          <w:szCs w:val="32"/>
          <w:lang w:val="zh-CN" w:eastAsia="zh-CN"/>
        </w:rPr>
        <w:t>，2020年度部门预算在市级，</w:t>
      </w:r>
      <w:r>
        <w:rPr>
          <w:rFonts w:hint="eastAsia" w:ascii="仿宋" w:hAnsi="仿宋" w:eastAsia="仿宋" w:cstheme="minorBidi"/>
          <w:color w:val="auto"/>
          <w:kern w:val="2"/>
          <w:sz w:val="32"/>
          <w:szCs w:val="32"/>
          <w:lang w:val="zh-CN"/>
        </w:rPr>
        <w:t>没有</w:t>
      </w:r>
      <w:r>
        <w:rPr>
          <w:rFonts w:hint="eastAsia" w:ascii="仿宋" w:hAnsi="仿宋" w:eastAsia="仿宋" w:cstheme="minorBidi"/>
          <w:color w:val="auto"/>
          <w:kern w:val="2"/>
          <w:sz w:val="32"/>
          <w:szCs w:val="32"/>
          <w:lang w:val="zh-CN" w:eastAsia="zh-CN"/>
        </w:rPr>
        <w:t>体现在</w:t>
      </w:r>
      <w:r>
        <w:rPr>
          <w:rFonts w:hint="eastAsia" w:ascii="仿宋" w:hAnsi="仿宋" w:eastAsia="仿宋" w:cstheme="minorBidi"/>
          <w:color w:val="auto"/>
          <w:kern w:val="2"/>
          <w:sz w:val="32"/>
          <w:szCs w:val="32"/>
          <w:lang w:val="zh-CN"/>
        </w:rPr>
        <w:t>一般公共预算财政拨款中</w:t>
      </w:r>
      <w:r>
        <w:rPr>
          <w:rFonts w:hint="eastAsia" w:ascii="仿宋" w:hAnsi="仿宋" w:eastAsia="仿宋" w:cstheme="minorBidi"/>
          <w:color w:val="auto"/>
          <w:kern w:val="2"/>
          <w:sz w:val="32"/>
          <w:szCs w:val="32"/>
          <w:lang w:val="zh-CN" w:eastAsia="zh-CN"/>
        </w:rPr>
        <w:t>。</w:t>
      </w:r>
    </w:p>
    <w:p>
      <w:pPr>
        <w:pStyle w:val="18"/>
        <w:ind w:firstLine="640" w:firstLineChars="200"/>
        <w:rPr>
          <w:rFonts w:hint="eastAsia" w:ascii="仿宋" w:hAnsi="仿宋" w:eastAsia="仿宋" w:cstheme="minorBidi"/>
          <w:color w:val="auto"/>
          <w:kern w:val="2"/>
          <w:sz w:val="32"/>
          <w:szCs w:val="32"/>
          <w:lang w:val="zh-CN" w:eastAsia="zh-CN"/>
        </w:rPr>
      </w:pPr>
      <w:r>
        <w:rPr>
          <w:rFonts w:hint="eastAsia" w:ascii="仿宋" w:hAnsi="仿宋" w:eastAsia="仿宋" w:cstheme="minorBidi"/>
          <w:color w:val="auto"/>
          <w:kern w:val="2"/>
          <w:sz w:val="32"/>
          <w:szCs w:val="32"/>
          <w:lang w:val="zh-CN"/>
        </w:rPr>
        <w:t>202</w:t>
      </w:r>
      <w:r>
        <w:rPr>
          <w:rFonts w:hint="eastAsia" w:ascii="仿宋" w:hAnsi="仿宋" w:eastAsia="仿宋" w:cstheme="minorBidi"/>
          <w:color w:val="auto"/>
          <w:kern w:val="2"/>
          <w:sz w:val="32"/>
          <w:szCs w:val="32"/>
          <w:lang w:val="zh-CN" w:eastAsia="zh-CN"/>
        </w:rPr>
        <w:t>1</w:t>
      </w:r>
      <w:r>
        <w:rPr>
          <w:rFonts w:hint="eastAsia" w:ascii="仿宋" w:hAnsi="仿宋" w:eastAsia="仿宋" w:cstheme="minorBidi"/>
          <w:color w:val="auto"/>
          <w:kern w:val="2"/>
          <w:sz w:val="32"/>
          <w:szCs w:val="32"/>
          <w:lang w:val="zh-CN"/>
        </w:rPr>
        <w:t>年度财政拨款支出</w:t>
      </w:r>
      <w:r>
        <w:rPr>
          <w:rFonts w:hint="eastAsia" w:ascii="仿宋" w:hAnsi="仿宋" w:eastAsia="仿宋" w:cstheme="minorBidi"/>
          <w:color w:val="auto"/>
          <w:kern w:val="2"/>
          <w:sz w:val="32"/>
          <w:szCs w:val="32"/>
          <w:lang w:val="zh-CN" w:eastAsia="zh-CN"/>
        </w:rPr>
        <w:t>2694.68万元</w:t>
      </w:r>
      <w:r>
        <w:rPr>
          <w:rFonts w:hint="eastAsia" w:ascii="仿宋" w:hAnsi="仿宋" w:eastAsia="仿宋" w:cstheme="minorBidi"/>
          <w:color w:val="auto"/>
          <w:kern w:val="2"/>
          <w:sz w:val="32"/>
          <w:szCs w:val="32"/>
          <w:lang w:val="zh-CN"/>
        </w:rPr>
        <w:t>（不含</w:t>
      </w:r>
      <w:r>
        <w:rPr>
          <w:rFonts w:hint="eastAsia" w:ascii="仿宋" w:hAnsi="仿宋" w:eastAsia="仿宋" w:cstheme="minorBidi"/>
          <w:color w:val="auto"/>
          <w:kern w:val="2"/>
          <w:sz w:val="32"/>
          <w:szCs w:val="32"/>
          <w:lang w:val="zh-CN" w:eastAsia="zh-CN"/>
        </w:rPr>
        <w:t>财政拨款</w:t>
      </w:r>
      <w:r>
        <w:rPr>
          <w:rFonts w:hint="eastAsia" w:ascii="仿宋" w:hAnsi="仿宋" w:eastAsia="仿宋" w:cstheme="minorBidi"/>
          <w:color w:val="auto"/>
          <w:kern w:val="2"/>
          <w:sz w:val="32"/>
          <w:szCs w:val="32"/>
          <w:lang w:val="zh-CN"/>
        </w:rPr>
        <w:t>年</w:t>
      </w:r>
      <w:r>
        <w:rPr>
          <w:rFonts w:hint="eastAsia" w:ascii="仿宋" w:hAnsi="仿宋" w:eastAsia="仿宋" w:cstheme="minorBidi"/>
          <w:color w:val="auto"/>
          <w:kern w:val="2"/>
          <w:sz w:val="32"/>
          <w:szCs w:val="32"/>
          <w:lang w:val="zh-CN" w:eastAsia="zh-CN"/>
        </w:rPr>
        <w:t>末</w:t>
      </w:r>
      <w:r>
        <w:rPr>
          <w:rFonts w:hint="eastAsia" w:ascii="仿宋" w:hAnsi="仿宋" w:eastAsia="仿宋" w:cstheme="minorBidi"/>
          <w:color w:val="auto"/>
          <w:kern w:val="2"/>
          <w:sz w:val="32"/>
          <w:szCs w:val="32"/>
          <w:lang w:val="zh-CN"/>
        </w:rPr>
        <w:t>结转和结余资金）</w:t>
      </w:r>
      <w:r>
        <w:rPr>
          <w:rFonts w:hint="eastAsia" w:ascii="仿宋" w:hAnsi="仿宋" w:eastAsia="仿宋" w:cstheme="minorBidi"/>
          <w:color w:val="auto"/>
          <w:kern w:val="2"/>
          <w:sz w:val="32"/>
          <w:szCs w:val="32"/>
          <w:lang w:val="zh-CN" w:eastAsia="zh-CN"/>
        </w:rPr>
        <w:t>，与上年相比，增加2529.61万元，增加1532.45%，</w:t>
      </w:r>
      <w:r>
        <w:rPr>
          <w:rFonts w:hint="eastAsia" w:ascii="仿宋" w:hAnsi="仿宋" w:eastAsia="仿宋" w:cstheme="minorBidi"/>
          <w:color w:val="auto"/>
          <w:kern w:val="2"/>
          <w:sz w:val="32"/>
          <w:szCs w:val="32"/>
          <w:lang w:val="zh-CN"/>
        </w:rPr>
        <w:t>主要是</w:t>
      </w:r>
      <w:r>
        <w:rPr>
          <w:rFonts w:hint="eastAsia" w:ascii="仿宋" w:hAnsi="仿宋" w:eastAsia="仿宋" w:cstheme="minorBidi"/>
          <w:color w:val="auto"/>
          <w:kern w:val="2"/>
          <w:sz w:val="32"/>
          <w:szCs w:val="32"/>
          <w:lang w:val="zh-CN" w:eastAsia="zh-CN"/>
        </w:rPr>
        <w:t>因为</w:t>
      </w:r>
      <w:r>
        <w:rPr>
          <w:rFonts w:hint="eastAsia" w:ascii="仿宋" w:hAnsi="仿宋" w:eastAsia="仿宋" w:cstheme="minorBidi"/>
          <w:color w:val="auto"/>
          <w:kern w:val="2"/>
          <w:sz w:val="32"/>
          <w:szCs w:val="32"/>
          <w:lang w:val="zh-CN"/>
        </w:rPr>
        <w:t>生态环境垂直管理改革</w:t>
      </w:r>
      <w:r>
        <w:rPr>
          <w:rFonts w:hint="eastAsia" w:ascii="仿宋" w:hAnsi="仿宋" w:eastAsia="仿宋" w:cstheme="minorBidi"/>
          <w:color w:val="auto"/>
          <w:kern w:val="2"/>
          <w:sz w:val="32"/>
          <w:szCs w:val="32"/>
          <w:lang w:val="zh-CN" w:eastAsia="zh-CN"/>
        </w:rPr>
        <w:t>，2020年度部门预算在市级，</w:t>
      </w:r>
      <w:r>
        <w:rPr>
          <w:rFonts w:hint="eastAsia" w:ascii="仿宋" w:hAnsi="仿宋" w:eastAsia="仿宋" w:cstheme="minorBidi"/>
          <w:color w:val="auto"/>
          <w:kern w:val="2"/>
          <w:sz w:val="32"/>
          <w:szCs w:val="32"/>
          <w:lang w:val="zh-CN"/>
        </w:rPr>
        <w:t>没有</w:t>
      </w:r>
      <w:r>
        <w:rPr>
          <w:rFonts w:hint="eastAsia" w:ascii="仿宋" w:hAnsi="仿宋" w:eastAsia="仿宋" w:cstheme="minorBidi"/>
          <w:color w:val="auto"/>
          <w:kern w:val="2"/>
          <w:sz w:val="32"/>
          <w:szCs w:val="32"/>
          <w:lang w:val="zh-CN" w:eastAsia="zh-CN"/>
        </w:rPr>
        <w:t>体现在</w:t>
      </w:r>
      <w:r>
        <w:rPr>
          <w:rFonts w:hint="eastAsia" w:ascii="仿宋" w:hAnsi="仿宋" w:eastAsia="仿宋" w:cstheme="minorBidi"/>
          <w:color w:val="auto"/>
          <w:kern w:val="2"/>
          <w:sz w:val="32"/>
          <w:szCs w:val="32"/>
          <w:lang w:val="zh-CN"/>
        </w:rPr>
        <w:t>一般公共预算财政拨款中</w:t>
      </w:r>
      <w:r>
        <w:rPr>
          <w:rFonts w:hint="eastAsia" w:ascii="仿宋" w:hAnsi="仿宋" w:eastAsia="仿宋" w:cstheme="minorBidi"/>
          <w:color w:val="auto"/>
          <w:kern w:val="2"/>
          <w:sz w:val="32"/>
          <w:szCs w:val="32"/>
          <w:lang w:val="zh-CN" w:eastAsia="zh-CN"/>
        </w:rPr>
        <w:t>。</w:t>
      </w:r>
    </w:p>
    <w:p>
      <w:pPr>
        <w:pStyle w:val="18"/>
        <w:rPr>
          <w:rFonts w:hAnsi="黑体"/>
          <w:b/>
          <w:sz w:val="32"/>
          <w:szCs w:val="32"/>
        </w:rPr>
      </w:pPr>
      <w:r>
        <w:rPr>
          <w:rFonts w:hint="eastAsia" w:hAnsi="黑体"/>
          <w:b/>
          <w:sz w:val="32"/>
          <w:szCs w:val="32"/>
        </w:rPr>
        <w:t>五、一般公共预算财政拨款支出决算情况说明</w:t>
      </w:r>
    </w:p>
    <w:p>
      <w:pPr>
        <w:pStyle w:val="18"/>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8"/>
        <w:ind w:firstLine="640" w:firstLineChars="200"/>
        <w:rPr>
          <w:rFonts w:hint="eastAsia" w:ascii="仿宋" w:hAnsi="仿宋" w:eastAsia="仿宋" w:cstheme="minorBidi"/>
          <w:color w:val="auto"/>
          <w:kern w:val="2"/>
          <w:sz w:val="32"/>
          <w:szCs w:val="32"/>
          <w:lang w:val="zh-CN" w:eastAsia="zh-CN"/>
        </w:rPr>
      </w:pPr>
      <w:r>
        <w:rPr>
          <w:rFonts w:hint="eastAsia" w:ascii="仿宋" w:hAnsi="仿宋" w:eastAsia="仿宋" w:cstheme="minorBidi"/>
          <w:color w:val="auto"/>
          <w:kern w:val="2"/>
          <w:sz w:val="32"/>
          <w:szCs w:val="32"/>
          <w:lang w:val="zh-CN"/>
        </w:rPr>
        <w:t>2021年度财政拨款支出</w:t>
      </w:r>
      <w:r>
        <w:rPr>
          <w:rFonts w:hint="eastAsia" w:ascii="仿宋" w:hAnsi="仿宋" w:eastAsia="仿宋" w:cstheme="minorBidi"/>
          <w:color w:val="auto"/>
          <w:kern w:val="2"/>
          <w:sz w:val="32"/>
          <w:szCs w:val="32"/>
          <w:lang w:val="zh-CN" w:eastAsia="zh-CN"/>
        </w:rPr>
        <w:t>2694.68</w:t>
      </w:r>
      <w:r>
        <w:rPr>
          <w:rFonts w:hint="eastAsia" w:ascii="仿宋" w:hAnsi="仿宋" w:eastAsia="仿宋" w:cstheme="minorBidi"/>
          <w:color w:val="auto"/>
          <w:kern w:val="2"/>
          <w:sz w:val="32"/>
          <w:szCs w:val="32"/>
          <w:lang w:val="zh-CN"/>
        </w:rPr>
        <w:t>万元，占本年支出合计的</w:t>
      </w:r>
      <w:r>
        <w:rPr>
          <w:rFonts w:hint="eastAsia" w:ascii="仿宋" w:hAnsi="仿宋" w:eastAsia="仿宋" w:cstheme="minorBidi"/>
          <w:color w:val="auto"/>
          <w:kern w:val="2"/>
          <w:sz w:val="32"/>
          <w:szCs w:val="32"/>
          <w:lang w:val="zh-CN" w:eastAsia="zh-CN"/>
        </w:rPr>
        <w:t>81</w:t>
      </w:r>
      <w:r>
        <w:rPr>
          <w:rFonts w:hint="eastAsia" w:ascii="仿宋" w:hAnsi="仿宋" w:eastAsia="仿宋" w:cstheme="minorBidi"/>
          <w:color w:val="auto"/>
          <w:kern w:val="2"/>
          <w:sz w:val="32"/>
          <w:szCs w:val="32"/>
          <w:lang w:val="en-US" w:eastAsia="zh-CN"/>
        </w:rPr>
        <w:t>.29</w:t>
      </w:r>
      <w:r>
        <w:rPr>
          <w:rFonts w:hint="eastAsia" w:ascii="仿宋" w:hAnsi="仿宋" w:eastAsia="仿宋" w:cstheme="minorBidi"/>
          <w:color w:val="auto"/>
          <w:kern w:val="2"/>
          <w:sz w:val="32"/>
          <w:szCs w:val="32"/>
          <w:lang w:val="zh-CN"/>
        </w:rPr>
        <w:t>%，与上年相比，财政拨款支出</w:t>
      </w:r>
      <w:r>
        <w:rPr>
          <w:rFonts w:hint="eastAsia" w:ascii="仿宋" w:hAnsi="仿宋" w:eastAsia="仿宋" w:cstheme="minorBidi"/>
          <w:color w:val="auto"/>
          <w:kern w:val="2"/>
          <w:sz w:val="32"/>
          <w:szCs w:val="32"/>
          <w:lang w:val="zh-CN" w:eastAsia="zh-CN"/>
        </w:rPr>
        <w:t>增加2529.61</w:t>
      </w:r>
      <w:r>
        <w:rPr>
          <w:rFonts w:hint="eastAsia" w:ascii="仿宋" w:hAnsi="仿宋" w:eastAsia="仿宋" w:cstheme="minorBidi"/>
          <w:color w:val="auto"/>
          <w:kern w:val="2"/>
          <w:sz w:val="32"/>
          <w:szCs w:val="32"/>
          <w:lang w:val="zh-CN"/>
        </w:rPr>
        <w:t>万元，</w:t>
      </w:r>
      <w:r>
        <w:rPr>
          <w:rFonts w:hint="eastAsia" w:ascii="仿宋" w:hAnsi="仿宋" w:eastAsia="仿宋" w:cstheme="minorBidi"/>
          <w:color w:val="auto"/>
          <w:kern w:val="2"/>
          <w:sz w:val="32"/>
          <w:szCs w:val="32"/>
          <w:lang w:val="zh-CN" w:eastAsia="zh-CN"/>
        </w:rPr>
        <w:t>增加1532.45%，</w:t>
      </w:r>
      <w:r>
        <w:rPr>
          <w:rFonts w:hint="eastAsia" w:ascii="仿宋" w:hAnsi="仿宋" w:eastAsia="仿宋" w:cstheme="minorBidi"/>
          <w:color w:val="auto"/>
          <w:kern w:val="2"/>
          <w:sz w:val="32"/>
          <w:szCs w:val="32"/>
          <w:lang w:val="zh-CN"/>
        </w:rPr>
        <w:t>主要是</w:t>
      </w:r>
      <w:r>
        <w:rPr>
          <w:rFonts w:hint="eastAsia" w:ascii="仿宋" w:hAnsi="仿宋" w:eastAsia="仿宋" w:cstheme="minorBidi"/>
          <w:color w:val="auto"/>
          <w:kern w:val="2"/>
          <w:sz w:val="32"/>
          <w:szCs w:val="32"/>
          <w:lang w:val="zh-CN" w:eastAsia="zh-CN"/>
        </w:rPr>
        <w:t>因为</w:t>
      </w:r>
      <w:r>
        <w:rPr>
          <w:rFonts w:hint="eastAsia" w:ascii="仿宋" w:hAnsi="仿宋" w:eastAsia="仿宋" w:cstheme="minorBidi"/>
          <w:color w:val="auto"/>
          <w:kern w:val="2"/>
          <w:sz w:val="32"/>
          <w:szCs w:val="32"/>
          <w:lang w:val="zh-CN"/>
        </w:rPr>
        <w:t>生态环境垂直管理改革</w:t>
      </w:r>
      <w:r>
        <w:rPr>
          <w:rFonts w:hint="eastAsia" w:ascii="仿宋" w:hAnsi="仿宋" w:eastAsia="仿宋" w:cstheme="minorBidi"/>
          <w:color w:val="auto"/>
          <w:kern w:val="2"/>
          <w:sz w:val="32"/>
          <w:szCs w:val="32"/>
          <w:lang w:val="zh-CN" w:eastAsia="zh-CN"/>
        </w:rPr>
        <w:t>，2020年度部门预算在市级，</w:t>
      </w:r>
      <w:r>
        <w:rPr>
          <w:rFonts w:hint="eastAsia" w:ascii="仿宋" w:hAnsi="仿宋" w:eastAsia="仿宋" w:cstheme="minorBidi"/>
          <w:color w:val="auto"/>
          <w:kern w:val="2"/>
          <w:sz w:val="32"/>
          <w:szCs w:val="32"/>
          <w:lang w:val="zh-CN"/>
        </w:rPr>
        <w:t>没有</w:t>
      </w:r>
      <w:r>
        <w:rPr>
          <w:rFonts w:hint="eastAsia" w:ascii="仿宋" w:hAnsi="仿宋" w:eastAsia="仿宋" w:cstheme="minorBidi"/>
          <w:color w:val="auto"/>
          <w:kern w:val="2"/>
          <w:sz w:val="32"/>
          <w:szCs w:val="32"/>
          <w:lang w:val="zh-CN" w:eastAsia="zh-CN"/>
        </w:rPr>
        <w:t>体现在</w:t>
      </w:r>
      <w:r>
        <w:rPr>
          <w:rFonts w:hint="eastAsia" w:ascii="仿宋" w:hAnsi="仿宋" w:eastAsia="仿宋" w:cstheme="minorBidi"/>
          <w:color w:val="auto"/>
          <w:kern w:val="2"/>
          <w:sz w:val="32"/>
          <w:szCs w:val="32"/>
          <w:lang w:val="zh-CN"/>
        </w:rPr>
        <w:t>一般公共预算财政拨款中</w:t>
      </w:r>
      <w:r>
        <w:rPr>
          <w:rFonts w:hint="eastAsia" w:ascii="仿宋" w:hAnsi="仿宋" w:eastAsia="仿宋" w:cstheme="minorBidi"/>
          <w:color w:val="auto"/>
          <w:kern w:val="2"/>
          <w:sz w:val="32"/>
          <w:szCs w:val="32"/>
          <w:lang w:val="zh-CN" w:eastAsia="zh-CN"/>
        </w:rPr>
        <w:t>。</w:t>
      </w:r>
    </w:p>
    <w:p>
      <w:pPr>
        <w:pStyle w:val="18"/>
        <w:ind w:firstLine="640" w:firstLineChars="200"/>
        <w:rPr>
          <w:rFonts w:hint="eastAsia" w:ascii="仿宋" w:hAnsi="仿宋" w:eastAsia="仿宋" w:cstheme="minorBidi"/>
          <w:b w:val="0"/>
          <w:color w:val="auto"/>
          <w:kern w:val="2"/>
          <w:sz w:val="32"/>
          <w:szCs w:val="32"/>
          <w:lang w:val="zh-CN"/>
        </w:rPr>
      </w:pPr>
      <w:r>
        <w:rPr>
          <w:rFonts w:hint="eastAsia" w:ascii="仿宋" w:hAnsi="仿宋" w:eastAsia="仿宋" w:cstheme="minorBidi"/>
          <w:b w:val="0"/>
          <w:color w:val="auto"/>
          <w:kern w:val="2"/>
          <w:sz w:val="32"/>
          <w:szCs w:val="32"/>
          <w:lang w:val="zh-CN"/>
        </w:rPr>
        <w:t>（二）财政拨款支出决算结构情况</w:t>
      </w:r>
    </w:p>
    <w:p>
      <w:pPr>
        <w:pStyle w:val="18"/>
        <w:ind w:firstLine="640" w:firstLineChars="200"/>
        <w:rPr>
          <w:rFonts w:hint="eastAsia" w:ascii="仿宋" w:hAnsi="仿宋" w:eastAsia="仿宋" w:cstheme="minorBidi"/>
          <w:color w:val="auto"/>
          <w:kern w:val="2"/>
          <w:sz w:val="32"/>
          <w:szCs w:val="32"/>
          <w:lang w:val="zh-CN" w:eastAsia="zh-CN"/>
        </w:rPr>
      </w:pPr>
      <w:r>
        <w:rPr>
          <w:rFonts w:hint="eastAsia" w:ascii="仿宋" w:hAnsi="仿宋" w:eastAsia="仿宋" w:cstheme="minorBidi"/>
          <w:color w:val="auto"/>
          <w:kern w:val="2"/>
          <w:sz w:val="32"/>
          <w:szCs w:val="32"/>
          <w:lang w:val="zh-CN"/>
        </w:rPr>
        <w:t>2021年度财政拨款支出</w:t>
      </w:r>
      <w:r>
        <w:rPr>
          <w:rFonts w:hint="eastAsia" w:ascii="仿宋" w:hAnsi="仿宋" w:eastAsia="仿宋" w:cstheme="minorBidi"/>
          <w:color w:val="auto"/>
          <w:kern w:val="2"/>
          <w:sz w:val="32"/>
          <w:szCs w:val="32"/>
          <w:lang w:val="zh-CN" w:eastAsia="zh-CN"/>
        </w:rPr>
        <w:t>2694.68</w:t>
      </w:r>
      <w:r>
        <w:rPr>
          <w:rFonts w:hint="eastAsia" w:ascii="仿宋" w:hAnsi="仿宋" w:eastAsia="仿宋" w:cstheme="minorBidi"/>
          <w:color w:val="auto"/>
          <w:kern w:val="2"/>
          <w:sz w:val="32"/>
          <w:szCs w:val="32"/>
          <w:lang w:val="zh-CN"/>
        </w:rPr>
        <w:t>万元，主要用于以下方面：</w:t>
      </w:r>
      <w:r>
        <w:rPr>
          <w:rFonts w:hint="eastAsia" w:ascii="仿宋" w:hAnsi="仿宋" w:eastAsia="仿宋" w:cstheme="minorBidi"/>
          <w:color w:val="auto"/>
          <w:kern w:val="2"/>
          <w:sz w:val="32"/>
          <w:szCs w:val="32"/>
          <w:lang w:val="zh-CN" w:eastAsia="zh-CN"/>
        </w:rPr>
        <w:t>社会保障和就业支出149.94</w:t>
      </w:r>
      <w:r>
        <w:rPr>
          <w:rFonts w:hint="eastAsia" w:ascii="仿宋" w:hAnsi="仿宋" w:eastAsia="仿宋" w:cstheme="minorBidi"/>
          <w:color w:val="auto"/>
          <w:kern w:val="2"/>
          <w:sz w:val="32"/>
          <w:szCs w:val="32"/>
          <w:lang w:val="zh-CN"/>
        </w:rPr>
        <w:t>万元，占</w:t>
      </w:r>
      <w:r>
        <w:rPr>
          <w:rFonts w:hint="eastAsia" w:ascii="仿宋" w:hAnsi="仿宋" w:eastAsia="仿宋" w:cstheme="minorBidi"/>
          <w:color w:val="auto"/>
          <w:kern w:val="2"/>
          <w:sz w:val="32"/>
          <w:szCs w:val="32"/>
          <w:lang w:val="zh-CN" w:eastAsia="zh-CN"/>
        </w:rPr>
        <w:t>5.56</w:t>
      </w:r>
      <w:r>
        <w:rPr>
          <w:rFonts w:hint="eastAsia" w:ascii="仿宋" w:hAnsi="仿宋" w:eastAsia="仿宋" w:cstheme="minorBidi"/>
          <w:color w:val="auto"/>
          <w:kern w:val="2"/>
          <w:sz w:val="32"/>
          <w:szCs w:val="32"/>
          <w:lang w:val="zh-CN"/>
        </w:rPr>
        <w:t>%；</w:t>
      </w:r>
      <w:r>
        <w:rPr>
          <w:rFonts w:hint="eastAsia" w:ascii="仿宋" w:hAnsi="仿宋" w:eastAsia="仿宋" w:cstheme="minorBidi"/>
          <w:color w:val="auto"/>
          <w:kern w:val="2"/>
          <w:sz w:val="32"/>
          <w:szCs w:val="32"/>
          <w:lang w:val="zh-CN" w:eastAsia="zh-CN"/>
        </w:rPr>
        <w:t>卫生健康</w:t>
      </w:r>
      <w:r>
        <w:rPr>
          <w:rFonts w:hint="eastAsia" w:ascii="仿宋" w:hAnsi="仿宋" w:eastAsia="仿宋" w:cstheme="minorBidi"/>
          <w:color w:val="auto"/>
          <w:kern w:val="2"/>
          <w:sz w:val="32"/>
          <w:szCs w:val="32"/>
          <w:lang w:val="zh-CN"/>
        </w:rPr>
        <w:t>支出</w:t>
      </w:r>
      <w:r>
        <w:rPr>
          <w:rFonts w:hint="eastAsia" w:ascii="仿宋" w:hAnsi="仿宋" w:eastAsia="仿宋" w:cstheme="minorBidi"/>
          <w:color w:val="auto"/>
          <w:kern w:val="2"/>
          <w:sz w:val="32"/>
          <w:szCs w:val="32"/>
          <w:lang w:val="zh-CN" w:eastAsia="zh-CN"/>
        </w:rPr>
        <w:t>92.68</w:t>
      </w:r>
      <w:r>
        <w:rPr>
          <w:rFonts w:hint="eastAsia" w:ascii="仿宋" w:hAnsi="仿宋" w:eastAsia="仿宋" w:cstheme="minorBidi"/>
          <w:color w:val="auto"/>
          <w:kern w:val="2"/>
          <w:sz w:val="32"/>
          <w:szCs w:val="32"/>
          <w:lang w:val="zh-CN"/>
        </w:rPr>
        <w:t>万元，占</w:t>
      </w:r>
      <w:r>
        <w:rPr>
          <w:rFonts w:hint="eastAsia" w:ascii="仿宋" w:hAnsi="仿宋" w:eastAsia="仿宋" w:cstheme="minorBidi"/>
          <w:color w:val="auto"/>
          <w:kern w:val="2"/>
          <w:sz w:val="32"/>
          <w:szCs w:val="32"/>
          <w:lang w:val="zh-CN" w:eastAsia="zh-CN"/>
        </w:rPr>
        <w:t>3.44</w:t>
      </w:r>
      <w:r>
        <w:rPr>
          <w:rFonts w:hint="eastAsia" w:ascii="仿宋" w:hAnsi="仿宋" w:eastAsia="仿宋" w:cstheme="minorBidi"/>
          <w:color w:val="auto"/>
          <w:kern w:val="2"/>
          <w:sz w:val="32"/>
          <w:szCs w:val="32"/>
          <w:lang w:val="zh-CN"/>
        </w:rPr>
        <w:t>%</w:t>
      </w:r>
      <w:r>
        <w:rPr>
          <w:rFonts w:hint="eastAsia" w:ascii="仿宋" w:hAnsi="仿宋" w:eastAsia="仿宋" w:cstheme="minorBidi"/>
          <w:color w:val="auto"/>
          <w:kern w:val="2"/>
          <w:sz w:val="32"/>
          <w:szCs w:val="32"/>
          <w:lang w:val="zh-CN" w:eastAsia="zh-CN"/>
        </w:rPr>
        <w:t>；节能环保支出2452.06万元，</w:t>
      </w:r>
      <w:r>
        <w:rPr>
          <w:rFonts w:hint="eastAsia" w:ascii="仿宋" w:hAnsi="仿宋" w:eastAsia="仿宋" w:cstheme="minorBidi"/>
          <w:color w:val="auto"/>
          <w:kern w:val="2"/>
          <w:sz w:val="32"/>
          <w:szCs w:val="32"/>
          <w:lang w:val="zh-CN"/>
        </w:rPr>
        <w:t>占</w:t>
      </w:r>
      <w:r>
        <w:rPr>
          <w:rFonts w:hint="eastAsia" w:ascii="仿宋" w:hAnsi="仿宋" w:eastAsia="仿宋" w:cstheme="minorBidi"/>
          <w:color w:val="auto"/>
          <w:kern w:val="2"/>
          <w:sz w:val="32"/>
          <w:szCs w:val="32"/>
          <w:lang w:val="zh-CN" w:eastAsia="zh-CN"/>
        </w:rPr>
        <w:t>91</w:t>
      </w:r>
      <w:r>
        <w:rPr>
          <w:rFonts w:hint="eastAsia" w:ascii="仿宋" w:hAnsi="仿宋" w:eastAsia="仿宋" w:cstheme="minorBidi"/>
          <w:color w:val="auto"/>
          <w:kern w:val="2"/>
          <w:sz w:val="32"/>
          <w:szCs w:val="32"/>
          <w:lang w:val="zh-CN"/>
        </w:rPr>
        <w:t>%</w:t>
      </w:r>
      <w:r>
        <w:rPr>
          <w:rFonts w:hint="eastAsia" w:ascii="仿宋" w:hAnsi="仿宋" w:eastAsia="仿宋" w:cstheme="minorBidi"/>
          <w:color w:val="auto"/>
          <w:kern w:val="2"/>
          <w:sz w:val="32"/>
          <w:szCs w:val="32"/>
          <w:lang w:val="zh-CN" w:eastAsia="zh-CN"/>
        </w:rPr>
        <w:t>.</w:t>
      </w:r>
    </w:p>
    <w:p>
      <w:pPr>
        <w:pStyle w:val="18"/>
        <w:ind w:firstLine="640" w:firstLineChars="200"/>
        <w:rPr>
          <w:rFonts w:hint="eastAsia" w:ascii="仿宋" w:hAnsi="仿宋" w:eastAsia="仿宋" w:cstheme="minorBidi"/>
          <w:b w:val="0"/>
          <w:color w:val="auto"/>
          <w:kern w:val="2"/>
          <w:sz w:val="32"/>
          <w:szCs w:val="32"/>
          <w:lang w:val="zh-CN"/>
        </w:rPr>
      </w:pPr>
      <w:r>
        <w:rPr>
          <w:rFonts w:hint="eastAsia" w:ascii="仿宋" w:hAnsi="仿宋" w:eastAsia="仿宋" w:cstheme="minorBidi"/>
          <w:b w:val="0"/>
          <w:color w:val="auto"/>
          <w:kern w:val="2"/>
          <w:sz w:val="32"/>
          <w:szCs w:val="32"/>
          <w:lang w:val="zh-CN"/>
        </w:rPr>
        <w:t>（三）财政拨款支出决算具体情况</w:t>
      </w:r>
    </w:p>
    <w:p>
      <w:pPr>
        <w:pStyle w:val="18"/>
        <w:ind w:firstLine="640" w:firstLineChars="200"/>
        <w:rPr>
          <w:rFonts w:hint="eastAsia" w:ascii="仿宋" w:hAnsi="仿宋" w:eastAsia="仿宋" w:cstheme="minorBidi"/>
          <w:color w:val="auto"/>
          <w:kern w:val="2"/>
          <w:sz w:val="32"/>
          <w:szCs w:val="32"/>
          <w:lang w:val="zh-CN"/>
        </w:rPr>
      </w:pPr>
      <w:r>
        <w:rPr>
          <w:rFonts w:hint="eastAsia" w:ascii="仿宋" w:hAnsi="仿宋" w:eastAsia="仿宋" w:cstheme="minorBidi"/>
          <w:color w:val="auto"/>
          <w:kern w:val="2"/>
          <w:sz w:val="32"/>
          <w:szCs w:val="32"/>
          <w:lang w:val="zh-CN"/>
        </w:rPr>
        <w:t>2021年度财政拨款支出年初预算数为</w:t>
      </w:r>
      <w:r>
        <w:rPr>
          <w:rFonts w:hint="eastAsia" w:ascii="仿宋" w:hAnsi="仿宋" w:eastAsia="仿宋" w:cstheme="minorBidi"/>
          <w:color w:val="auto"/>
          <w:kern w:val="2"/>
          <w:sz w:val="32"/>
          <w:szCs w:val="32"/>
          <w:lang w:val="en-US" w:eastAsia="zh-CN"/>
        </w:rPr>
        <w:t>2788.41</w:t>
      </w:r>
      <w:r>
        <w:rPr>
          <w:rFonts w:hint="eastAsia" w:ascii="仿宋" w:hAnsi="仿宋" w:eastAsia="仿宋" w:cstheme="minorBidi"/>
          <w:color w:val="auto"/>
          <w:kern w:val="2"/>
          <w:sz w:val="32"/>
          <w:szCs w:val="32"/>
          <w:lang w:val="zh-CN"/>
        </w:rPr>
        <w:t>万元，支出决算数为</w:t>
      </w:r>
      <w:r>
        <w:rPr>
          <w:rFonts w:hint="eastAsia" w:ascii="仿宋" w:hAnsi="仿宋" w:eastAsia="仿宋" w:cstheme="minorBidi"/>
          <w:color w:val="auto"/>
          <w:kern w:val="2"/>
          <w:sz w:val="32"/>
          <w:szCs w:val="32"/>
          <w:lang w:val="zh-CN" w:eastAsia="zh-CN"/>
        </w:rPr>
        <w:t>2694.68</w:t>
      </w:r>
      <w:r>
        <w:rPr>
          <w:rFonts w:hint="eastAsia" w:ascii="仿宋" w:hAnsi="仿宋" w:eastAsia="仿宋" w:cstheme="minorBidi"/>
          <w:color w:val="auto"/>
          <w:kern w:val="2"/>
          <w:sz w:val="32"/>
          <w:szCs w:val="32"/>
          <w:lang w:val="zh-CN"/>
        </w:rPr>
        <w:t>万元，完成年初预算的</w:t>
      </w:r>
      <w:r>
        <w:rPr>
          <w:rFonts w:hint="eastAsia" w:ascii="仿宋" w:hAnsi="仿宋" w:eastAsia="仿宋" w:cstheme="minorBidi"/>
          <w:color w:val="auto"/>
          <w:kern w:val="2"/>
          <w:sz w:val="32"/>
          <w:szCs w:val="32"/>
          <w:lang w:val="en-US" w:eastAsia="zh-CN"/>
        </w:rPr>
        <w:t>96.64</w:t>
      </w:r>
      <w:r>
        <w:rPr>
          <w:rFonts w:hint="eastAsia" w:ascii="仿宋" w:hAnsi="仿宋" w:eastAsia="仿宋" w:cstheme="minorBidi"/>
          <w:color w:val="auto"/>
          <w:kern w:val="2"/>
          <w:sz w:val="32"/>
          <w:szCs w:val="32"/>
          <w:lang w:val="zh-CN"/>
        </w:rPr>
        <w:t>%，其中：</w:t>
      </w:r>
    </w:p>
    <w:p>
      <w:pPr>
        <w:pStyle w:val="18"/>
        <w:ind w:firstLine="640" w:firstLineChars="200"/>
        <w:rPr>
          <w:rFonts w:hint="eastAsia" w:ascii="仿宋" w:hAnsi="仿宋" w:eastAsia="仿宋" w:cstheme="minorBidi"/>
          <w:color w:val="auto"/>
          <w:kern w:val="2"/>
          <w:sz w:val="32"/>
          <w:szCs w:val="32"/>
          <w:lang w:val="zh-CN"/>
        </w:rPr>
      </w:pPr>
      <w:r>
        <w:rPr>
          <w:rFonts w:hint="eastAsia" w:ascii="仿宋" w:hAnsi="仿宋" w:eastAsia="仿宋" w:cstheme="minorBidi"/>
          <w:color w:val="auto"/>
          <w:kern w:val="2"/>
          <w:sz w:val="32"/>
          <w:szCs w:val="32"/>
          <w:lang w:val="zh-CN"/>
        </w:rPr>
        <w:t>1、</w:t>
      </w:r>
      <w:r>
        <w:rPr>
          <w:rFonts w:hint="eastAsia" w:ascii="仿宋" w:hAnsi="仿宋" w:eastAsia="仿宋" w:cstheme="minorBidi"/>
          <w:color w:val="auto"/>
          <w:kern w:val="2"/>
          <w:sz w:val="32"/>
          <w:szCs w:val="32"/>
          <w:lang w:val="zh-CN" w:eastAsia="zh-CN"/>
        </w:rPr>
        <w:t>社会保障和就业支出</w:t>
      </w:r>
      <w:r>
        <w:rPr>
          <w:rFonts w:hint="eastAsia" w:ascii="仿宋" w:hAnsi="仿宋" w:eastAsia="仿宋" w:cstheme="minorBidi"/>
          <w:color w:val="auto"/>
          <w:kern w:val="2"/>
          <w:sz w:val="32"/>
          <w:szCs w:val="32"/>
          <w:lang w:val="zh-CN"/>
        </w:rPr>
        <w:t>（类）</w:t>
      </w:r>
      <w:r>
        <w:rPr>
          <w:rFonts w:hint="eastAsia" w:ascii="仿宋" w:hAnsi="仿宋" w:eastAsia="仿宋" w:cstheme="minorBidi"/>
          <w:color w:val="auto"/>
          <w:kern w:val="2"/>
          <w:sz w:val="32"/>
          <w:szCs w:val="32"/>
          <w:lang w:val="zh-CN" w:eastAsia="zh-CN"/>
        </w:rPr>
        <w:t>行政事业单位养老支出</w:t>
      </w:r>
      <w:r>
        <w:rPr>
          <w:rFonts w:hint="eastAsia" w:ascii="仿宋" w:hAnsi="仿宋" w:eastAsia="仿宋" w:cstheme="minorBidi"/>
          <w:color w:val="auto"/>
          <w:kern w:val="2"/>
          <w:sz w:val="32"/>
          <w:szCs w:val="32"/>
          <w:lang w:val="zh-CN"/>
        </w:rPr>
        <w:t>（款）</w:t>
      </w:r>
      <w:r>
        <w:rPr>
          <w:rFonts w:hint="eastAsia" w:ascii="仿宋" w:hAnsi="仿宋" w:eastAsia="仿宋" w:cstheme="minorBidi"/>
          <w:color w:val="auto"/>
          <w:kern w:val="2"/>
          <w:sz w:val="32"/>
          <w:szCs w:val="32"/>
          <w:lang w:val="zh-CN" w:eastAsia="zh-CN"/>
        </w:rPr>
        <w:t>事业单位离退休</w:t>
      </w:r>
      <w:r>
        <w:rPr>
          <w:rFonts w:hint="eastAsia" w:ascii="仿宋" w:hAnsi="仿宋" w:eastAsia="仿宋" w:cstheme="minorBidi"/>
          <w:color w:val="auto"/>
          <w:kern w:val="2"/>
          <w:sz w:val="32"/>
          <w:szCs w:val="32"/>
          <w:lang w:val="zh-CN"/>
        </w:rPr>
        <w:t>（项）。</w:t>
      </w:r>
    </w:p>
    <w:p>
      <w:pPr>
        <w:pStyle w:val="18"/>
        <w:ind w:firstLine="640" w:firstLineChars="200"/>
        <w:rPr>
          <w:rFonts w:hint="eastAsia" w:ascii="仿宋" w:hAnsi="仿宋" w:eastAsia="仿宋" w:cstheme="minorBidi"/>
          <w:color w:val="auto"/>
          <w:kern w:val="2"/>
          <w:sz w:val="32"/>
          <w:szCs w:val="32"/>
          <w:lang w:val="zh-CN" w:eastAsia="zh-CN"/>
        </w:rPr>
      </w:pPr>
      <w:r>
        <w:rPr>
          <w:rFonts w:hint="eastAsia" w:ascii="仿宋" w:hAnsi="仿宋" w:eastAsia="仿宋" w:cstheme="minorBidi"/>
          <w:color w:val="auto"/>
          <w:kern w:val="2"/>
          <w:sz w:val="32"/>
          <w:szCs w:val="32"/>
          <w:lang w:val="zh-CN"/>
        </w:rPr>
        <w:t>年初预算为</w:t>
      </w:r>
      <w:r>
        <w:rPr>
          <w:rFonts w:hint="eastAsia" w:ascii="仿宋" w:hAnsi="仿宋" w:eastAsia="仿宋" w:cstheme="minorBidi"/>
          <w:color w:val="auto"/>
          <w:kern w:val="2"/>
          <w:sz w:val="32"/>
          <w:szCs w:val="32"/>
          <w:lang w:val="zh-CN" w:eastAsia="zh-CN"/>
        </w:rPr>
        <w:t>23.22</w:t>
      </w:r>
      <w:r>
        <w:rPr>
          <w:rFonts w:hint="eastAsia" w:ascii="仿宋" w:hAnsi="仿宋" w:eastAsia="仿宋" w:cstheme="minorBidi"/>
          <w:color w:val="auto"/>
          <w:kern w:val="2"/>
          <w:sz w:val="32"/>
          <w:szCs w:val="32"/>
          <w:lang w:val="zh-CN"/>
        </w:rPr>
        <w:t>万元，支出决算为</w:t>
      </w:r>
      <w:r>
        <w:rPr>
          <w:rFonts w:hint="eastAsia" w:ascii="仿宋" w:hAnsi="仿宋" w:eastAsia="仿宋" w:cstheme="minorBidi"/>
          <w:color w:val="auto"/>
          <w:kern w:val="2"/>
          <w:sz w:val="32"/>
          <w:szCs w:val="32"/>
          <w:lang w:val="zh-CN" w:eastAsia="zh-CN"/>
        </w:rPr>
        <w:t>23.05</w:t>
      </w:r>
      <w:r>
        <w:rPr>
          <w:rFonts w:hint="eastAsia" w:ascii="仿宋" w:hAnsi="仿宋" w:eastAsia="仿宋" w:cstheme="minorBidi"/>
          <w:color w:val="auto"/>
          <w:kern w:val="2"/>
          <w:sz w:val="32"/>
          <w:szCs w:val="32"/>
          <w:lang w:val="zh-CN"/>
        </w:rPr>
        <w:t>万元，完成年初预算的</w:t>
      </w:r>
      <w:r>
        <w:rPr>
          <w:rFonts w:hint="eastAsia" w:ascii="仿宋" w:hAnsi="仿宋" w:eastAsia="仿宋" w:cstheme="minorBidi"/>
          <w:color w:val="auto"/>
          <w:kern w:val="2"/>
          <w:sz w:val="32"/>
          <w:szCs w:val="32"/>
          <w:lang w:val="zh-CN" w:eastAsia="zh-CN"/>
        </w:rPr>
        <w:t>99</w:t>
      </w:r>
      <w:r>
        <w:rPr>
          <w:rFonts w:hint="eastAsia" w:ascii="仿宋" w:hAnsi="仿宋" w:eastAsia="仿宋" w:cstheme="minorBidi"/>
          <w:color w:val="auto"/>
          <w:kern w:val="2"/>
          <w:sz w:val="32"/>
          <w:szCs w:val="32"/>
          <w:lang w:val="en-US" w:eastAsia="zh-CN"/>
        </w:rPr>
        <w:t>.27</w:t>
      </w:r>
      <w:r>
        <w:rPr>
          <w:rFonts w:hint="eastAsia" w:ascii="仿宋" w:hAnsi="仿宋" w:eastAsia="仿宋" w:cstheme="minorBidi"/>
          <w:color w:val="auto"/>
          <w:kern w:val="2"/>
          <w:sz w:val="32"/>
          <w:szCs w:val="32"/>
          <w:lang w:val="zh-CN"/>
        </w:rPr>
        <w:t>%，决算数小于年初预算数的主要原因是：</w:t>
      </w:r>
      <w:r>
        <w:rPr>
          <w:rFonts w:hint="eastAsia" w:ascii="仿宋" w:hAnsi="仿宋" w:eastAsia="仿宋" w:cstheme="minorBidi"/>
          <w:color w:val="auto"/>
          <w:kern w:val="2"/>
          <w:sz w:val="32"/>
          <w:szCs w:val="32"/>
          <w:lang w:val="zh-CN" w:eastAsia="zh-CN"/>
        </w:rPr>
        <w:t>人员异动差。</w:t>
      </w:r>
    </w:p>
    <w:p>
      <w:pPr>
        <w:pStyle w:val="18"/>
        <w:ind w:firstLine="640" w:firstLineChars="200"/>
        <w:rPr>
          <w:rFonts w:hint="eastAsia" w:ascii="仿宋" w:hAnsi="仿宋" w:eastAsia="仿宋" w:cstheme="minorBidi"/>
          <w:color w:val="auto"/>
          <w:kern w:val="2"/>
          <w:sz w:val="32"/>
          <w:szCs w:val="32"/>
          <w:lang w:val="zh-CN"/>
        </w:rPr>
      </w:pPr>
      <w:r>
        <w:rPr>
          <w:rFonts w:hint="eastAsia" w:ascii="仿宋" w:hAnsi="仿宋" w:eastAsia="仿宋" w:cstheme="minorBidi"/>
          <w:color w:val="auto"/>
          <w:kern w:val="2"/>
          <w:sz w:val="32"/>
          <w:szCs w:val="32"/>
          <w:lang w:val="zh-CN"/>
        </w:rPr>
        <w:t>2、</w:t>
      </w:r>
      <w:r>
        <w:rPr>
          <w:rFonts w:hint="eastAsia" w:ascii="仿宋" w:hAnsi="仿宋" w:eastAsia="仿宋" w:cstheme="minorBidi"/>
          <w:color w:val="auto"/>
          <w:kern w:val="2"/>
          <w:sz w:val="32"/>
          <w:szCs w:val="32"/>
          <w:lang w:val="zh-CN" w:eastAsia="zh-CN"/>
        </w:rPr>
        <w:t>社会保障和就业支出</w:t>
      </w:r>
      <w:r>
        <w:rPr>
          <w:rFonts w:hint="eastAsia" w:ascii="仿宋" w:hAnsi="仿宋" w:eastAsia="仿宋" w:cstheme="minorBidi"/>
          <w:color w:val="auto"/>
          <w:kern w:val="2"/>
          <w:sz w:val="32"/>
          <w:szCs w:val="32"/>
          <w:lang w:val="zh-CN"/>
        </w:rPr>
        <w:t>（类）</w:t>
      </w:r>
      <w:r>
        <w:rPr>
          <w:rFonts w:hint="eastAsia" w:ascii="仿宋" w:hAnsi="仿宋" w:eastAsia="仿宋" w:cstheme="minorBidi"/>
          <w:color w:val="auto"/>
          <w:kern w:val="2"/>
          <w:sz w:val="32"/>
          <w:szCs w:val="32"/>
          <w:lang w:val="zh-CN" w:eastAsia="zh-CN"/>
        </w:rPr>
        <w:t>行政事业单位养老支出</w:t>
      </w:r>
      <w:r>
        <w:rPr>
          <w:rFonts w:hint="eastAsia" w:ascii="仿宋" w:hAnsi="仿宋" w:eastAsia="仿宋" w:cstheme="minorBidi"/>
          <w:color w:val="auto"/>
          <w:kern w:val="2"/>
          <w:sz w:val="32"/>
          <w:szCs w:val="32"/>
          <w:lang w:val="zh-CN"/>
        </w:rPr>
        <w:t>（款）</w:t>
      </w:r>
      <w:r>
        <w:rPr>
          <w:rFonts w:hint="eastAsia" w:ascii="仿宋" w:hAnsi="仿宋" w:eastAsia="仿宋" w:cstheme="minorBidi"/>
          <w:color w:val="auto"/>
          <w:kern w:val="2"/>
          <w:sz w:val="32"/>
          <w:szCs w:val="32"/>
          <w:lang w:val="zh-CN" w:eastAsia="zh-CN"/>
        </w:rPr>
        <w:t>机关事业单位基本养老保险缴费支出</w:t>
      </w:r>
      <w:r>
        <w:rPr>
          <w:rFonts w:hint="eastAsia" w:ascii="仿宋" w:hAnsi="仿宋" w:eastAsia="仿宋" w:cstheme="minorBidi"/>
          <w:color w:val="auto"/>
          <w:kern w:val="2"/>
          <w:sz w:val="32"/>
          <w:szCs w:val="32"/>
          <w:lang w:val="zh-CN"/>
        </w:rPr>
        <w:t>（项）。</w:t>
      </w:r>
    </w:p>
    <w:p>
      <w:pPr>
        <w:pStyle w:val="18"/>
        <w:ind w:firstLine="640" w:firstLineChars="200"/>
        <w:rPr>
          <w:rFonts w:hint="eastAsia" w:ascii="仿宋" w:hAnsi="仿宋" w:eastAsia="仿宋" w:cstheme="minorBidi"/>
          <w:color w:val="auto"/>
          <w:kern w:val="2"/>
          <w:sz w:val="32"/>
          <w:szCs w:val="32"/>
          <w:lang w:val="zh-CN" w:eastAsia="zh-CN"/>
        </w:rPr>
      </w:pPr>
      <w:r>
        <w:rPr>
          <w:rFonts w:hint="eastAsia" w:ascii="仿宋" w:hAnsi="仿宋" w:eastAsia="仿宋" w:cstheme="minorBidi"/>
          <w:color w:val="auto"/>
          <w:kern w:val="2"/>
          <w:sz w:val="32"/>
          <w:szCs w:val="32"/>
          <w:lang w:val="zh-CN"/>
        </w:rPr>
        <w:t>年初预算为</w:t>
      </w:r>
      <w:r>
        <w:rPr>
          <w:rFonts w:hint="eastAsia" w:ascii="仿宋" w:hAnsi="仿宋" w:eastAsia="仿宋" w:cstheme="minorBidi"/>
          <w:color w:val="auto"/>
          <w:kern w:val="2"/>
          <w:sz w:val="32"/>
          <w:szCs w:val="32"/>
          <w:lang w:val="zh-CN" w:eastAsia="zh-CN"/>
        </w:rPr>
        <w:t>117.36</w:t>
      </w:r>
      <w:r>
        <w:rPr>
          <w:rFonts w:hint="eastAsia" w:ascii="仿宋" w:hAnsi="仿宋" w:eastAsia="仿宋" w:cstheme="minorBidi"/>
          <w:color w:val="auto"/>
          <w:kern w:val="2"/>
          <w:sz w:val="32"/>
          <w:szCs w:val="32"/>
          <w:lang w:val="zh-CN"/>
        </w:rPr>
        <w:t>万元，支出决算为</w:t>
      </w:r>
      <w:r>
        <w:rPr>
          <w:rFonts w:hint="eastAsia" w:ascii="仿宋" w:hAnsi="仿宋" w:eastAsia="仿宋" w:cstheme="minorBidi"/>
          <w:color w:val="auto"/>
          <w:kern w:val="2"/>
          <w:sz w:val="32"/>
          <w:szCs w:val="32"/>
          <w:lang w:val="zh-CN" w:eastAsia="zh-CN"/>
        </w:rPr>
        <w:t>117.36</w:t>
      </w:r>
      <w:r>
        <w:rPr>
          <w:rFonts w:hint="eastAsia" w:ascii="仿宋" w:hAnsi="仿宋" w:eastAsia="仿宋" w:cstheme="minorBidi"/>
          <w:color w:val="auto"/>
          <w:kern w:val="2"/>
          <w:sz w:val="32"/>
          <w:szCs w:val="32"/>
          <w:lang w:val="zh-CN"/>
        </w:rPr>
        <w:t>万元，完成年初预算的</w:t>
      </w:r>
      <w:r>
        <w:rPr>
          <w:rFonts w:hint="eastAsia" w:ascii="仿宋" w:hAnsi="仿宋" w:eastAsia="仿宋" w:cstheme="minorBidi"/>
          <w:color w:val="auto"/>
          <w:kern w:val="2"/>
          <w:sz w:val="32"/>
          <w:szCs w:val="32"/>
          <w:lang w:val="zh-CN" w:eastAsia="zh-CN"/>
        </w:rPr>
        <w:t>100</w:t>
      </w:r>
      <w:r>
        <w:rPr>
          <w:rFonts w:hint="eastAsia" w:ascii="仿宋" w:hAnsi="仿宋" w:eastAsia="仿宋" w:cstheme="minorBidi"/>
          <w:color w:val="auto"/>
          <w:kern w:val="2"/>
          <w:sz w:val="32"/>
          <w:szCs w:val="32"/>
          <w:lang w:val="zh-CN"/>
        </w:rPr>
        <w:t>%，决算数</w:t>
      </w:r>
      <w:r>
        <w:rPr>
          <w:rFonts w:hint="eastAsia" w:ascii="仿宋" w:hAnsi="仿宋" w:eastAsia="仿宋" w:cstheme="minorBidi"/>
          <w:color w:val="auto"/>
          <w:kern w:val="2"/>
          <w:sz w:val="32"/>
          <w:szCs w:val="32"/>
          <w:lang w:val="zh-CN" w:eastAsia="zh-CN"/>
        </w:rPr>
        <w:t>与</w:t>
      </w:r>
      <w:r>
        <w:rPr>
          <w:rFonts w:hint="eastAsia" w:ascii="仿宋" w:hAnsi="仿宋" w:eastAsia="仿宋" w:cstheme="minorBidi"/>
          <w:color w:val="auto"/>
          <w:kern w:val="2"/>
          <w:sz w:val="32"/>
          <w:szCs w:val="32"/>
          <w:lang w:val="zh-CN"/>
        </w:rPr>
        <w:t>年初预算数</w:t>
      </w:r>
      <w:r>
        <w:rPr>
          <w:rFonts w:hint="eastAsia" w:ascii="仿宋" w:hAnsi="仿宋" w:eastAsia="仿宋" w:cstheme="minorBidi"/>
          <w:color w:val="auto"/>
          <w:kern w:val="2"/>
          <w:sz w:val="32"/>
          <w:szCs w:val="32"/>
          <w:lang w:val="zh-CN" w:eastAsia="zh-CN"/>
        </w:rPr>
        <w:t>一致。</w:t>
      </w:r>
    </w:p>
    <w:p>
      <w:pPr>
        <w:pStyle w:val="18"/>
        <w:ind w:firstLine="640" w:firstLineChars="200"/>
        <w:rPr>
          <w:rFonts w:hint="eastAsia" w:ascii="仿宋" w:hAnsi="仿宋" w:eastAsia="仿宋" w:cstheme="minorBidi"/>
          <w:color w:val="auto"/>
          <w:kern w:val="2"/>
          <w:sz w:val="32"/>
          <w:szCs w:val="32"/>
          <w:lang w:val="zh-CN"/>
        </w:rPr>
      </w:pPr>
      <w:r>
        <w:rPr>
          <w:rFonts w:hint="eastAsia" w:ascii="仿宋" w:hAnsi="仿宋" w:eastAsia="仿宋" w:cstheme="minorBidi"/>
          <w:color w:val="auto"/>
          <w:kern w:val="2"/>
          <w:sz w:val="32"/>
          <w:szCs w:val="32"/>
          <w:lang w:val="zh-CN" w:eastAsia="zh-CN"/>
        </w:rPr>
        <w:t>3、社会保障和就业支出</w:t>
      </w:r>
      <w:r>
        <w:rPr>
          <w:rFonts w:hint="eastAsia" w:ascii="仿宋" w:hAnsi="仿宋" w:eastAsia="仿宋" w:cstheme="minorBidi"/>
          <w:color w:val="auto"/>
          <w:kern w:val="2"/>
          <w:sz w:val="32"/>
          <w:szCs w:val="32"/>
          <w:lang w:val="zh-CN"/>
        </w:rPr>
        <w:t>（类）</w:t>
      </w:r>
      <w:r>
        <w:rPr>
          <w:rFonts w:hint="eastAsia" w:ascii="仿宋" w:hAnsi="仿宋" w:eastAsia="仿宋" w:cstheme="minorBidi"/>
          <w:color w:val="auto"/>
          <w:kern w:val="2"/>
          <w:sz w:val="32"/>
          <w:szCs w:val="32"/>
          <w:lang w:val="zh-CN" w:eastAsia="zh-CN"/>
        </w:rPr>
        <w:t>抚恤</w:t>
      </w:r>
      <w:r>
        <w:rPr>
          <w:rFonts w:hint="eastAsia" w:ascii="仿宋" w:hAnsi="仿宋" w:eastAsia="仿宋" w:cstheme="minorBidi"/>
          <w:color w:val="auto"/>
          <w:kern w:val="2"/>
          <w:sz w:val="32"/>
          <w:szCs w:val="32"/>
          <w:lang w:val="zh-CN"/>
        </w:rPr>
        <w:t>（款）</w:t>
      </w:r>
      <w:r>
        <w:rPr>
          <w:rFonts w:hint="eastAsia" w:ascii="仿宋" w:hAnsi="仿宋" w:eastAsia="仿宋" w:cstheme="minorBidi"/>
          <w:color w:val="auto"/>
          <w:kern w:val="2"/>
          <w:sz w:val="32"/>
          <w:szCs w:val="32"/>
          <w:lang w:val="zh-CN" w:eastAsia="zh-CN"/>
        </w:rPr>
        <w:t>死亡抚恤</w:t>
      </w:r>
      <w:r>
        <w:rPr>
          <w:rFonts w:hint="eastAsia" w:ascii="仿宋" w:hAnsi="仿宋" w:eastAsia="仿宋" w:cstheme="minorBidi"/>
          <w:color w:val="auto"/>
          <w:kern w:val="2"/>
          <w:sz w:val="32"/>
          <w:szCs w:val="32"/>
          <w:lang w:val="zh-CN"/>
        </w:rPr>
        <w:t>（项）</w:t>
      </w:r>
      <w:r>
        <w:rPr>
          <w:rFonts w:hint="eastAsia" w:ascii="仿宋" w:hAnsi="仿宋" w:eastAsia="仿宋" w:cstheme="minorBidi"/>
          <w:color w:val="auto"/>
          <w:kern w:val="2"/>
          <w:sz w:val="32"/>
          <w:szCs w:val="32"/>
          <w:lang w:val="zh-CN" w:eastAsia="zh-CN"/>
        </w:rPr>
        <w:t>2080801</w:t>
      </w:r>
      <w:r>
        <w:rPr>
          <w:rFonts w:hint="eastAsia" w:ascii="仿宋" w:hAnsi="仿宋" w:eastAsia="仿宋" w:cstheme="minorBidi"/>
          <w:color w:val="auto"/>
          <w:kern w:val="2"/>
          <w:sz w:val="32"/>
          <w:szCs w:val="32"/>
          <w:lang w:val="zh-CN"/>
        </w:rPr>
        <w:t>。</w:t>
      </w:r>
    </w:p>
    <w:p>
      <w:pPr>
        <w:pStyle w:val="18"/>
        <w:ind w:firstLine="640" w:firstLineChars="200"/>
        <w:rPr>
          <w:rFonts w:hint="eastAsia" w:ascii="仿宋" w:hAnsi="仿宋" w:eastAsia="仿宋" w:cstheme="minorBidi"/>
          <w:color w:val="auto"/>
          <w:kern w:val="2"/>
          <w:sz w:val="32"/>
          <w:szCs w:val="32"/>
          <w:lang w:val="zh-CN" w:eastAsia="zh-CN"/>
        </w:rPr>
      </w:pPr>
      <w:r>
        <w:rPr>
          <w:rFonts w:hint="eastAsia" w:ascii="仿宋" w:hAnsi="仿宋" w:eastAsia="仿宋" w:cstheme="minorBidi"/>
          <w:color w:val="auto"/>
          <w:kern w:val="2"/>
          <w:sz w:val="32"/>
          <w:szCs w:val="32"/>
          <w:lang w:val="zh-CN"/>
        </w:rPr>
        <w:t>年初预算为</w:t>
      </w:r>
      <w:r>
        <w:rPr>
          <w:rFonts w:hint="eastAsia" w:ascii="仿宋" w:hAnsi="仿宋" w:eastAsia="仿宋" w:cstheme="minorBidi"/>
          <w:color w:val="auto"/>
          <w:kern w:val="2"/>
          <w:sz w:val="32"/>
          <w:szCs w:val="32"/>
          <w:lang w:val="zh-CN" w:eastAsia="zh-CN"/>
        </w:rPr>
        <w:t>0</w:t>
      </w:r>
      <w:r>
        <w:rPr>
          <w:rFonts w:hint="eastAsia" w:ascii="仿宋" w:hAnsi="仿宋" w:eastAsia="仿宋" w:cstheme="minorBidi"/>
          <w:color w:val="auto"/>
          <w:kern w:val="2"/>
          <w:sz w:val="32"/>
          <w:szCs w:val="32"/>
          <w:lang w:val="zh-CN"/>
        </w:rPr>
        <w:t>万元，支出决算为</w:t>
      </w:r>
      <w:r>
        <w:rPr>
          <w:rFonts w:hint="eastAsia" w:ascii="仿宋" w:hAnsi="仿宋" w:eastAsia="仿宋" w:cstheme="minorBidi"/>
          <w:color w:val="auto"/>
          <w:kern w:val="2"/>
          <w:sz w:val="32"/>
          <w:szCs w:val="32"/>
          <w:lang w:val="zh-CN" w:eastAsia="zh-CN"/>
        </w:rPr>
        <w:t>9.53</w:t>
      </w:r>
      <w:r>
        <w:rPr>
          <w:rFonts w:hint="eastAsia" w:ascii="仿宋" w:hAnsi="仿宋" w:eastAsia="仿宋" w:cstheme="minorBidi"/>
          <w:color w:val="auto"/>
          <w:kern w:val="2"/>
          <w:sz w:val="32"/>
          <w:szCs w:val="32"/>
          <w:lang w:val="zh-CN"/>
        </w:rPr>
        <w:t>万元，决算数大于年初预算数的主要原因是：</w:t>
      </w:r>
      <w:r>
        <w:rPr>
          <w:rFonts w:hint="eastAsia" w:ascii="仿宋" w:hAnsi="仿宋" w:eastAsia="仿宋" w:cstheme="minorBidi"/>
          <w:color w:val="auto"/>
          <w:kern w:val="2"/>
          <w:sz w:val="32"/>
          <w:szCs w:val="32"/>
          <w:lang w:val="en-US" w:eastAsia="zh-CN"/>
        </w:rPr>
        <w:t>按实际发生</w:t>
      </w:r>
      <w:r>
        <w:rPr>
          <w:rFonts w:hint="eastAsia" w:ascii="仿宋" w:hAnsi="仿宋" w:eastAsia="仿宋" w:cstheme="minorBidi"/>
          <w:color w:val="auto"/>
          <w:kern w:val="2"/>
          <w:sz w:val="32"/>
          <w:szCs w:val="32"/>
          <w:lang w:val="zh-CN" w:eastAsia="zh-CN"/>
        </w:rPr>
        <w:t>追加了退休人员抚恤金。</w:t>
      </w:r>
    </w:p>
    <w:p>
      <w:pPr>
        <w:pStyle w:val="18"/>
        <w:ind w:firstLine="640" w:firstLineChars="200"/>
        <w:rPr>
          <w:rFonts w:hint="eastAsia" w:ascii="仿宋" w:hAnsi="仿宋" w:eastAsia="仿宋" w:cstheme="minorBidi"/>
          <w:color w:val="auto"/>
          <w:kern w:val="2"/>
          <w:sz w:val="32"/>
          <w:szCs w:val="32"/>
          <w:lang w:val="zh-CN"/>
        </w:rPr>
      </w:pPr>
      <w:r>
        <w:rPr>
          <w:rFonts w:hint="eastAsia" w:ascii="仿宋" w:hAnsi="仿宋" w:eastAsia="仿宋" w:cstheme="minorBidi"/>
          <w:color w:val="auto"/>
          <w:kern w:val="2"/>
          <w:sz w:val="32"/>
          <w:szCs w:val="32"/>
          <w:lang w:val="zh-CN" w:eastAsia="zh-CN"/>
        </w:rPr>
        <w:t>4、卫生健康支出</w:t>
      </w:r>
      <w:r>
        <w:rPr>
          <w:rFonts w:hint="eastAsia" w:ascii="仿宋" w:hAnsi="仿宋" w:eastAsia="仿宋" w:cstheme="minorBidi"/>
          <w:color w:val="auto"/>
          <w:kern w:val="2"/>
          <w:sz w:val="32"/>
          <w:szCs w:val="32"/>
          <w:lang w:val="zh-CN"/>
        </w:rPr>
        <w:t>（类）</w:t>
      </w:r>
      <w:r>
        <w:rPr>
          <w:rFonts w:hint="eastAsia" w:ascii="仿宋" w:hAnsi="仿宋" w:eastAsia="仿宋" w:cstheme="minorBidi"/>
          <w:color w:val="auto"/>
          <w:kern w:val="2"/>
          <w:sz w:val="32"/>
          <w:szCs w:val="32"/>
          <w:lang w:val="zh-CN" w:eastAsia="zh-CN"/>
        </w:rPr>
        <w:t>行政事业单位医疗</w:t>
      </w:r>
      <w:r>
        <w:rPr>
          <w:rFonts w:hint="eastAsia" w:ascii="仿宋" w:hAnsi="仿宋" w:eastAsia="仿宋" w:cstheme="minorBidi"/>
          <w:color w:val="auto"/>
          <w:kern w:val="2"/>
          <w:sz w:val="32"/>
          <w:szCs w:val="32"/>
          <w:lang w:val="zh-CN"/>
        </w:rPr>
        <w:t>（款）</w:t>
      </w:r>
      <w:r>
        <w:rPr>
          <w:rFonts w:hint="eastAsia" w:ascii="仿宋" w:hAnsi="仿宋" w:eastAsia="仿宋" w:cstheme="minorBidi"/>
          <w:color w:val="auto"/>
          <w:kern w:val="2"/>
          <w:sz w:val="32"/>
          <w:szCs w:val="32"/>
          <w:lang w:val="zh-CN" w:eastAsia="zh-CN"/>
        </w:rPr>
        <w:t>事业单位医疗</w:t>
      </w:r>
      <w:r>
        <w:rPr>
          <w:rFonts w:hint="eastAsia" w:ascii="仿宋" w:hAnsi="仿宋" w:eastAsia="仿宋" w:cstheme="minorBidi"/>
          <w:color w:val="auto"/>
          <w:kern w:val="2"/>
          <w:sz w:val="32"/>
          <w:szCs w:val="32"/>
          <w:lang w:val="zh-CN"/>
        </w:rPr>
        <w:t>（项）。</w:t>
      </w:r>
    </w:p>
    <w:p>
      <w:pPr>
        <w:pStyle w:val="18"/>
        <w:ind w:firstLine="640" w:firstLineChars="200"/>
        <w:rPr>
          <w:rFonts w:hint="eastAsia" w:ascii="仿宋" w:hAnsi="仿宋" w:eastAsia="仿宋" w:cstheme="minorBidi"/>
          <w:color w:val="auto"/>
          <w:kern w:val="2"/>
          <w:sz w:val="32"/>
          <w:szCs w:val="32"/>
          <w:lang w:val="zh-CN" w:eastAsia="zh-CN"/>
        </w:rPr>
      </w:pPr>
      <w:r>
        <w:rPr>
          <w:rFonts w:hint="eastAsia" w:ascii="仿宋" w:hAnsi="仿宋" w:eastAsia="仿宋" w:cstheme="minorBidi"/>
          <w:color w:val="auto"/>
          <w:kern w:val="2"/>
          <w:sz w:val="32"/>
          <w:szCs w:val="32"/>
          <w:lang w:val="zh-CN"/>
        </w:rPr>
        <w:t>年初预算为</w:t>
      </w:r>
      <w:r>
        <w:rPr>
          <w:rFonts w:hint="eastAsia" w:ascii="仿宋" w:hAnsi="仿宋" w:eastAsia="仿宋" w:cstheme="minorBidi"/>
          <w:color w:val="auto"/>
          <w:kern w:val="2"/>
          <w:sz w:val="32"/>
          <w:szCs w:val="32"/>
          <w:lang w:val="zh-CN" w:eastAsia="zh-CN"/>
        </w:rPr>
        <w:t>92.68</w:t>
      </w:r>
      <w:r>
        <w:rPr>
          <w:rFonts w:hint="eastAsia" w:ascii="仿宋" w:hAnsi="仿宋" w:eastAsia="仿宋" w:cstheme="minorBidi"/>
          <w:color w:val="auto"/>
          <w:kern w:val="2"/>
          <w:sz w:val="32"/>
          <w:szCs w:val="32"/>
          <w:lang w:val="zh-CN"/>
        </w:rPr>
        <w:t>万元，支出决算为</w:t>
      </w:r>
      <w:r>
        <w:rPr>
          <w:rFonts w:hint="eastAsia" w:ascii="仿宋" w:hAnsi="仿宋" w:eastAsia="仿宋" w:cstheme="minorBidi"/>
          <w:color w:val="auto"/>
          <w:kern w:val="2"/>
          <w:sz w:val="32"/>
          <w:szCs w:val="32"/>
          <w:lang w:val="zh-CN" w:eastAsia="zh-CN"/>
        </w:rPr>
        <w:t>92.68</w:t>
      </w:r>
      <w:r>
        <w:rPr>
          <w:rFonts w:hint="eastAsia" w:ascii="仿宋" w:hAnsi="仿宋" w:eastAsia="仿宋" w:cstheme="minorBidi"/>
          <w:color w:val="auto"/>
          <w:kern w:val="2"/>
          <w:sz w:val="32"/>
          <w:szCs w:val="32"/>
          <w:lang w:val="zh-CN"/>
        </w:rPr>
        <w:t>万元，完成年初预算的</w:t>
      </w:r>
      <w:r>
        <w:rPr>
          <w:rFonts w:hint="eastAsia" w:ascii="仿宋" w:hAnsi="仿宋" w:eastAsia="仿宋" w:cstheme="minorBidi"/>
          <w:color w:val="auto"/>
          <w:kern w:val="2"/>
          <w:sz w:val="32"/>
          <w:szCs w:val="32"/>
          <w:lang w:val="zh-CN" w:eastAsia="zh-CN"/>
        </w:rPr>
        <w:t>100</w:t>
      </w:r>
      <w:r>
        <w:rPr>
          <w:rFonts w:hint="eastAsia" w:ascii="仿宋" w:hAnsi="仿宋" w:eastAsia="仿宋" w:cstheme="minorBidi"/>
          <w:color w:val="auto"/>
          <w:kern w:val="2"/>
          <w:sz w:val="32"/>
          <w:szCs w:val="32"/>
          <w:lang w:val="zh-CN"/>
        </w:rPr>
        <w:t>%，决算数</w:t>
      </w:r>
      <w:r>
        <w:rPr>
          <w:rFonts w:hint="eastAsia" w:ascii="仿宋" w:hAnsi="仿宋" w:eastAsia="仿宋" w:cstheme="minorBidi"/>
          <w:color w:val="auto"/>
          <w:kern w:val="2"/>
          <w:sz w:val="32"/>
          <w:szCs w:val="32"/>
          <w:lang w:val="zh-CN" w:eastAsia="zh-CN"/>
        </w:rPr>
        <w:t>与</w:t>
      </w:r>
      <w:r>
        <w:rPr>
          <w:rFonts w:hint="eastAsia" w:ascii="仿宋" w:hAnsi="仿宋" w:eastAsia="仿宋" w:cstheme="minorBidi"/>
          <w:color w:val="auto"/>
          <w:kern w:val="2"/>
          <w:sz w:val="32"/>
          <w:szCs w:val="32"/>
          <w:lang w:val="zh-CN"/>
        </w:rPr>
        <w:t>年初预算数</w:t>
      </w:r>
      <w:r>
        <w:rPr>
          <w:rFonts w:hint="eastAsia" w:ascii="仿宋" w:hAnsi="仿宋" w:eastAsia="仿宋" w:cstheme="minorBidi"/>
          <w:color w:val="auto"/>
          <w:kern w:val="2"/>
          <w:sz w:val="32"/>
          <w:szCs w:val="32"/>
          <w:lang w:val="zh-CN" w:eastAsia="zh-CN"/>
        </w:rPr>
        <w:t>一致。</w:t>
      </w:r>
    </w:p>
    <w:p>
      <w:pPr>
        <w:pStyle w:val="18"/>
        <w:ind w:firstLine="640" w:firstLineChars="200"/>
        <w:rPr>
          <w:rFonts w:hint="eastAsia" w:ascii="仿宋" w:hAnsi="仿宋" w:eastAsia="仿宋" w:cstheme="minorBidi"/>
          <w:color w:val="auto"/>
          <w:kern w:val="2"/>
          <w:sz w:val="32"/>
          <w:szCs w:val="32"/>
          <w:lang w:val="zh-CN"/>
        </w:rPr>
      </w:pPr>
      <w:r>
        <w:rPr>
          <w:rFonts w:hint="eastAsia" w:ascii="仿宋" w:hAnsi="仿宋" w:eastAsia="仿宋" w:cstheme="minorBidi"/>
          <w:color w:val="auto"/>
          <w:kern w:val="2"/>
          <w:sz w:val="32"/>
          <w:szCs w:val="32"/>
          <w:lang w:val="zh-CN" w:eastAsia="zh-CN"/>
        </w:rPr>
        <w:t>5、节能环保支出</w:t>
      </w:r>
      <w:r>
        <w:rPr>
          <w:rFonts w:hint="eastAsia" w:ascii="仿宋" w:hAnsi="仿宋" w:eastAsia="仿宋" w:cstheme="minorBidi"/>
          <w:color w:val="auto"/>
          <w:kern w:val="2"/>
          <w:sz w:val="32"/>
          <w:szCs w:val="32"/>
          <w:lang w:val="zh-CN"/>
        </w:rPr>
        <w:t>（类）</w:t>
      </w:r>
      <w:r>
        <w:rPr>
          <w:rFonts w:hint="eastAsia" w:ascii="仿宋" w:hAnsi="仿宋" w:eastAsia="仿宋" w:cstheme="minorBidi"/>
          <w:color w:val="auto"/>
          <w:kern w:val="2"/>
          <w:sz w:val="32"/>
          <w:szCs w:val="32"/>
          <w:lang w:val="zh-CN" w:eastAsia="zh-CN"/>
        </w:rPr>
        <w:t>环境保护管理事务</w:t>
      </w:r>
      <w:r>
        <w:rPr>
          <w:rFonts w:hint="eastAsia" w:ascii="仿宋" w:hAnsi="仿宋" w:eastAsia="仿宋" w:cstheme="minorBidi"/>
          <w:color w:val="auto"/>
          <w:kern w:val="2"/>
          <w:sz w:val="32"/>
          <w:szCs w:val="32"/>
          <w:lang w:val="zh-CN"/>
        </w:rPr>
        <w:t>（款）</w:t>
      </w:r>
      <w:r>
        <w:rPr>
          <w:rFonts w:hint="eastAsia" w:ascii="仿宋" w:hAnsi="仿宋" w:eastAsia="仿宋" w:cstheme="minorBidi"/>
          <w:color w:val="auto"/>
          <w:kern w:val="2"/>
          <w:sz w:val="32"/>
          <w:szCs w:val="32"/>
          <w:lang w:val="zh-CN" w:eastAsia="zh-CN"/>
        </w:rPr>
        <w:t>行政支行</w:t>
      </w:r>
      <w:r>
        <w:rPr>
          <w:rFonts w:hint="eastAsia" w:ascii="仿宋" w:hAnsi="仿宋" w:eastAsia="仿宋" w:cstheme="minorBidi"/>
          <w:color w:val="auto"/>
          <w:kern w:val="2"/>
          <w:sz w:val="32"/>
          <w:szCs w:val="32"/>
          <w:lang w:val="zh-CN"/>
        </w:rPr>
        <w:t>（项）。</w:t>
      </w:r>
    </w:p>
    <w:p>
      <w:pPr>
        <w:pStyle w:val="18"/>
        <w:ind w:firstLine="640" w:firstLineChars="200"/>
        <w:rPr>
          <w:rFonts w:hint="eastAsia" w:ascii="仿宋" w:hAnsi="仿宋" w:eastAsia="仿宋" w:cstheme="minorBidi"/>
          <w:color w:val="auto"/>
          <w:kern w:val="2"/>
          <w:sz w:val="32"/>
          <w:szCs w:val="32"/>
          <w:lang w:val="zh-CN" w:eastAsia="zh-CN"/>
        </w:rPr>
      </w:pPr>
      <w:r>
        <w:rPr>
          <w:rFonts w:hint="eastAsia" w:ascii="仿宋" w:hAnsi="仿宋" w:eastAsia="仿宋" w:cstheme="minorBidi"/>
          <w:color w:val="auto"/>
          <w:kern w:val="2"/>
          <w:sz w:val="32"/>
          <w:szCs w:val="32"/>
          <w:lang w:val="zh-CN"/>
        </w:rPr>
        <w:t>年初预算为</w:t>
      </w:r>
      <w:r>
        <w:rPr>
          <w:rFonts w:hint="eastAsia" w:ascii="仿宋" w:hAnsi="仿宋" w:eastAsia="仿宋" w:cstheme="minorBidi"/>
          <w:color w:val="auto"/>
          <w:kern w:val="2"/>
          <w:sz w:val="32"/>
          <w:szCs w:val="32"/>
          <w:lang w:val="zh-CN" w:eastAsia="zh-CN"/>
        </w:rPr>
        <w:t>1286.79</w:t>
      </w:r>
      <w:r>
        <w:rPr>
          <w:rFonts w:hint="eastAsia" w:ascii="仿宋" w:hAnsi="仿宋" w:eastAsia="仿宋" w:cstheme="minorBidi"/>
          <w:color w:val="auto"/>
          <w:kern w:val="2"/>
          <w:sz w:val="32"/>
          <w:szCs w:val="32"/>
          <w:lang w:val="zh-CN"/>
        </w:rPr>
        <w:t>万元，支出决算为</w:t>
      </w:r>
      <w:r>
        <w:rPr>
          <w:rFonts w:hint="eastAsia" w:ascii="仿宋" w:hAnsi="仿宋" w:eastAsia="仿宋" w:cstheme="minorBidi"/>
          <w:color w:val="auto"/>
          <w:kern w:val="2"/>
          <w:sz w:val="32"/>
          <w:szCs w:val="32"/>
          <w:lang w:val="zh-CN" w:eastAsia="zh-CN"/>
        </w:rPr>
        <w:t>1291.2</w:t>
      </w:r>
      <w:r>
        <w:rPr>
          <w:rFonts w:hint="eastAsia" w:ascii="仿宋" w:hAnsi="仿宋" w:eastAsia="仿宋" w:cstheme="minorBidi"/>
          <w:color w:val="auto"/>
          <w:kern w:val="2"/>
          <w:sz w:val="32"/>
          <w:szCs w:val="32"/>
          <w:lang w:val="zh-CN"/>
        </w:rPr>
        <w:t>万元，完成年初预算的</w:t>
      </w:r>
      <w:r>
        <w:rPr>
          <w:rFonts w:hint="eastAsia" w:ascii="仿宋" w:hAnsi="仿宋" w:eastAsia="仿宋" w:cstheme="minorBidi"/>
          <w:color w:val="auto"/>
          <w:kern w:val="2"/>
          <w:sz w:val="32"/>
          <w:szCs w:val="32"/>
          <w:lang w:val="zh-CN" w:eastAsia="zh-CN"/>
        </w:rPr>
        <w:t>100</w:t>
      </w:r>
      <w:r>
        <w:rPr>
          <w:rFonts w:hint="eastAsia" w:ascii="仿宋" w:hAnsi="仿宋" w:eastAsia="仿宋" w:cstheme="minorBidi"/>
          <w:color w:val="auto"/>
          <w:kern w:val="2"/>
          <w:sz w:val="32"/>
          <w:szCs w:val="32"/>
          <w:lang w:val="en-US" w:eastAsia="zh-CN"/>
        </w:rPr>
        <w:t>.34</w:t>
      </w:r>
      <w:r>
        <w:rPr>
          <w:rFonts w:hint="eastAsia" w:ascii="仿宋" w:hAnsi="仿宋" w:eastAsia="仿宋" w:cstheme="minorBidi"/>
          <w:color w:val="auto"/>
          <w:kern w:val="2"/>
          <w:sz w:val="32"/>
          <w:szCs w:val="32"/>
          <w:lang w:val="zh-CN"/>
        </w:rPr>
        <w:t>%，决算数大</w:t>
      </w:r>
      <w:r>
        <w:rPr>
          <w:rFonts w:hint="eastAsia" w:ascii="仿宋" w:hAnsi="仿宋" w:eastAsia="仿宋" w:cstheme="minorBidi"/>
          <w:color w:val="auto"/>
          <w:kern w:val="2"/>
          <w:sz w:val="32"/>
          <w:szCs w:val="32"/>
          <w:lang w:val="zh-CN" w:eastAsia="zh-CN"/>
        </w:rPr>
        <w:t>于</w:t>
      </w:r>
      <w:r>
        <w:rPr>
          <w:rFonts w:hint="eastAsia" w:ascii="仿宋" w:hAnsi="仿宋" w:eastAsia="仿宋" w:cstheme="minorBidi"/>
          <w:color w:val="auto"/>
          <w:kern w:val="2"/>
          <w:sz w:val="32"/>
          <w:szCs w:val="32"/>
          <w:lang w:val="zh-CN"/>
        </w:rPr>
        <w:t>年初预算数的主要原因是：</w:t>
      </w:r>
      <w:r>
        <w:rPr>
          <w:rFonts w:hint="eastAsia" w:ascii="仿宋" w:hAnsi="仿宋" w:eastAsia="仿宋" w:cstheme="minorBidi"/>
          <w:color w:val="auto"/>
          <w:kern w:val="2"/>
          <w:sz w:val="32"/>
          <w:szCs w:val="32"/>
          <w:lang w:val="zh-CN" w:eastAsia="zh-CN"/>
        </w:rPr>
        <w:t>追加了新进人员经费。</w:t>
      </w:r>
    </w:p>
    <w:p>
      <w:pPr>
        <w:pStyle w:val="18"/>
        <w:ind w:firstLine="640" w:firstLineChars="200"/>
        <w:rPr>
          <w:rFonts w:hint="eastAsia" w:ascii="仿宋" w:hAnsi="仿宋" w:eastAsia="仿宋" w:cstheme="minorBidi"/>
          <w:color w:val="auto"/>
          <w:kern w:val="2"/>
          <w:sz w:val="32"/>
          <w:szCs w:val="32"/>
          <w:lang w:val="zh-CN"/>
        </w:rPr>
      </w:pPr>
      <w:r>
        <w:rPr>
          <w:rFonts w:hint="eastAsia" w:ascii="仿宋" w:hAnsi="仿宋" w:eastAsia="仿宋" w:cstheme="minorBidi"/>
          <w:color w:val="auto"/>
          <w:kern w:val="2"/>
          <w:sz w:val="32"/>
          <w:szCs w:val="32"/>
          <w:lang w:val="zh-CN" w:eastAsia="zh-CN"/>
        </w:rPr>
        <w:t>6、节能环保支出</w:t>
      </w:r>
      <w:r>
        <w:rPr>
          <w:rFonts w:hint="eastAsia" w:ascii="仿宋" w:hAnsi="仿宋" w:eastAsia="仿宋" w:cstheme="minorBidi"/>
          <w:color w:val="auto"/>
          <w:kern w:val="2"/>
          <w:sz w:val="32"/>
          <w:szCs w:val="32"/>
          <w:lang w:val="zh-CN"/>
        </w:rPr>
        <w:t>（类）</w:t>
      </w:r>
      <w:r>
        <w:rPr>
          <w:rFonts w:hint="eastAsia" w:ascii="仿宋" w:hAnsi="仿宋" w:eastAsia="仿宋" w:cstheme="minorBidi"/>
          <w:color w:val="auto"/>
          <w:kern w:val="2"/>
          <w:sz w:val="32"/>
          <w:szCs w:val="32"/>
          <w:lang w:val="zh-CN" w:eastAsia="zh-CN"/>
        </w:rPr>
        <w:t>环境监测与监察</w:t>
      </w:r>
      <w:r>
        <w:rPr>
          <w:rFonts w:hint="eastAsia" w:ascii="仿宋" w:hAnsi="仿宋" w:eastAsia="仿宋" w:cstheme="minorBidi"/>
          <w:color w:val="auto"/>
          <w:kern w:val="2"/>
          <w:sz w:val="32"/>
          <w:szCs w:val="32"/>
          <w:lang w:val="zh-CN"/>
        </w:rPr>
        <w:t>（款）</w:t>
      </w:r>
      <w:r>
        <w:rPr>
          <w:rFonts w:hint="eastAsia" w:ascii="仿宋" w:hAnsi="仿宋" w:eastAsia="仿宋" w:cstheme="minorBidi"/>
          <w:color w:val="auto"/>
          <w:kern w:val="2"/>
          <w:sz w:val="32"/>
          <w:szCs w:val="32"/>
          <w:lang w:val="zh-CN" w:eastAsia="zh-CN"/>
        </w:rPr>
        <w:t>其他环境监测与监察支出</w:t>
      </w:r>
      <w:r>
        <w:rPr>
          <w:rFonts w:hint="eastAsia" w:ascii="仿宋" w:hAnsi="仿宋" w:eastAsia="仿宋" w:cstheme="minorBidi"/>
          <w:color w:val="auto"/>
          <w:kern w:val="2"/>
          <w:sz w:val="32"/>
          <w:szCs w:val="32"/>
          <w:lang w:val="zh-CN"/>
        </w:rPr>
        <w:t>（项）。</w:t>
      </w:r>
    </w:p>
    <w:p>
      <w:pPr>
        <w:pStyle w:val="18"/>
        <w:ind w:firstLine="640" w:firstLineChars="200"/>
        <w:rPr>
          <w:rFonts w:hint="eastAsia" w:ascii="仿宋" w:hAnsi="仿宋" w:eastAsia="仿宋" w:cstheme="minorBidi"/>
          <w:color w:val="auto"/>
          <w:kern w:val="2"/>
          <w:sz w:val="32"/>
          <w:szCs w:val="32"/>
          <w:lang w:val="zh-CN" w:eastAsia="zh-CN"/>
        </w:rPr>
      </w:pPr>
      <w:r>
        <w:rPr>
          <w:rFonts w:hint="eastAsia" w:ascii="仿宋" w:hAnsi="仿宋" w:eastAsia="仿宋" w:cstheme="minorBidi"/>
          <w:color w:val="auto"/>
          <w:kern w:val="2"/>
          <w:sz w:val="32"/>
          <w:szCs w:val="32"/>
          <w:lang w:val="zh-CN"/>
        </w:rPr>
        <w:t>年初预算为</w:t>
      </w:r>
      <w:r>
        <w:rPr>
          <w:rFonts w:hint="eastAsia" w:ascii="仿宋" w:hAnsi="仿宋" w:eastAsia="仿宋" w:cstheme="minorBidi"/>
          <w:color w:val="auto"/>
          <w:kern w:val="2"/>
          <w:sz w:val="32"/>
          <w:szCs w:val="32"/>
          <w:lang w:val="zh-CN" w:eastAsia="zh-CN"/>
        </w:rPr>
        <w:t>0</w:t>
      </w:r>
      <w:r>
        <w:rPr>
          <w:rFonts w:hint="eastAsia" w:ascii="仿宋" w:hAnsi="仿宋" w:eastAsia="仿宋" w:cstheme="minorBidi"/>
          <w:color w:val="auto"/>
          <w:kern w:val="2"/>
          <w:sz w:val="32"/>
          <w:szCs w:val="32"/>
          <w:lang w:val="zh-CN"/>
        </w:rPr>
        <w:t>万元，支出决算为</w:t>
      </w:r>
      <w:r>
        <w:rPr>
          <w:rFonts w:hint="eastAsia" w:ascii="仿宋" w:hAnsi="仿宋" w:eastAsia="仿宋" w:cstheme="minorBidi"/>
          <w:color w:val="auto"/>
          <w:kern w:val="2"/>
          <w:sz w:val="32"/>
          <w:szCs w:val="32"/>
          <w:lang w:val="zh-CN" w:eastAsia="zh-CN"/>
        </w:rPr>
        <w:t>18</w:t>
      </w:r>
      <w:r>
        <w:rPr>
          <w:rFonts w:hint="eastAsia" w:ascii="仿宋" w:hAnsi="仿宋" w:eastAsia="仿宋" w:cstheme="minorBidi"/>
          <w:color w:val="auto"/>
          <w:kern w:val="2"/>
          <w:sz w:val="32"/>
          <w:szCs w:val="32"/>
          <w:lang w:val="zh-CN"/>
        </w:rPr>
        <w:t>万元，决算数大于年初预算数的主要原因是：</w:t>
      </w:r>
      <w:r>
        <w:rPr>
          <w:rFonts w:hint="eastAsia" w:ascii="仿宋" w:hAnsi="仿宋" w:eastAsia="仿宋" w:cstheme="minorBidi"/>
          <w:color w:val="auto"/>
          <w:kern w:val="2"/>
          <w:sz w:val="32"/>
          <w:szCs w:val="32"/>
          <w:lang w:val="en-US" w:eastAsia="zh-CN"/>
        </w:rPr>
        <w:t>年中</w:t>
      </w:r>
      <w:r>
        <w:rPr>
          <w:rFonts w:hint="eastAsia" w:ascii="仿宋" w:hAnsi="仿宋" w:eastAsia="仿宋" w:cstheme="minorBidi"/>
          <w:color w:val="auto"/>
          <w:kern w:val="2"/>
          <w:sz w:val="32"/>
          <w:szCs w:val="32"/>
          <w:lang w:val="zh-CN" w:eastAsia="zh-CN"/>
        </w:rPr>
        <w:t>追加的项目经费。</w:t>
      </w:r>
    </w:p>
    <w:p>
      <w:pPr>
        <w:pStyle w:val="18"/>
        <w:ind w:firstLine="640" w:firstLineChars="200"/>
        <w:rPr>
          <w:rFonts w:hint="eastAsia" w:ascii="仿宋" w:hAnsi="仿宋" w:eastAsia="仿宋" w:cstheme="minorBidi"/>
          <w:color w:val="auto"/>
          <w:kern w:val="2"/>
          <w:sz w:val="32"/>
          <w:szCs w:val="32"/>
          <w:lang w:val="zh-CN"/>
        </w:rPr>
      </w:pPr>
      <w:r>
        <w:rPr>
          <w:rFonts w:hint="eastAsia" w:ascii="仿宋" w:hAnsi="仿宋" w:eastAsia="仿宋" w:cstheme="minorBidi"/>
          <w:color w:val="auto"/>
          <w:kern w:val="2"/>
          <w:sz w:val="32"/>
          <w:szCs w:val="32"/>
          <w:lang w:val="zh-CN" w:eastAsia="zh-CN"/>
        </w:rPr>
        <w:t>7、节能环保支出</w:t>
      </w:r>
      <w:r>
        <w:rPr>
          <w:rFonts w:hint="eastAsia" w:ascii="仿宋" w:hAnsi="仿宋" w:eastAsia="仿宋" w:cstheme="minorBidi"/>
          <w:color w:val="auto"/>
          <w:kern w:val="2"/>
          <w:sz w:val="32"/>
          <w:szCs w:val="32"/>
          <w:lang w:val="zh-CN"/>
        </w:rPr>
        <w:t>（类）</w:t>
      </w:r>
      <w:r>
        <w:rPr>
          <w:rFonts w:hint="eastAsia" w:ascii="仿宋" w:hAnsi="仿宋" w:eastAsia="仿宋" w:cstheme="minorBidi"/>
          <w:color w:val="auto"/>
          <w:kern w:val="2"/>
          <w:sz w:val="32"/>
          <w:szCs w:val="32"/>
          <w:lang w:val="zh-CN" w:eastAsia="zh-CN"/>
        </w:rPr>
        <w:t>污染防治</w:t>
      </w:r>
      <w:r>
        <w:rPr>
          <w:rFonts w:hint="eastAsia" w:ascii="仿宋" w:hAnsi="仿宋" w:eastAsia="仿宋" w:cstheme="minorBidi"/>
          <w:color w:val="auto"/>
          <w:kern w:val="2"/>
          <w:sz w:val="32"/>
          <w:szCs w:val="32"/>
          <w:lang w:val="zh-CN"/>
        </w:rPr>
        <w:t>（款）</w:t>
      </w:r>
      <w:r>
        <w:rPr>
          <w:rFonts w:hint="eastAsia" w:ascii="仿宋" w:hAnsi="仿宋" w:eastAsia="仿宋" w:cstheme="minorBidi"/>
          <w:color w:val="auto"/>
          <w:kern w:val="2"/>
          <w:sz w:val="32"/>
          <w:szCs w:val="32"/>
          <w:lang w:val="zh-CN" w:eastAsia="zh-CN"/>
        </w:rPr>
        <w:t>土壤</w:t>
      </w:r>
      <w:r>
        <w:rPr>
          <w:rFonts w:hint="eastAsia" w:ascii="仿宋" w:hAnsi="仿宋" w:eastAsia="仿宋" w:cstheme="minorBidi"/>
          <w:color w:val="auto"/>
          <w:kern w:val="2"/>
          <w:sz w:val="32"/>
          <w:szCs w:val="32"/>
          <w:lang w:val="zh-CN"/>
        </w:rPr>
        <w:t>（项）。</w:t>
      </w:r>
    </w:p>
    <w:p>
      <w:pPr>
        <w:pStyle w:val="18"/>
        <w:ind w:firstLine="640" w:firstLineChars="200"/>
        <w:rPr>
          <w:rFonts w:hint="eastAsia" w:ascii="仿宋" w:hAnsi="仿宋" w:eastAsia="仿宋" w:cstheme="minorBidi"/>
          <w:color w:val="auto"/>
          <w:kern w:val="2"/>
          <w:sz w:val="32"/>
          <w:szCs w:val="32"/>
          <w:lang w:val="zh-CN"/>
        </w:rPr>
      </w:pPr>
      <w:r>
        <w:rPr>
          <w:rFonts w:hint="eastAsia" w:ascii="仿宋" w:hAnsi="仿宋" w:eastAsia="仿宋" w:cstheme="minorBidi"/>
          <w:color w:val="auto"/>
          <w:kern w:val="2"/>
          <w:sz w:val="32"/>
          <w:szCs w:val="32"/>
          <w:lang w:val="zh-CN"/>
        </w:rPr>
        <w:t>年初预算为</w:t>
      </w:r>
      <w:r>
        <w:rPr>
          <w:rFonts w:hint="eastAsia" w:ascii="仿宋" w:hAnsi="仿宋" w:eastAsia="仿宋" w:cstheme="minorBidi"/>
          <w:color w:val="auto"/>
          <w:kern w:val="2"/>
          <w:sz w:val="32"/>
          <w:szCs w:val="32"/>
          <w:lang w:val="zh-CN" w:eastAsia="zh-CN"/>
        </w:rPr>
        <w:t>0</w:t>
      </w:r>
      <w:r>
        <w:rPr>
          <w:rFonts w:hint="eastAsia" w:ascii="仿宋" w:hAnsi="仿宋" w:eastAsia="仿宋" w:cstheme="minorBidi"/>
          <w:color w:val="auto"/>
          <w:kern w:val="2"/>
          <w:sz w:val="32"/>
          <w:szCs w:val="32"/>
          <w:lang w:val="zh-CN"/>
        </w:rPr>
        <w:t>万元，支出决算为</w:t>
      </w:r>
      <w:r>
        <w:rPr>
          <w:rFonts w:hint="eastAsia" w:ascii="仿宋" w:hAnsi="仿宋" w:eastAsia="仿宋" w:cstheme="minorBidi"/>
          <w:color w:val="auto"/>
          <w:kern w:val="2"/>
          <w:sz w:val="32"/>
          <w:szCs w:val="32"/>
          <w:lang w:val="zh-CN" w:eastAsia="zh-CN"/>
        </w:rPr>
        <w:t>76.84</w:t>
      </w:r>
      <w:r>
        <w:rPr>
          <w:rFonts w:hint="eastAsia" w:ascii="仿宋" w:hAnsi="仿宋" w:eastAsia="仿宋" w:cstheme="minorBidi"/>
          <w:color w:val="auto"/>
          <w:kern w:val="2"/>
          <w:sz w:val="32"/>
          <w:szCs w:val="32"/>
          <w:lang w:val="zh-CN"/>
        </w:rPr>
        <w:t>万元，决算数大于年初预算数的主要原因是：</w:t>
      </w:r>
      <w:r>
        <w:rPr>
          <w:rFonts w:hint="eastAsia" w:ascii="仿宋" w:hAnsi="仿宋" w:eastAsia="仿宋" w:cstheme="minorBidi"/>
          <w:color w:val="auto"/>
          <w:kern w:val="2"/>
          <w:sz w:val="32"/>
          <w:szCs w:val="32"/>
          <w:lang w:val="en-US" w:eastAsia="zh-CN"/>
        </w:rPr>
        <w:t>年中</w:t>
      </w:r>
      <w:r>
        <w:rPr>
          <w:rFonts w:hint="eastAsia" w:ascii="仿宋" w:hAnsi="仿宋" w:eastAsia="仿宋" w:cstheme="minorBidi"/>
          <w:color w:val="auto"/>
          <w:kern w:val="2"/>
          <w:sz w:val="32"/>
          <w:szCs w:val="32"/>
          <w:lang w:val="zh-CN" w:eastAsia="zh-CN"/>
        </w:rPr>
        <w:t>追加的项目经费。</w:t>
      </w:r>
    </w:p>
    <w:p>
      <w:pPr>
        <w:pStyle w:val="18"/>
        <w:ind w:firstLine="640" w:firstLineChars="200"/>
        <w:rPr>
          <w:rFonts w:hint="eastAsia" w:ascii="仿宋" w:hAnsi="仿宋" w:eastAsia="仿宋" w:cstheme="minorBidi"/>
          <w:color w:val="auto"/>
          <w:kern w:val="2"/>
          <w:sz w:val="32"/>
          <w:szCs w:val="32"/>
          <w:lang w:val="zh-CN"/>
        </w:rPr>
      </w:pPr>
      <w:r>
        <w:rPr>
          <w:rFonts w:hint="eastAsia" w:ascii="仿宋" w:hAnsi="仿宋" w:eastAsia="仿宋" w:cstheme="minorBidi"/>
          <w:color w:val="auto"/>
          <w:kern w:val="2"/>
          <w:sz w:val="32"/>
          <w:szCs w:val="32"/>
          <w:lang w:val="zh-CN" w:eastAsia="zh-CN"/>
        </w:rPr>
        <w:t>8、节能环保支出</w:t>
      </w:r>
      <w:r>
        <w:rPr>
          <w:rFonts w:hint="eastAsia" w:ascii="仿宋" w:hAnsi="仿宋" w:eastAsia="仿宋" w:cstheme="minorBidi"/>
          <w:color w:val="auto"/>
          <w:kern w:val="2"/>
          <w:sz w:val="32"/>
          <w:szCs w:val="32"/>
          <w:lang w:val="zh-CN"/>
        </w:rPr>
        <w:t>（类）</w:t>
      </w:r>
      <w:r>
        <w:rPr>
          <w:rFonts w:hint="eastAsia" w:ascii="仿宋" w:hAnsi="仿宋" w:eastAsia="仿宋" w:cstheme="minorBidi"/>
          <w:color w:val="auto"/>
          <w:kern w:val="2"/>
          <w:sz w:val="32"/>
          <w:szCs w:val="32"/>
          <w:lang w:val="zh-CN" w:eastAsia="zh-CN"/>
        </w:rPr>
        <w:t>污染防治</w:t>
      </w:r>
      <w:r>
        <w:rPr>
          <w:rFonts w:hint="eastAsia" w:ascii="仿宋" w:hAnsi="仿宋" w:eastAsia="仿宋" w:cstheme="minorBidi"/>
          <w:color w:val="auto"/>
          <w:kern w:val="2"/>
          <w:sz w:val="32"/>
          <w:szCs w:val="32"/>
          <w:lang w:val="zh-CN"/>
        </w:rPr>
        <w:t>（款）</w:t>
      </w:r>
      <w:r>
        <w:rPr>
          <w:rFonts w:hint="eastAsia" w:ascii="仿宋" w:hAnsi="仿宋" w:eastAsia="仿宋" w:cstheme="minorBidi"/>
          <w:color w:val="auto"/>
          <w:kern w:val="2"/>
          <w:sz w:val="32"/>
          <w:szCs w:val="32"/>
          <w:lang w:val="zh-CN" w:eastAsia="zh-CN"/>
        </w:rPr>
        <w:t>其他污染防治支出</w:t>
      </w:r>
      <w:r>
        <w:rPr>
          <w:rFonts w:hint="eastAsia" w:ascii="仿宋" w:hAnsi="仿宋" w:eastAsia="仿宋" w:cstheme="minorBidi"/>
          <w:color w:val="auto"/>
          <w:kern w:val="2"/>
          <w:sz w:val="32"/>
          <w:szCs w:val="32"/>
          <w:lang w:val="zh-CN"/>
        </w:rPr>
        <w:t>（项）。</w:t>
      </w:r>
    </w:p>
    <w:p>
      <w:pPr>
        <w:pStyle w:val="18"/>
        <w:ind w:firstLine="640" w:firstLineChars="200"/>
        <w:rPr>
          <w:rFonts w:hint="eastAsia" w:ascii="仿宋" w:hAnsi="仿宋" w:eastAsia="仿宋" w:cstheme="minorBidi"/>
          <w:color w:val="auto"/>
          <w:kern w:val="2"/>
          <w:sz w:val="32"/>
          <w:szCs w:val="32"/>
          <w:lang w:val="zh-CN" w:eastAsia="zh-CN"/>
        </w:rPr>
      </w:pPr>
      <w:r>
        <w:rPr>
          <w:rFonts w:hint="eastAsia" w:ascii="仿宋" w:hAnsi="仿宋" w:eastAsia="仿宋" w:cstheme="minorBidi"/>
          <w:color w:val="auto"/>
          <w:kern w:val="2"/>
          <w:sz w:val="32"/>
          <w:szCs w:val="32"/>
          <w:lang w:val="zh-CN"/>
        </w:rPr>
        <w:t>年初预算为</w:t>
      </w:r>
      <w:r>
        <w:rPr>
          <w:rFonts w:hint="eastAsia" w:ascii="仿宋" w:hAnsi="仿宋" w:eastAsia="仿宋" w:cstheme="minorBidi"/>
          <w:color w:val="auto"/>
          <w:kern w:val="2"/>
          <w:sz w:val="32"/>
          <w:szCs w:val="32"/>
          <w:lang w:val="zh-CN" w:eastAsia="zh-CN"/>
        </w:rPr>
        <w:t>552.2</w:t>
      </w:r>
      <w:r>
        <w:rPr>
          <w:rFonts w:hint="eastAsia" w:ascii="仿宋" w:hAnsi="仿宋" w:eastAsia="仿宋" w:cstheme="minorBidi"/>
          <w:color w:val="auto"/>
          <w:kern w:val="2"/>
          <w:sz w:val="32"/>
          <w:szCs w:val="32"/>
          <w:lang w:val="zh-CN"/>
        </w:rPr>
        <w:t>万元，支出决算为</w:t>
      </w:r>
      <w:r>
        <w:rPr>
          <w:rFonts w:hint="eastAsia" w:ascii="仿宋" w:hAnsi="仿宋" w:eastAsia="仿宋" w:cstheme="minorBidi"/>
          <w:color w:val="auto"/>
          <w:kern w:val="2"/>
          <w:sz w:val="32"/>
          <w:szCs w:val="32"/>
          <w:lang w:val="zh-CN" w:eastAsia="zh-CN"/>
        </w:rPr>
        <w:t>552.2</w:t>
      </w:r>
      <w:r>
        <w:rPr>
          <w:rFonts w:hint="eastAsia" w:ascii="仿宋" w:hAnsi="仿宋" w:eastAsia="仿宋" w:cstheme="minorBidi"/>
          <w:color w:val="auto"/>
          <w:kern w:val="2"/>
          <w:sz w:val="32"/>
          <w:szCs w:val="32"/>
          <w:lang w:val="zh-CN"/>
        </w:rPr>
        <w:t>万元，</w:t>
      </w:r>
      <w:r>
        <w:rPr>
          <w:rFonts w:hint="eastAsia" w:ascii="仿宋" w:hAnsi="仿宋" w:eastAsia="仿宋" w:cstheme="minorBidi"/>
          <w:color w:val="auto"/>
          <w:kern w:val="2"/>
          <w:sz w:val="32"/>
          <w:szCs w:val="32"/>
          <w:lang w:val="en-US" w:eastAsia="zh-CN"/>
        </w:rPr>
        <w:t>完成年初预算的100%，</w:t>
      </w:r>
      <w:r>
        <w:rPr>
          <w:rFonts w:hint="eastAsia" w:ascii="仿宋" w:hAnsi="仿宋" w:eastAsia="仿宋" w:cstheme="minorBidi"/>
          <w:color w:val="auto"/>
          <w:kern w:val="2"/>
          <w:sz w:val="32"/>
          <w:szCs w:val="32"/>
          <w:lang w:val="zh-CN"/>
        </w:rPr>
        <w:t>决算数</w:t>
      </w:r>
      <w:r>
        <w:rPr>
          <w:rFonts w:hint="eastAsia" w:ascii="仿宋" w:hAnsi="仿宋" w:eastAsia="仿宋" w:cstheme="minorBidi"/>
          <w:color w:val="auto"/>
          <w:kern w:val="2"/>
          <w:sz w:val="32"/>
          <w:szCs w:val="32"/>
          <w:lang w:val="en-US" w:eastAsia="zh-CN"/>
        </w:rPr>
        <w:t>等</w:t>
      </w:r>
      <w:r>
        <w:rPr>
          <w:rFonts w:hint="eastAsia" w:ascii="仿宋" w:hAnsi="仿宋" w:eastAsia="仿宋" w:cstheme="minorBidi"/>
          <w:color w:val="auto"/>
          <w:kern w:val="2"/>
          <w:sz w:val="32"/>
          <w:szCs w:val="32"/>
          <w:lang w:val="zh-CN"/>
        </w:rPr>
        <w:t>于年初预算数</w:t>
      </w:r>
      <w:r>
        <w:rPr>
          <w:rFonts w:hint="eastAsia" w:ascii="仿宋" w:hAnsi="仿宋" w:eastAsia="仿宋" w:cstheme="minorBidi"/>
          <w:color w:val="auto"/>
          <w:kern w:val="2"/>
          <w:sz w:val="32"/>
          <w:szCs w:val="32"/>
          <w:lang w:val="zh-CN" w:eastAsia="zh-CN"/>
        </w:rPr>
        <w:t>。</w:t>
      </w:r>
    </w:p>
    <w:p>
      <w:pPr>
        <w:pStyle w:val="18"/>
        <w:ind w:firstLine="640" w:firstLineChars="200"/>
        <w:rPr>
          <w:rFonts w:hint="eastAsia" w:ascii="仿宋" w:hAnsi="仿宋" w:eastAsia="仿宋" w:cstheme="minorBidi"/>
          <w:color w:val="auto"/>
          <w:kern w:val="2"/>
          <w:sz w:val="32"/>
          <w:szCs w:val="32"/>
          <w:lang w:val="zh-CN"/>
        </w:rPr>
      </w:pPr>
      <w:r>
        <w:rPr>
          <w:rFonts w:hint="eastAsia" w:ascii="仿宋" w:hAnsi="仿宋" w:eastAsia="仿宋" w:cstheme="minorBidi"/>
          <w:color w:val="auto"/>
          <w:kern w:val="2"/>
          <w:sz w:val="32"/>
          <w:szCs w:val="32"/>
          <w:lang w:val="zh-CN" w:eastAsia="zh-CN"/>
        </w:rPr>
        <w:t>9、节能环保支出</w:t>
      </w:r>
      <w:r>
        <w:rPr>
          <w:rFonts w:hint="eastAsia" w:ascii="仿宋" w:hAnsi="仿宋" w:eastAsia="仿宋" w:cstheme="minorBidi"/>
          <w:color w:val="auto"/>
          <w:kern w:val="2"/>
          <w:sz w:val="32"/>
          <w:szCs w:val="32"/>
          <w:lang w:val="zh-CN"/>
        </w:rPr>
        <w:t>（类）</w:t>
      </w:r>
      <w:r>
        <w:rPr>
          <w:rFonts w:hint="eastAsia" w:ascii="仿宋" w:hAnsi="仿宋" w:eastAsia="仿宋" w:cstheme="minorBidi"/>
          <w:color w:val="auto"/>
          <w:kern w:val="2"/>
          <w:sz w:val="32"/>
          <w:szCs w:val="32"/>
          <w:lang w:val="zh-CN" w:eastAsia="zh-CN"/>
        </w:rPr>
        <w:t>污染减排</w:t>
      </w:r>
      <w:r>
        <w:rPr>
          <w:rFonts w:hint="eastAsia" w:ascii="仿宋" w:hAnsi="仿宋" w:eastAsia="仿宋" w:cstheme="minorBidi"/>
          <w:color w:val="auto"/>
          <w:kern w:val="2"/>
          <w:sz w:val="32"/>
          <w:szCs w:val="32"/>
          <w:lang w:val="zh-CN"/>
        </w:rPr>
        <w:t>（款）</w:t>
      </w:r>
      <w:r>
        <w:rPr>
          <w:rFonts w:hint="eastAsia" w:ascii="仿宋" w:hAnsi="仿宋" w:eastAsia="仿宋" w:cstheme="minorBidi"/>
          <w:color w:val="auto"/>
          <w:kern w:val="2"/>
          <w:sz w:val="32"/>
          <w:szCs w:val="32"/>
          <w:lang w:val="zh-CN" w:eastAsia="zh-CN"/>
        </w:rPr>
        <w:t>生态环境监测与信息</w:t>
      </w:r>
      <w:r>
        <w:rPr>
          <w:rFonts w:hint="eastAsia" w:ascii="仿宋" w:hAnsi="仿宋" w:eastAsia="仿宋" w:cstheme="minorBidi"/>
          <w:color w:val="auto"/>
          <w:kern w:val="2"/>
          <w:sz w:val="32"/>
          <w:szCs w:val="32"/>
          <w:lang w:val="zh-CN"/>
        </w:rPr>
        <w:t>（项）。</w:t>
      </w:r>
    </w:p>
    <w:p>
      <w:pPr>
        <w:pStyle w:val="18"/>
        <w:ind w:firstLine="640" w:firstLineChars="200"/>
        <w:rPr>
          <w:rFonts w:hint="eastAsia" w:ascii="仿宋" w:hAnsi="仿宋" w:eastAsia="仿宋" w:cstheme="minorBidi"/>
          <w:color w:val="auto"/>
          <w:kern w:val="2"/>
          <w:sz w:val="32"/>
          <w:szCs w:val="32"/>
          <w:lang w:val="zh-CN" w:eastAsia="zh-CN"/>
        </w:rPr>
      </w:pPr>
      <w:r>
        <w:rPr>
          <w:rFonts w:hint="eastAsia" w:ascii="仿宋" w:hAnsi="仿宋" w:eastAsia="仿宋" w:cstheme="minorBidi"/>
          <w:color w:val="auto"/>
          <w:kern w:val="2"/>
          <w:sz w:val="32"/>
          <w:szCs w:val="32"/>
          <w:lang w:val="zh-CN"/>
        </w:rPr>
        <w:t>年初预算为</w:t>
      </w:r>
      <w:r>
        <w:rPr>
          <w:rFonts w:hint="eastAsia" w:ascii="仿宋" w:hAnsi="仿宋" w:eastAsia="仿宋" w:cstheme="minorBidi"/>
          <w:color w:val="auto"/>
          <w:kern w:val="2"/>
          <w:sz w:val="32"/>
          <w:szCs w:val="32"/>
          <w:lang w:val="en-US" w:eastAsia="zh-CN"/>
        </w:rPr>
        <w:t>716</w:t>
      </w:r>
      <w:r>
        <w:rPr>
          <w:rFonts w:hint="eastAsia" w:ascii="仿宋" w:hAnsi="仿宋" w:eastAsia="仿宋" w:cstheme="minorBidi"/>
          <w:color w:val="auto"/>
          <w:kern w:val="2"/>
          <w:sz w:val="32"/>
          <w:szCs w:val="32"/>
          <w:lang w:val="zh-CN" w:eastAsia="zh-CN"/>
        </w:rPr>
        <w:t>.</w:t>
      </w:r>
      <w:r>
        <w:rPr>
          <w:rFonts w:hint="eastAsia" w:ascii="仿宋" w:hAnsi="仿宋" w:eastAsia="仿宋" w:cstheme="minorBidi"/>
          <w:color w:val="auto"/>
          <w:kern w:val="2"/>
          <w:sz w:val="32"/>
          <w:szCs w:val="32"/>
          <w:lang w:val="en-US" w:eastAsia="zh-CN"/>
        </w:rPr>
        <w:t>1</w:t>
      </w:r>
      <w:r>
        <w:rPr>
          <w:rFonts w:hint="eastAsia" w:ascii="仿宋" w:hAnsi="仿宋" w:eastAsia="仿宋" w:cstheme="minorBidi"/>
          <w:color w:val="auto"/>
          <w:kern w:val="2"/>
          <w:sz w:val="32"/>
          <w:szCs w:val="32"/>
          <w:lang w:val="zh-CN" w:eastAsia="zh-CN"/>
        </w:rPr>
        <w:t>6</w:t>
      </w:r>
      <w:r>
        <w:rPr>
          <w:rFonts w:hint="eastAsia" w:ascii="仿宋" w:hAnsi="仿宋" w:eastAsia="仿宋" w:cstheme="minorBidi"/>
          <w:color w:val="auto"/>
          <w:kern w:val="2"/>
          <w:sz w:val="32"/>
          <w:szCs w:val="32"/>
          <w:lang w:val="zh-CN"/>
        </w:rPr>
        <w:t>万元，支出决算为</w:t>
      </w:r>
      <w:r>
        <w:rPr>
          <w:rFonts w:hint="eastAsia" w:ascii="仿宋" w:hAnsi="仿宋" w:eastAsia="仿宋" w:cstheme="minorBidi"/>
          <w:color w:val="auto"/>
          <w:kern w:val="2"/>
          <w:sz w:val="32"/>
          <w:szCs w:val="32"/>
          <w:lang w:val="zh-CN" w:eastAsia="zh-CN"/>
        </w:rPr>
        <w:t>513.83</w:t>
      </w:r>
      <w:r>
        <w:rPr>
          <w:rFonts w:hint="eastAsia" w:ascii="仿宋" w:hAnsi="仿宋" w:eastAsia="仿宋" w:cstheme="minorBidi"/>
          <w:color w:val="auto"/>
          <w:kern w:val="2"/>
          <w:sz w:val="32"/>
          <w:szCs w:val="32"/>
          <w:lang w:val="zh-CN"/>
        </w:rPr>
        <w:t>万元，</w:t>
      </w:r>
      <w:r>
        <w:rPr>
          <w:rFonts w:hint="eastAsia" w:ascii="仿宋" w:hAnsi="仿宋" w:eastAsia="仿宋" w:cstheme="minorBidi"/>
          <w:color w:val="auto"/>
          <w:kern w:val="2"/>
          <w:sz w:val="32"/>
          <w:szCs w:val="32"/>
          <w:lang w:val="en-US" w:eastAsia="zh-CN"/>
        </w:rPr>
        <w:t>完成年初预算的71.75%，</w:t>
      </w:r>
      <w:r>
        <w:rPr>
          <w:rFonts w:hint="eastAsia" w:ascii="仿宋" w:hAnsi="仿宋" w:eastAsia="仿宋" w:cstheme="minorBidi"/>
          <w:color w:val="auto"/>
          <w:kern w:val="2"/>
          <w:sz w:val="32"/>
          <w:szCs w:val="32"/>
          <w:lang w:val="zh-CN"/>
        </w:rPr>
        <w:t>决算数</w:t>
      </w:r>
      <w:r>
        <w:rPr>
          <w:rFonts w:hint="eastAsia" w:ascii="仿宋" w:hAnsi="仿宋" w:eastAsia="仿宋" w:cstheme="minorBidi"/>
          <w:color w:val="auto"/>
          <w:kern w:val="2"/>
          <w:sz w:val="32"/>
          <w:szCs w:val="32"/>
          <w:lang w:val="en-US" w:eastAsia="zh-CN"/>
        </w:rPr>
        <w:t>小</w:t>
      </w:r>
      <w:r>
        <w:rPr>
          <w:rFonts w:hint="eastAsia" w:ascii="仿宋" w:hAnsi="仿宋" w:eastAsia="仿宋" w:cstheme="minorBidi"/>
          <w:color w:val="auto"/>
          <w:kern w:val="2"/>
          <w:sz w:val="32"/>
          <w:szCs w:val="32"/>
          <w:lang w:val="zh-CN"/>
        </w:rPr>
        <w:t>于年初预算数的主要原因是：</w:t>
      </w:r>
      <w:r>
        <w:rPr>
          <w:rFonts w:hint="eastAsia" w:ascii="仿宋" w:hAnsi="仿宋" w:eastAsia="仿宋" w:cstheme="minorBidi"/>
          <w:color w:val="auto"/>
          <w:kern w:val="2"/>
          <w:sz w:val="32"/>
          <w:szCs w:val="32"/>
          <w:lang w:val="zh-CN" w:eastAsia="zh-CN"/>
        </w:rPr>
        <w:t>项目经费</w:t>
      </w:r>
      <w:r>
        <w:rPr>
          <w:rFonts w:hint="eastAsia" w:ascii="仿宋" w:hAnsi="仿宋" w:eastAsia="仿宋" w:cstheme="minorBidi"/>
          <w:color w:val="auto"/>
          <w:kern w:val="2"/>
          <w:sz w:val="32"/>
          <w:szCs w:val="32"/>
          <w:lang w:val="en-US" w:eastAsia="zh-CN"/>
        </w:rPr>
        <w:t>未完成支付</w:t>
      </w:r>
      <w:r>
        <w:rPr>
          <w:rFonts w:hint="eastAsia" w:ascii="仿宋" w:hAnsi="仿宋" w:eastAsia="仿宋" w:cstheme="minorBidi"/>
          <w:color w:val="auto"/>
          <w:kern w:val="2"/>
          <w:sz w:val="32"/>
          <w:szCs w:val="32"/>
          <w:lang w:val="zh-CN" w:eastAsia="zh-CN"/>
        </w:rPr>
        <w:t>。</w:t>
      </w:r>
    </w:p>
    <w:p>
      <w:pPr>
        <w:pStyle w:val="18"/>
        <w:rPr>
          <w:rFonts w:hAnsi="黑体"/>
          <w:b/>
          <w:sz w:val="32"/>
          <w:szCs w:val="32"/>
        </w:rPr>
      </w:pPr>
      <w:r>
        <w:rPr>
          <w:rFonts w:hint="eastAsia" w:hAnsi="黑体"/>
          <w:b/>
          <w:sz w:val="32"/>
          <w:szCs w:val="32"/>
        </w:rPr>
        <w:t>六、一般公共预算财政拨款基本支出决算情况说明</w:t>
      </w:r>
    </w:p>
    <w:p>
      <w:pPr>
        <w:pStyle w:val="18"/>
        <w:ind w:firstLine="640" w:firstLineChars="200"/>
        <w:rPr>
          <w:rFonts w:hint="eastAsia" w:ascii="仿宋" w:hAnsi="仿宋" w:eastAsia="仿宋" w:cs="仿宋"/>
          <w:i/>
          <w:color w:val="FF0000"/>
          <w:sz w:val="32"/>
          <w:szCs w:val="32"/>
        </w:rPr>
      </w:pPr>
      <w:r>
        <w:rPr>
          <w:rFonts w:hint="eastAsia" w:ascii="仿宋" w:hAnsi="仿宋" w:eastAsia="仿宋" w:cs="仿宋"/>
          <w:sz w:val="32"/>
          <w:szCs w:val="32"/>
        </w:rPr>
        <w:t>2021年度财政拨款基本支出</w:t>
      </w:r>
      <w:r>
        <w:rPr>
          <w:rFonts w:hint="eastAsia" w:ascii="仿宋" w:hAnsi="仿宋" w:eastAsia="仿宋" w:cs="仿宋"/>
          <w:sz w:val="32"/>
          <w:szCs w:val="32"/>
          <w:lang w:val="en-US" w:eastAsia="zh-CN"/>
        </w:rPr>
        <w:t>1533.82</w:t>
      </w:r>
      <w:r>
        <w:rPr>
          <w:rFonts w:hint="eastAsia" w:ascii="仿宋" w:hAnsi="仿宋" w:eastAsia="仿宋" w:cs="仿宋"/>
          <w:sz w:val="32"/>
          <w:szCs w:val="32"/>
        </w:rPr>
        <w:t>万元，其中：人员经费</w:t>
      </w:r>
      <w:r>
        <w:rPr>
          <w:rFonts w:hint="eastAsia" w:ascii="仿宋" w:hAnsi="仿宋" w:eastAsia="仿宋" w:cs="仿宋"/>
          <w:sz w:val="32"/>
          <w:szCs w:val="32"/>
          <w:lang w:val="en-US" w:eastAsia="zh-CN"/>
        </w:rPr>
        <w:t>1241.8</w:t>
      </w:r>
      <w:r>
        <w:rPr>
          <w:rFonts w:hint="eastAsia" w:ascii="仿宋" w:hAnsi="仿宋" w:eastAsia="仿宋" w:cs="仿宋"/>
          <w:sz w:val="32"/>
          <w:szCs w:val="32"/>
        </w:rPr>
        <w:t>万元，占基本支出的</w:t>
      </w:r>
      <w:r>
        <w:rPr>
          <w:rFonts w:hint="eastAsia" w:ascii="仿宋" w:hAnsi="仿宋" w:eastAsia="仿宋" w:cs="仿宋"/>
          <w:sz w:val="32"/>
          <w:szCs w:val="32"/>
          <w:lang w:val="en-US" w:eastAsia="zh-CN"/>
        </w:rPr>
        <w:t>80.96</w:t>
      </w:r>
      <w:r>
        <w:rPr>
          <w:rFonts w:hint="eastAsia" w:ascii="仿宋" w:hAnsi="仿宋" w:eastAsia="仿宋" w:cs="仿宋"/>
          <w:sz w:val="32"/>
          <w:szCs w:val="32"/>
        </w:rPr>
        <w:t>%,基本工资</w:t>
      </w:r>
      <w:r>
        <w:rPr>
          <w:rFonts w:hint="eastAsia" w:ascii="仿宋" w:hAnsi="仿宋" w:eastAsia="仿宋" w:cs="仿宋"/>
          <w:sz w:val="32"/>
          <w:szCs w:val="32"/>
          <w:lang w:val="en-US" w:eastAsia="zh-CN"/>
        </w:rPr>
        <w:t>421.89万元</w:t>
      </w:r>
      <w:r>
        <w:rPr>
          <w:rFonts w:hint="eastAsia" w:ascii="仿宋" w:hAnsi="仿宋" w:eastAsia="仿宋" w:cs="仿宋"/>
          <w:sz w:val="32"/>
          <w:szCs w:val="32"/>
        </w:rPr>
        <w:t>、津贴补贴</w:t>
      </w:r>
      <w:r>
        <w:rPr>
          <w:rFonts w:hint="eastAsia" w:ascii="仿宋" w:hAnsi="仿宋" w:eastAsia="仿宋" w:cs="仿宋"/>
          <w:sz w:val="32"/>
          <w:szCs w:val="32"/>
          <w:lang w:val="en-US" w:eastAsia="zh-CN"/>
        </w:rPr>
        <w:t>43.23万元</w:t>
      </w:r>
      <w:r>
        <w:rPr>
          <w:rFonts w:hint="eastAsia" w:ascii="仿宋" w:hAnsi="仿宋" w:eastAsia="仿宋" w:cs="仿宋"/>
          <w:sz w:val="32"/>
          <w:szCs w:val="32"/>
        </w:rPr>
        <w:t>、</w:t>
      </w:r>
      <w:r>
        <w:rPr>
          <w:rFonts w:hint="eastAsia" w:ascii="仿宋" w:hAnsi="仿宋" w:eastAsia="仿宋" w:cs="仿宋"/>
          <w:sz w:val="32"/>
          <w:szCs w:val="32"/>
          <w:lang w:eastAsia="zh-CN"/>
        </w:rPr>
        <w:t>奖金</w:t>
      </w:r>
      <w:r>
        <w:rPr>
          <w:rFonts w:hint="eastAsia" w:ascii="仿宋" w:hAnsi="仿宋" w:eastAsia="仿宋" w:cs="仿宋"/>
          <w:sz w:val="32"/>
          <w:szCs w:val="32"/>
          <w:lang w:val="en-US" w:eastAsia="zh-CN"/>
        </w:rPr>
        <w:t>72.47万元</w:t>
      </w:r>
      <w:r>
        <w:rPr>
          <w:rFonts w:hint="eastAsia" w:ascii="仿宋" w:hAnsi="仿宋" w:eastAsia="仿宋" w:cs="仿宋"/>
          <w:sz w:val="32"/>
          <w:szCs w:val="32"/>
          <w:lang w:eastAsia="zh-CN"/>
        </w:rPr>
        <w:t>、</w:t>
      </w:r>
      <w:r>
        <w:rPr>
          <w:rFonts w:hint="eastAsia" w:ascii="仿宋" w:hAnsi="仿宋" w:eastAsia="仿宋" w:cs="仿宋"/>
          <w:sz w:val="32"/>
          <w:szCs w:val="32"/>
        </w:rPr>
        <w:t>伙食补助费</w:t>
      </w:r>
      <w:r>
        <w:rPr>
          <w:rFonts w:hint="eastAsia" w:ascii="仿宋" w:hAnsi="仿宋" w:eastAsia="仿宋" w:cs="仿宋"/>
          <w:sz w:val="32"/>
          <w:szCs w:val="32"/>
          <w:lang w:val="en-US" w:eastAsia="zh-CN"/>
        </w:rPr>
        <w:t>48.9万元、绩效工资244.58万元、机关事业单位基本养老保险缴费112.62万元、职工基本医疗保险64.26万元、公务员医疗补助35.61万元、住房公积金116.06万元、医疗费31.24万元、其他工资福利支出8.83万元、对个人和家庭补助42.11万元</w:t>
      </w:r>
      <w:r>
        <w:rPr>
          <w:rFonts w:hint="eastAsia" w:ascii="仿宋" w:hAnsi="仿宋" w:eastAsia="仿宋" w:cs="仿宋"/>
          <w:sz w:val="32"/>
          <w:szCs w:val="32"/>
        </w:rPr>
        <w:t>；公用经费</w:t>
      </w:r>
      <w:r>
        <w:rPr>
          <w:rFonts w:hint="eastAsia" w:ascii="仿宋" w:hAnsi="仿宋" w:eastAsia="仿宋" w:cs="仿宋"/>
          <w:sz w:val="32"/>
          <w:szCs w:val="32"/>
          <w:lang w:val="en-US" w:eastAsia="zh-CN"/>
        </w:rPr>
        <w:t>292.02</w:t>
      </w:r>
      <w:r>
        <w:rPr>
          <w:rFonts w:hint="eastAsia" w:ascii="仿宋" w:hAnsi="仿宋" w:eastAsia="仿宋" w:cs="仿宋"/>
          <w:sz w:val="32"/>
          <w:szCs w:val="32"/>
        </w:rPr>
        <w:t>万元，占基本支出的</w:t>
      </w:r>
      <w:r>
        <w:rPr>
          <w:rFonts w:hint="eastAsia" w:ascii="仿宋" w:hAnsi="仿宋" w:eastAsia="仿宋" w:cs="仿宋"/>
          <w:sz w:val="32"/>
          <w:szCs w:val="32"/>
          <w:lang w:val="en-US" w:eastAsia="zh-CN"/>
        </w:rPr>
        <w:t>19.04</w:t>
      </w:r>
      <w:r>
        <w:rPr>
          <w:rFonts w:hint="eastAsia" w:ascii="仿宋" w:hAnsi="仿宋" w:eastAsia="仿宋" w:cs="仿宋"/>
          <w:sz w:val="32"/>
          <w:szCs w:val="32"/>
        </w:rPr>
        <w:t>%，主要包括办公费</w:t>
      </w:r>
      <w:r>
        <w:rPr>
          <w:rFonts w:hint="eastAsia" w:ascii="仿宋" w:hAnsi="仿宋" w:eastAsia="仿宋" w:cs="仿宋"/>
          <w:sz w:val="32"/>
          <w:szCs w:val="32"/>
          <w:lang w:val="en-US" w:eastAsia="zh-CN"/>
        </w:rPr>
        <w:t>20.48万元</w:t>
      </w:r>
      <w:r>
        <w:rPr>
          <w:rFonts w:hint="eastAsia" w:ascii="仿宋" w:hAnsi="仿宋" w:eastAsia="仿宋" w:cs="仿宋"/>
          <w:sz w:val="32"/>
          <w:szCs w:val="32"/>
        </w:rPr>
        <w:t>、印刷费</w:t>
      </w:r>
      <w:r>
        <w:rPr>
          <w:rFonts w:hint="eastAsia" w:ascii="仿宋" w:hAnsi="仿宋" w:eastAsia="仿宋" w:cs="仿宋"/>
          <w:sz w:val="32"/>
          <w:szCs w:val="32"/>
          <w:lang w:val="en-US" w:eastAsia="zh-CN"/>
        </w:rPr>
        <w:t>5.71万元</w:t>
      </w:r>
      <w:r>
        <w:rPr>
          <w:rFonts w:hint="eastAsia" w:ascii="仿宋" w:hAnsi="仿宋" w:eastAsia="仿宋" w:cs="仿宋"/>
          <w:sz w:val="32"/>
          <w:szCs w:val="32"/>
        </w:rPr>
        <w:t>、</w:t>
      </w:r>
      <w:r>
        <w:rPr>
          <w:rFonts w:hint="eastAsia" w:ascii="仿宋" w:hAnsi="仿宋" w:eastAsia="仿宋" w:cs="仿宋"/>
          <w:sz w:val="32"/>
          <w:szCs w:val="32"/>
          <w:lang w:eastAsia="zh-CN"/>
        </w:rPr>
        <w:t>咨询费</w:t>
      </w:r>
      <w:r>
        <w:rPr>
          <w:rFonts w:hint="eastAsia" w:ascii="仿宋" w:hAnsi="仿宋" w:eastAsia="仿宋" w:cs="仿宋"/>
          <w:sz w:val="32"/>
          <w:szCs w:val="32"/>
          <w:lang w:val="en-US" w:eastAsia="zh-CN"/>
        </w:rPr>
        <w:t>6.4万元、电费20.12万元、邮电费2.42万元、物业管理费47.8万元、差旅费13.97万元、维修维护费33.55万元、培训费1.69万元、劳务费43.7万元、公务接待费0.65万元、委托业务费1.61万元、工会经费19.22万元、福利费16.6万元、公务用车运行维护费15.58万元、其他交通费用2.11万元、其他商品服务支出40.22万元</w:t>
      </w:r>
      <w:r>
        <w:rPr>
          <w:rFonts w:hint="eastAsia" w:ascii="仿宋" w:hAnsi="仿宋" w:eastAsia="仿宋" w:cs="仿宋"/>
          <w:sz w:val="32"/>
          <w:szCs w:val="32"/>
        </w:rPr>
        <w:t>。</w:t>
      </w:r>
    </w:p>
    <w:p>
      <w:pPr>
        <w:pStyle w:val="18"/>
        <w:rPr>
          <w:rFonts w:hAnsi="黑体"/>
          <w:b/>
          <w:sz w:val="32"/>
          <w:szCs w:val="32"/>
        </w:rPr>
      </w:pPr>
      <w:r>
        <w:rPr>
          <w:rFonts w:hint="eastAsia" w:hAnsi="黑体"/>
          <w:b/>
          <w:sz w:val="32"/>
          <w:szCs w:val="32"/>
        </w:rPr>
        <w:t>七、一般公共预算财政拨款“三公”经费支出决算情况说明</w:t>
      </w:r>
    </w:p>
    <w:p>
      <w:pPr>
        <w:pStyle w:val="18"/>
        <w:rPr>
          <w:rFonts w:hint="eastAsia" w:ascii="仿宋" w:hAnsi="仿宋" w:eastAsia="仿宋" w:cs="仿宋"/>
          <w:b/>
          <w:sz w:val="32"/>
          <w:szCs w:val="32"/>
        </w:rPr>
      </w:pPr>
      <w:r>
        <w:rPr>
          <w:rFonts w:hint="eastAsia" w:ascii="仿宋" w:hAnsi="仿宋" w:eastAsia="仿宋" w:cs="仿宋"/>
          <w:b/>
          <w:sz w:val="32"/>
          <w:szCs w:val="32"/>
        </w:rPr>
        <w:t>（一）“三公”经费财政拨款支出决算总体情况说明</w:t>
      </w:r>
    </w:p>
    <w:p>
      <w:pPr>
        <w:pStyle w:val="18"/>
        <w:ind w:firstLine="800" w:firstLineChars="250"/>
        <w:rPr>
          <w:rFonts w:hint="eastAsia" w:ascii="仿宋" w:hAnsi="仿宋" w:eastAsia="仿宋" w:cs="仿宋"/>
          <w:sz w:val="32"/>
          <w:szCs w:val="32"/>
        </w:rPr>
      </w:pPr>
      <w:r>
        <w:rPr>
          <w:rFonts w:hint="eastAsia" w:ascii="仿宋" w:hAnsi="仿宋" w:eastAsia="仿宋" w:cs="仿宋"/>
          <w:sz w:val="32"/>
          <w:szCs w:val="32"/>
        </w:rPr>
        <w:t>2021年度“三公”经费财政拨款支出预算为</w:t>
      </w:r>
      <w:r>
        <w:rPr>
          <w:rFonts w:hint="eastAsia" w:ascii="仿宋" w:hAnsi="仿宋" w:eastAsia="仿宋" w:cs="仿宋"/>
          <w:sz w:val="32"/>
          <w:szCs w:val="32"/>
          <w:lang w:val="en-US" w:eastAsia="zh-CN"/>
        </w:rPr>
        <w:t>34.24</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34.22</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99.94</w:t>
      </w:r>
      <w:r>
        <w:rPr>
          <w:rFonts w:hint="eastAsia" w:ascii="仿宋" w:hAnsi="仿宋" w:eastAsia="仿宋" w:cs="仿宋"/>
          <w:sz w:val="32"/>
          <w:szCs w:val="32"/>
        </w:rPr>
        <w:t>%，其中：</w:t>
      </w:r>
    </w:p>
    <w:p>
      <w:pPr>
        <w:pStyle w:val="18"/>
        <w:ind w:firstLine="800" w:firstLineChars="250"/>
        <w:rPr>
          <w:rFonts w:hint="eastAsia" w:ascii="仿宋" w:hAnsi="仿宋" w:eastAsia="仿宋" w:cs="仿宋"/>
          <w:sz w:val="32"/>
          <w:szCs w:val="32"/>
        </w:rPr>
      </w:pPr>
      <w:r>
        <w:rPr>
          <w:rFonts w:hint="eastAsia" w:ascii="仿宋" w:hAnsi="仿宋" w:eastAsia="仿宋" w:cs="仿宋"/>
          <w:sz w:val="32"/>
          <w:szCs w:val="32"/>
        </w:rPr>
        <w:t>因公出国（境）费支出预算为</w:t>
      </w:r>
      <w:r>
        <w:rPr>
          <w:rFonts w:hint="eastAsia" w:ascii="仿宋" w:hAnsi="仿宋" w:eastAsia="仿宋" w:cs="仿宋"/>
          <w:sz w:val="32"/>
          <w:szCs w:val="32"/>
          <w:lang w:val="en-US" w:eastAsia="zh-CN"/>
        </w:rPr>
        <w:t>0</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color w:val="000000"/>
          <w:sz w:val="32"/>
          <w:szCs w:val="32"/>
          <w:highlight w:val="none"/>
        </w:rPr>
        <w:t>决算数等于预算数的</w:t>
      </w:r>
      <w:r>
        <w:rPr>
          <w:rFonts w:hint="eastAsia" w:ascii="仿宋" w:hAnsi="仿宋" w:eastAsia="仿宋" w:cs="仿宋"/>
          <w:color w:val="000000"/>
          <w:sz w:val="32"/>
          <w:szCs w:val="32"/>
          <w:highlight w:val="none"/>
          <w:lang w:val="en-US" w:eastAsia="zh-CN"/>
        </w:rPr>
        <w:t>原因</w:t>
      </w:r>
      <w:r>
        <w:rPr>
          <w:rFonts w:hint="eastAsia" w:ascii="仿宋" w:hAnsi="仿宋" w:eastAsia="仿宋" w:cs="仿宋"/>
          <w:color w:val="000000"/>
          <w:sz w:val="32"/>
          <w:szCs w:val="32"/>
          <w:highlight w:val="none"/>
        </w:rPr>
        <w:t>主要是疫情影响，今年未安排出国出境</w:t>
      </w:r>
      <w:r>
        <w:rPr>
          <w:rFonts w:hint="eastAsia" w:ascii="仿宋" w:hAnsi="仿宋" w:eastAsia="仿宋" w:cs="仿宋"/>
          <w:color w:val="000000"/>
          <w:sz w:val="32"/>
          <w:szCs w:val="32"/>
        </w:rPr>
        <w:t>，</w:t>
      </w:r>
      <w:r>
        <w:rPr>
          <w:rFonts w:hint="eastAsia" w:ascii="仿宋" w:hAnsi="仿宋" w:eastAsia="仿宋" w:cs="仿宋"/>
          <w:color w:val="000000"/>
          <w:sz w:val="32"/>
          <w:szCs w:val="32"/>
          <w:highlight w:val="none"/>
        </w:rPr>
        <w:t>与上年相比无变化，主要原因是主要是疫情影响，今年及去年均未安排出国出境</w:t>
      </w:r>
      <w:r>
        <w:rPr>
          <w:rFonts w:hint="eastAsia" w:ascii="仿宋" w:hAnsi="仿宋" w:eastAsia="仿宋" w:cs="仿宋"/>
          <w:sz w:val="32"/>
          <w:szCs w:val="32"/>
        </w:rPr>
        <w:t>。</w:t>
      </w:r>
    </w:p>
    <w:p>
      <w:pPr>
        <w:pStyle w:val="18"/>
        <w:ind w:firstLine="800" w:firstLineChars="250"/>
        <w:rPr>
          <w:rFonts w:hint="eastAsia" w:ascii="仿宋" w:hAnsi="仿宋" w:eastAsia="仿宋" w:cs="仿宋"/>
          <w:sz w:val="32"/>
          <w:szCs w:val="32"/>
        </w:rPr>
      </w:pPr>
      <w:r>
        <w:rPr>
          <w:rFonts w:hint="eastAsia" w:ascii="仿宋" w:hAnsi="仿宋" w:eastAsia="仿宋" w:cs="仿宋"/>
          <w:sz w:val="32"/>
          <w:szCs w:val="32"/>
        </w:rPr>
        <w:t>公务接待费支出预算为</w:t>
      </w:r>
      <w:r>
        <w:rPr>
          <w:rFonts w:hint="eastAsia" w:ascii="仿宋" w:hAnsi="仿宋" w:eastAsia="仿宋" w:cs="仿宋"/>
          <w:sz w:val="32"/>
          <w:szCs w:val="32"/>
          <w:lang w:val="en-US" w:eastAsia="zh-CN"/>
        </w:rPr>
        <w:t>0.66</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0.65</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98.48</w:t>
      </w:r>
      <w:r>
        <w:rPr>
          <w:rFonts w:hint="eastAsia" w:ascii="仿宋" w:hAnsi="仿宋" w:eastAsia="仿宋" w:cs="仿宋"/>
          <w:sz w:val="32"/>
          <w:szCs w:val="32"/>
        </w:rPr>
        <w:t>%，决算数小于预算数的主要原因是</w:t>
      </w:r>
      <w:r>
        <w:rPr>
          <w:rFonts w:hint="eastAsia" w:ascii="仿宋" w:hAnsi="仿宋" w:eastAsia="仿宋" w:cs="仿宋"/>
          <w:sz w:val="32"/>
          <w:szCs w:val="32"/>
          <w:lang w:eastAsia="zh-CN"/>
        </w:rPr>
        <w:t>厉行节约</w:t>
      </w:r>
      <w:r>
        <w:rPr>
          <w:rFonts w:hint="eastAsia" w:ascii="仿宋" w:hAnsi="仿宋" w:eastAsia="仿宋" w:cs="仿宋"/>
          <w:sz w:val="32"/>
          <w:szCs w:val="32"/>
        </w:rPr>
        <w:t>。</w:t>
      </w:r>
      <w:r>
        <w:rPr>
          <w:rFonts w:hint="eastAsia" w:ascii="仿宋" w:hAnsi="仿宋" w:eastAsia="仿宋" w:cs="仿宋"/>
          <w:sz w:val="32"/>
          <w:szCs w:val="32"/>
          <w:lang w:val="en-US" w:eastAsia="zh-CN"/>
        </w:rPr>
        <w:t>与上年决算数相比，增加0.65</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增加100%，原因为</w:t>
      </w:r>
      <w:r>
        <w:rPr>
          <w:rFonts w:hint="eastAsia" w:ascii="仿宋" w:hAnsi="仿宋" w:eastAsia="仿宋" w:cs="仿宋"/>
          <w:sz w:val="32"/>
          <w:szCs w:val="32"/>
        </w:rPr>
        <w:t>2020年我单位三公经费由于垂直管理改革，全部从市级财政经费中列支，没有从</w:t>
      </w:r>
      <w:r>
        <w:rPr>
          <w:rFonts w:hint="eastAsia" w:ascii="仿宋" w:hAnsi="仿宋" w:eastAsia="仿宋" w:cs="仿宋"/>
          <w:sz w:val="32"/>
          <w:szCs w:val="32"/>
          <w:lang w:val="en-US" w:eastAsia="zh-CN"/>
        </w:rPr>
        <w:t>单位</w:t>
      </w:r>
      <w:r>
        <w:rPr>
          <w:rFonts w:hint="eastAsia" w:ascii="仿宋" w:hAnsi="仿宋" w:eastAsia="仿宋" w:cs="仿宋"/>
          <w:sz w:val="32"/>
          <w:szCs w:val="32"/>
        </w:rPr>
        <w:t>一般公共预算财政拨款中列支</w:t>
      </w:r>
      <w:r>
        <w:rPr>
          <w:rFonts w:hint="eastAsia" w:ascii="仿宋" w:hAnsi="仿宋" w:eastAsia="仿宋" w:cs="仿宋"/>
          <w:sz w:val="32"/>
          <w:szCs w:val="32"/>
          <w:lang w:eastAsia="zh-CN"/>
        </w:rPr>
        <w:t>。</w:t>
      </w:r>
    </w:p>
    <w:p>
      <w:pPr>
        <w:pStyle w:val="18"/>
        <w:ind w:firstLine="800" w:firstLineChars="250"/>
        <w:rPr>
          <w:rFonts w:hint="eastAsia" w:ascii="仿宋" w:hAnsi="仿宋" w:eastAsia="仿宋" w:cs="仿宋"/>
          <w:sz w:val="32"/>
          <w:szCs w:val="32"/>
          <w:lang w:eastAsia="zh-CN"/>
        </w:rPr>
      </w:pPr>
      <w:r>
        <w:rPr>
          <w:rFonts w:hint="eastAsia" w:ascii="仿宋" w:hAnsi="仿宋" w:eastAsia="仿宋" w:cs="仿宋"/>
          <w:sz w:val="32"/>
          <w:szCs w:val="32"/>
        </w:rPr>
        <w:t>公务用车购置费支出预算为</w:t>
      </w:r>
      <w:r>
        <w:rPr>
          <w:rFonts w:hint="eastAsia" w:ascii="仿宋" w:hAnsi="仿宋" w:eastAsia="仿宋" w:cs="仿宋"/>
          <w:sz w:val="32"/>
          <w:szCs w:val="32"/>
          <w:lang w:val="en-US" w:eastAsia="zh-CN"/>
        </w:rPr>
        <w:t>17.98</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17.98</w:t>
      </w:r>
      <w:r>
        <w:rPr>
          <w:rFonts w:hint="eastAsia" w:ascii="仿宋" w:hAnsi="仿宋" w:eastAsia="仿宋" w:cs="仿宋"/>
          <w:sz w:val="32"/>
          <w:szCs w:val="32"/>
        </w:rPr>
        <w:t>万元，决算数</w:t>
      </w:r>
      <w:r>
        <w:rPr>
          <w:rFonts w:hint="eastAsia" w:ascii="仿宋" w:hAnsi="仿宋" w:eastAsia="仿宋" w:cs="仿宋"/>
          <w:sz w:val="32"/>
          <w:szCs w:val="32"/>
          <w:lang w:eastAsia="zh-CN"/>
        </w:rPr>
        <w:t>和</w:t>
      </w:r>
      <w:r>
        <w:rPr>
          <w:rFonts w:hint="eastAsia" w:ascii="仿宋" w:hAnsi="仿宋" w:eastAsia="仿宋" w:cs="仿宋"/>
          <w:sz w:val="32"/>
          <w:szCs w:val="32"/>
        </w:rPr>
        <w:t>预算数</w:t>
      </w:r>
      <w:r>
        <w:rPr>
          <w:rFonts w:hint="eastAsia" w:ascii="仿宋" w:hAnsi="仿宋" w:eastAsia="仿宋" w:cs="仿宋"/>
          <w:sz w:val="32"/>
          <w:szCs w:val="32"/>
          <w:lang w:eastAsia="zh-CN"/>
        </w:rPr>
        <w:t>一致。</w:t>
      </w:r>
      <w:r>
        <w:rPr>
          <w:rFonts w:hint="eastAsia" w:ascii="仿宋" w:hAnsi="仿宋" w:eastAsia="仿宋" w:cs="仿宋"/>
          <w:sz w:val="32"/>
          <w:szCs w:val="32"/>
          <w:lang w:val="en-US" w:eastAsia="zh-CN"/>
        </w:rPr>
        <w:t>与上年决算数相比，增加17.98</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增加100%，原因为</w:t>
      </w:r>
      <w:r>
        <w:rPr>
          <w:rFonts w:hint="eastAsia" w:ascii="仿宋" w:hAnsi="仿宋" w:eastAsia="仿宋" w:cs="仿宋"/>
          <w:sz w:val="32"/>
          <w:szCs w:val="32"/>
        </w:rPr>
        <w:t>2020年我单位</w:t>
      </w:r>
      <w:r>
        <w:rPr>
          <w:rFonts w:hint="eastAsia" w:ascii="仿宋" w:hAnsi="仿宋" w:eastAsia="仿宋" w:cs="仿宋"/>
          <w:sz w:val="32"/>
          <w:szCs w:val="32"/>
          <w:lang w:val="en-US" w:eastAsia="zh-CN"/>
        </w:rPr>
        <w:t>上年度没有购置公务用车</w:t>
      </w:r>
      <w:r>
        <w:rPr>
          <w:rFonts w:hint="eastAsia" w:ascii="仿宋" w:hAnsi="仿宋" w:eastAsia="仿宋" w:cs="仿宋"/>
          <w:sz w:val="32"/>
          <w:szCs w:val="32"/>
          <w:lang w:eastAsia="zh-CN"/>
        </w:rPr>
        <w:t>。</w:t>
      </w:r>
    </w:p>
    <w:p>
      <w:pPr>
        <w:pStyle w:val="18"/>
        <w:ind w:firstLine="800" w:firstLineChars="250"/>
        <w:rPr>
          <w:rFonts w:hint="eastAsia" w:ascii="仿宋" w:hAnsi="仿宋" w:eastAsia="仿宋" w:cs="仿宋"/>
          <w:sz w:val="32"/>
          <w:szCs w:val="32"/>
        </w:rPr>
      </w:pPr>
      <w:r>
        <w:rPr>
          <w:rFonts w:hint="eastAsia" w:ascii="仿宋" w:hAnsi="仿宋" w:eastAsia="仿宋" w:cs="仿宋"/>
          <w:sz w:val="32"/>
          <w:szCs w:val="32"/>
        </w:rPr>
        <w:t>公务用车运行维护费支出预算为</w:t>
      </w:r>
      <w:r>
        <w:rPr>
          <w:rFonts w:hint="eastAsia" w:ascii="仿宋" w:hAnsi="仿宋" w:eastAsia="仿宋" w:cs="仿宋"/>
          <w:sz w:val="32"/>
          <w:szCs w:val="32"/>
          <w:lang w:val="en-US" w:eastAsia="zh-CN"/>
        </w:rPr>
        <w:t>15.6</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15.6</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%，决算数</w:t>
      </w:r>
      <w:r>
        <w:rPr>
          <w:rFonts w:hint="eastAsia" w:ascii="仿宋" w:hAnsi="仿宋" w:eastAsia="仿宋" w:cs="仿宋"/>
          <w:sz w:val="32"/>
          <w:szCs w:val="32"/>
          <w:lang w:eastAsia="zh-CN"/>
        </w:rPr>
        <w:t>与</w:t>
      </w:r>
      <w:r>
        <w:rPr>
          <w:rFonts w:hint="eastAsia" w:ascii="仿宋" w:hAnsi="仿宋" w:eastAsia="仿宋" w:cs="仿宋"/>
          <w:sz w:val="32"/>
          <w:szCs w:val="32"/>
        </w:rPr>
        <w:t>预算数</w:t>
      </w:r>
      <w:r>
        <w:rPr>
          <w:rFonts w:hint="eastAsia" w:ascii="仿宋" w:hAnsi="仿宋" w:eastAsia="仿宋" w:cs="仿宋"/>
          <w:sz w:val="32"/>
          <w:szCs w:val="32"/>
          <w:lang w:eastAsia="zh-CN"/>
        </w:rPr>
        <w:t>一致</w:t>
      </w:r>
      <w:r>
        <w:rPr>
          <w:rFonts w:hint="eastAsia" w:ascii="仿宋" w:hAnsi="仿宋" w:eastAsia="仿宋" w:cs="仿宋"/>
          <w:sz w:val="32"/>
          <w:szCs w:val="32"/>
        </w:rPr>
        <w:t>。</w:t>
      </w:r>
      <w:r>
        <w:rPr>
          <w:rFonts w:hint="eastAsia" w:ascii="仿宋" w:hAnsi="仿宋" w:eastAsia="仿宋" w:cs="仿宋"/>
          <w:sz w:val="32"/>
          <w:szCs w:val="32"/>
          <w:lang w:val="en-US" w:eastAsia="zh-CN"/>
        </w:rPr>
        <w:t>与上年决算数相比，增加15.6</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增加100%，原因为</w:t>
      </w:r>
      <w:r>
        <w:rPr>
          <w:rFonts w:hint="eastAsia" w:ascii="仿宋" w:hAnsi="仿宋" w:eastAsia="仿宋" w:cs="仿宋"/>
          <w:sz w:val="32"/>
          <w:szCs w:val="32"/>
        </w:rPr>
        <w:t>2020年我单位三公经费由于垂直管理改革，全部从市级财政经费中列支，没有从</w:t>
      </w:r>
      <w:r>
        <w:rPr>
          <w:rFonts w:hint="eastAsia" w:ascii="仿宋" w:hAnsi="仿宋" w:eastAsia="仿宋" w:cs="仿宋"/>
          <w:sz w:val="32"/>
          <w:szCs w:val="32"/>
          <w:lang w:val="en-US" w:eastAsia="zh-CN"/>
        </w:rPr>
        <w:t>单位</w:t>
      </w:r>
      <w:r>
        <w:rPr>
          <w:rFonts w:hint="eastAsia" w:ascii="仿宋" w:hAnsi="仿宋" w:eastAsia="仿宋" w:cs="仿宋"/>
          <w:sz w:val="32"/>
          <w:szCs w:val="32"/>
        </w:rPr>
        <w:t>一般公共预算财政拨款中列支</w:t>
      </w:r>
      <w:r>
        <w:rPr>
          <w:rFonts w:hint="eastAsia" w:ascii="仿宋" w:hAnsi="仿宋" w:eastAsia="仿宋" w:cs="仿宋"/>
          <w:sz w:val="32"/>
          <w:szCs w:val="32"/>
          <w:lang w:eastAsia="zh-CN"/>
        </w:rPr>
        <w:t>。</w:t>
      </w:r>
    </w:p>
    <w:p>
      <w:pPr>
        <w:pStyle w:val="18"/>
        <w:ind w:firstLine="800" w:firstLineChars="250"/>
        <w:rPr>
          <w:rFonts w:hint="eastAsia" w:ascii="仿宋" w:hAnsi="仿宋" w:eastAsia="仿宋" w:cs="仿宋"/>
          <w:b/>
          <w:sz w:val="32"/>
          <w:szCs w:val="32"/>
        </w:rPr>
      </w:pPr>
      <w:r>
        <w:rPr>
          <w:rFonts w:hint="eastAsia" w:ascii="仿宋" w:hAnsi="仿宋" w:eastAsia="仿宋" w:cs="仿宋"/>
          <w:b/>
          <w:sz w:val="32"/>
          <w:szCs w:val="32"/>
        </w:rPr>
        <w:t>（二）“三公”经费财政拨款支出决算具体情况说明</w:t>
      </w:r>
    </w:p>
    <w:p>
      <w:pPr>
        <w:pStyle w:val="18"/>
        <w:ind w:firstLine="640" w:firstLineChars="200"/>
        <w:rPr>
          <w:rFonts w:hint="eastAsia" w:ascii="仿宋" w:hAnsi="仿宋" w:eastAsia="仿宋" w:cs="仿宋"/>
          <w:sz w:val="32"/>
          <w:szCs w:val="32"/>
        </w:rPr>
      </w:pPr>
      <w:r>
        <w:rPr>
          <w:rFonts w:hint="eastAsia" w:ascii="仿宋" w:hAnsi="仿宋" w:eastAsia="仿宋" w:cs="仿宋"/>
          <w:sz w:val="32"/>
          <w:szCs w:val="32"/>
        </w:rPr>
        <w:t>2021年度“三公”经费财政拨款支出决算中，公务接待费支出决算</w:t>
      </w:r>
      <w:r>
        <w:rPr>
          <w:rFonts w:hint="eastAsia" w:ascii="仿宋" w:hAnsi="仿宋" w:eastAsia="仿宋" w:cs="仿宋"/>
          <w:sz w:val="32"/>
          <w:szCs w:val="32"/>
          <w:lang w:val="en-US" w:eastAsia="zh-CN"/>
        </w:rPr>
        <w:t>0.65万</w:t>
      </w:r>
      <w:r>
        <w:rPr>
          <w:rFonts w:hint="eastAsia" w:ascii="仿宋" w:hAnsi="仿宋" w:eastAsia="仿宋" w:cs="仿宋"/>
          <w:sz w:val="32"/>
          <w:szCs w:val="32"/>
        </w:rPr>
        <w:t>元，占</w:t>
      </w:r>
      <w:r>
        <w:rPr>
          <w:rFonts w:hint="eastAsia" w:ascii="仿宋" w:hAnsi="仿宋" w:eastAsia="仿宋" w:cs="仿宋"/>
          <w:sz w:val="32"/>
          <w:szCs w:val="32"/>
          <w:lang w:val="en-US" w:eastAsia="zh-CN"/>
        </w:rPr>
        <w:t>1.90</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因公出国（境）费支出决算</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公务用车购置费及运行维护费支出决算</w:t>
      </w:r>
      <w:r>
        <w:rPr>
          <w:rFonts w:hint="eastAsia" w:ascii="仿宋" w:hAnsi="仿宋" w:eastAsia="仿宋" w:cs="仿宋"/>
          <w:sz w:val="32"/>
          <w:szCs w:val="32"/>
          <w:lang w:val="en-US" w:eastAsia="zh-CN"/>
        </w:rPr>
        <w:t>33.58</w:t>
      </w:r>
      <w:r>
        <w:rPr>
          <w:rFonts w:hint="eastAsia" w:ascii="仿宋" w:hAnsi="仿宋" w:eastAsia="仿宋" w:cs="仿宋"/>
          <w:sz w:val="32"/>
          <w:szCs w:val="32"/>
        </w:rPr>
        <w:t>万元，占</w:t>
      </w:r>
      <w:r>
        <w:rPr>
          <w:rFonts w:hint="eastAsia" w:ascii="仿宋" w:hAnsi="仿宋" w:eastAsia="仿宋" w:cs="仿宋"/>
          <w:sz w:val="32"/>
          <w:szCs w:val="32"/>
          <w:lang w:val="en-US" w:eastAsia="zh-CN"/>
        </w:rPr>
        <w:t>98.1</w:t>
      </w:r>
      <w:r>
        <w:rPr>
          <w:rFonts w:hint="eastAsia" w:ascii="仿宋" w:hAnsi="仿宋" w:eastAsia="仿宋" w:cs="仿宋"/>
          <w:sz w:val="32"/>
          <w:szCs w:val="32"/>
        </w:rPr>
        <w:t>%。其中：</w:t>
      </w:r>
    </w:p>
    <w:p>
      <w:pPr>
        <w:pStyle w:val="18"/>
        <w:ind w:firstLine="960" w:firstLineChars="3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1、因公出国（境）费支出决算为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万元，全年安排因公出国（境）团组</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个，累计</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人次</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2021年我单位无出国预算，亦无相关支出。</w:t>
      </w:r>
    </w:p>
    <w:p>
      <w:pPr>
        <w:pStyle w:val="18"/>
        <w:ind w:firstLine="960" w:firstLineChars="3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sz w:val="32"/>
          <w:szCs w:val="32"/>
        </w:rPr>
        <w:t>2、公务接待费支出决算为</w:t>
      </w:r>
      <w:r>
        <w:rPr>
          <w:rFonts w:hint="eastAsia" w:ascii="仿宋" w:hAnsi="仿宋" w:eastAsia="仿宋" w:cs="仿宋"/>
          <w:color w:val="auto"/>
          <w:sz w:val="32"/>
          <w:szCs w:val="32"/>
          <w:lang w:val="en-US" w:eastAsia="zh-CN"/>
        </w:rPr>
        <w:t>0.65</w:t>
      </w:r>
      <w:r>
        <w:rPr>
          <w:rFonts w:hint="eastAsia" w:ascii="仿宋" w:hAnsi="仿宋" w:eastAsia="仿宋" w:cs="仿宋"/>
          <w:color w:val="auto"/>
          <w:sz w:val="32"/>
          <w:szCs w:val="32"/>
        </w:rPr>
        <w:t>万元，全年共接待来访团组</w:t>
      </w:r>
      <w:r>
        <w:rPr>
          <w:rFonts w:hint="eastAsia" w:ascii="仿宋" w:hAnsi="仿宋" w:eastAsia="仿宋" w:cs="仿宋"/>
          <w:color w:val="auto"/>
          <w:sz w:val="32"/>
          <w:szCs w:val="32"/>
          <w:lang w:val="en-US" w:eastAsia="zh-CN"/>
        </w:rPr>
        <w:t>8</w:t>
      </w:r>
      <w:r>
        <w:rPr>
          <w:rFonts w:hint="eastAsia" w:ascii="仿宋" w:hAnsi="仿宋" w:eastAsia="仿宋" w:cs="仿宋"/>
          <w:color w:val="auto"/>
          <w:sz w:val="32"/>
          <w:szCs w:val="32"/>
        </w:rPr>
        <w:t>个、来宾</w:t>
      </w:r>
      <w:r>
        <w:rPr>
          <w:rFonts w:hint="eastAsia" w:ascii="仿宋" w:hAnsi="仿宋" w:eastAsia="仿宋" w:cs="仿宋"/>
          <w:color w:val="auto"/>
          <w:sz w:val="32"/>
          <w:szCs w:val="32"/>
          <w:lang w:val="en-US" w:eastAsia="zh-CN"/>
        </w:rPr>
        <w:t>60</w:t>
      </w:r>
      <w:r>
        <w:rPr>
          <w:rFonts w:hint="eastAsia" w:ascii="仿宋" w:hAnsi="仿宋" w:eastAsia="仿宋" w:cs="仿宋"/>
          <w:color w:val="auto"/>
          <w:sz w:val="32"/>
          <w:szCs w:val="32"/>
        </w:rPr>
        <w:t>人次，主要是</w:t>
      </w:r>
      <w:r>
        <w:rPr>
          <w:rFonts w:hint="eastAsia" w:ascii="仿宋" w:hAnsi="仿宋" w:eastAsia="仿宋" w:cs="仿宋"/>
          <w:color w:val="auto"/>
          <w:sz w:val="32"/>
          <w:szCs w:val="32"/>
          <w:lang w:eastAsia="zh-CN"/>
        </w:rPr>
        <w:t>省中心和其他市州中心等</w:t>
      </w:r>
      <w:r>
        <w:rPr>
          <w:rFonts w:hint="eastAsia" w:ascii="仿宋" w:hAnsi="仿宋" w:eastAsia="仿宋" w:cs="仿宋"/>
          <w:color w:val="auto"/>
          <w:sz w:val="32"/>
          <w:szCs w:val="32"/>
        </w:rPr>
        <w:t>接待支出</w:t>
      </w:r>
      <w:r>
        <w:rPr>
          <w:rFonts w:hint="eastAsia" w:ascii="仿宋" w:hAnsi="仿宋" w:eastAsia="仿宋" w:cs="仿宋"/>
          <w:color w:val="auto"/>
          <w:kern w:val="2"/>
          <w:sz w:val="32"/>
          <w:szCs w:val="32"/>
          <w:lang w:val="en-US" w:eastAsia="zh-CN" w:bidi="ar-SA"/>
        </w:rPr>
        <w:t>。</w:t>
      </w:r>
    </w:p>
    <w:p>
      <w:pPr>
        <w:ind w:firstLine="960" w:firstLineChars="300"/>
        <w:rPr>
          <w:rFonts w:cs="黑体" w:asciiTheme="minorEastAsia" w:hAnsiTheme="minorEastAsia"/>
          <w:color w:val="000000"/>
          <w:kern w:val="0"/>
          <w:sz w:val="32"/>
          <w:szCs w:val="32"/>
        </w:rPr>
      </w:pPr>
      <w:r>
        <w:rPr>
          <w:rFonts w:hint="eastAsia" w:ascii="仿宋" w:hAnsi="仿宋" w:eastAsia="仿宋" w:cs="仿宋"/>
          <w:sz w:val="32"/>
          <w:szCs w:val="32"/>
        </w:rPr>
        <w:t>3、公务用车购置费及运行维护费支出决算为</w:t>
      </w:r>
      <w:r>
        <w:rPr>
          <w:rFonts w:hint="eastAsia" w:ascii="仿宋" w:hAnsi="仿宋" w:eastAsia="仿宋" w:cs="仿宋"/>
          <w:sz w:val="32"/>
          <w:szCs w:val="32"/>
          <w:lang w:val="en-US" w:eastAsia="zh-CN"/>
        </w:rPr>
        <w:t>33.58</w:t>
      </w:r>
      <w:r>
        <w:rPr>
          <w:rFonts w:hint="eastAsia" w:ascii="仿宋" w:hAnsi="仿宋" w:eastAsia="仿宋" w:cs="仿宋"/>
          <w:sz w:val="32"/>
          <w:szCs w:val="32"/>
        </w:rPr>
        <w:t>万元，其中：公务用车购置费</w:t>
      </w:r>
      <w:r>
        <w:rPr>
          <w:rFonts w:hint="eastAsia" w:ascii="仿宋" w:hAnsi="仿宋" w:eastAsia="仿宋" w:cs="仿宋"/>
          <w:sz w:val="32"/>
          <w:szCs w:val="32"/>
          <w:lang w:val="en-US" w:eastAsia="zh-CN"/>
        </w:rPr>
        <w:t>17.98</w:t>
      </w:r>
      <w:r>
        <w:rPr>
          <w:rFonts w:hint="eastAsia" w:ascii="仿宋" w:hAnsi="仿宋" w:eastAsia="仿宋" w:cs="仿宋"/>
          <w:sz w:val="32"/>
          <w:szCs w:val="32"/>
        </w:rPr>
        <w:t>万元，更新公务用车</w:t>
      </w:r>
      <w:r>
        <w:rPr>
          <w:rFonts w:hint="eastAsia" w:ascii="仿宋" w:hAnsi="仿宋" w:eastAsia="仿宋" w:cs="仿宋"/>
          <w:sz w:val="32"/>
          <w:szCs w:val="32"/>
          <w:lang w:val="en-US" w:eastAsia="zh-CN"/>
        </w:rPr>
        <w:t>1</w:t>
      </w:r>
      <w:r>
        <w:rPr>
          <w:rFonts w:hint="eastAsia" w:ascii="仿宋" w:hAnsi="仿宋" w:eastAsia="仿宋" w:cs="仿宋"/>
          <w:sz w:val="32"/>
          <w:szCs w:val="32"/>
        </w:rPr>
        <w:t>辆</w:t>
      </w:r>
      <w:r>
        <w:rPr>
          <w:rFonts w:hint="eastAsia" w:ascii="仿宋" w:hAnsi="仿宋" w:eastAsia="仿宋" w:cs="仿宋"/>
          <w:sz w:val="32"/>
          <w:szCs w:val="32"/>
          <w:lang w:eastAsia="zh-CN"/>
        </w:rPr>
        <w:t>；</w:t>
      </w:r>
      <w:r>
        <w:rPr>
          <w:rFonts w:hint="eastAsia" w:ascii="仿宋" w:hAnsi="仿宋" w:eastAsia="仿宋" w:cs="仿宋"/>
          <w:sz w:val="32"/>
          <w:szCs w:val="32"/>
        </w:rPr>
        <w:t>公务用车运行维护费</w:t>
      </w:r>
      <w:r>
        <w:rPr>
          <w:rFonts w:hint="eastAsia" w:ascii="仿宋" w:hAnsi="仿宋" w:eastAsia="仿宋" w:cs="仿宋"/>
          <w:sz w:val="32"/>
          <w:szCs w:val="32"/>
          <w:lang w:val="en-US" w:eastAsia="zh-CN"/>
        </w:rPr>
        <w:t>15.6</w:t>
      </w:r>
      <w:r>
        <w:rPr>
          <w:rFonts w:hint="eastAsia" w:ascii="仿宋" w:hAnsi="仿宋" w:eastAsia="仿宋" w:cs="仿宋"/>
          <w:sz w:val="32"/>
          <w:szCs w:val="32"/>
        </w:rPr>
        <w:t>万元，主要是</w:t>
      </w:r>
      <w:r>
        <w:rPr>
          <w:rFonts w:hint="eastAsia" w:ascii="仿宋" w:hAnsi="仿宋" w:eastAsia="仿宋" w:cs="仿宋"/>
          <w:sz w:val="32"/>
          <w:szCs w:val="32"/>
          <w:lang w:eastAsia="zh-CN"/>
        </w:rPr>
        <w:t>车辆加油、维修、保险、过路过桥费</w:t>
      </w:r>
      <w:r>
        <w:rPr>
          <w:rFonts w:hint="eastAsia" w:ascii="仿宋" w:hAnsi="仿宋" w:eastAsia="仿宋" w:cs="仿宋"/>
          <w:sz w:val="32"/>
          <w:szCs w:val="32"/>
        </w:rPr>
        <w:t>支出</w:t>
      </w:r>
      <w:r>
        <w:rPr>
          <w:rFonts w:hint="eastAsia" w:ascii="仿宋" w:hAnsi="仿宋" w:eastAsia="仿宋" w:cs="仿宋"/>
          <w:sz w:val="32"/>
          <w:szCs w:val="32"/>
          <w:lang w:eastAsia="zh-CN"/>
        </w:rPr>
        <w:t>。</w:t>
      </w:r>
      <w:r>
        <w:rPr>
          <w:rFonts w:hint="eastAsia" w:ascii="仿宋" w:hAnsi="仿宋" w:eastAsia="仿宋" w:cs="仿宋"/>
          <w:sz w:val="32"/>
          <w:szCs w:val="32"/>
        </w:rPr>
        <w:t>截止202</w:t>
      </w:r>
      <w:r>
        <w:rPr>
          <w:rFonts w:hint="eastAsia" w:ascii="仿宋" w:hAnsi="仿宋" w:eastAsia="仿宋" w:cs="仿宋"/>
          <w:sz w:val="32"/>
          <w:szCs w:val="32"/>
          <w:lang w:val="en-US" w:eastAsia="zh-CN"/>
        </w:rPr>
        <w:t>1</w:t>
      </w:r>
      <w:r>
        <w:rPr>
          <w:rFonts w:hint="eastAsia" w:ascii="仿宋" w:hAnsi="仿宋" w:eastAsia="仿宋" w:cs="仿宋"/>
          <w:sz w:val="32"/>
          <w:szCs w:val="32"/>
        </w:rPr>
        <w:t>年12月31日，我单位开支财政拨款的公务用车保有量为</w:t>
      </w:r>
      <w:r>
        <w:rPr>
          <w:rFonts w:hint="eastAsia" w:ascii="仿宋" w:hAnsi="仿宋" w:eastAsia="仿宋" w:cs="仿宋"/>
          <w:sz w:val="32"/>
          <w:szCs w:val="32"/>
          <w:lang w:val="en-US" w:eastAsia="zh-CN"/>
        </w:rPr>
        <w:t>6</w:t>
      </w:r>
      <w:r>
        <w:rPr>
          <w:rFonts w:hint="eastAsia" w:ascii="仿宋" w:hAnsi="仿宋" w:eastAsia="仿宋" w:cs="仿宋"/>
          <w:sz w:val="32"/>
          <w:szCs w:val="32"/>
        </w:rPr>
        <w:t>辆。</w:t>
      </w:r>
    </w:p>
    <w:p>
      <w:pPr>
        <w:pStyle w:val="18"/>
        <w:rPr>
          <w:rFonts w:hAnsi="黑体"/>
          <w:b/>
          <w:sz w:val="32"/>
          <w:szCs w:val="32"/>
        </w:rPr>
      </w:pPr>
      <w:r>
        <w:rPr>
          <w:rFonts w:hint="eastAsia" w:hAnsi="黑体"/>
          <w:b/>
          <w:sz w:val="32"/>
          <w:szCs w:val="32"/>
        </w:rPr>
        <w:t>八、政府性基金预算收入支出决算情况</w:t>
      </w:r>
    </w:p>
    <w:p>
      <w:pPr>
        <w:pStyle w:val="18"/>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w:t>
      </w:r>
      <w:r>
        <w:rPr>
          <w:rFonts w:hint="eastAsia" w:ascii="仿宋" w:hAnsi="仿宋" w:eastAsia="仿宋" w:cs="仿宋"/>
          <w:sz w:val="32"/>
          <w:szCs w:val="32"/>
        </w:rPr>
        <w:t>2021年度政府性基金预算财政拨款收入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万元；年初结转和结余</w:t>
      </w:r>
      <w:r>
        <w:rPr>
          <w:rFonts w:hint="eastAsia" w:ascii="仿宋" w:hAnsi="仿宋" w:eastAsia="仿宋" w:cs="仿宋"/>
          <w:sz w:val="32"/>
          <w:szCs w:val="32"/>
          <w:lang w:val="en-US" w:eastAsia="zh-CN"/>
        </w:rPr>
        <w:t>0</w:t>
      </w:r>
      <w:r>
        <w:rPr>
          <w:rFonts w:hint="eastAsia" w:ascii="仿宋" w:hAnsi="仿宋" w:eastAsia="仿宋" w:cs="仿宋"/>
          <w:sz w:val="32"/>
          <w:szCs w:val="32"/>
        </w:rPr>
        <w:t>万元；支出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万元，项目支出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万元；年末结转和结余</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eastAsia="zh-CN"/>
        </w:rPr>
        <w:t>我站无政府性基金预算。</w:t>
      </w:r>
    </w:p>
    <w:p>
      <w:pPr>
        <w:pStyle w:val="18"/>
        <w:rPr>
          <w:rFonts w:hAnsi="黑体"/>
          <w:b/>
          <w:sz w:val="32"/>
          <w:szCs w:val="32"/>
        </w:rPr>
      </w:pPr>
      <w:r>
        <w:rPr>
          <w:rFonts w:hint="eastAsia" w:hAnsi="黑体"/>
          <w:b/>
          <w:sz w:val="32"/>
          <w:szCs w:val="32"/>
        </w:rPr>
        <w:t>九、机关运行经费支出说明</w:t>
      </w:r>
    </w:p>
    <w:p>
      <w:pPr>
        <w:pStyle w:val="18"/>
        <w:ind w:firstLine="640" w:firstLineChars="200"/>
        <w:rPr>
          <w:rFonts w:hint="eastAsia" w:asciiTheme="minorEastAsia" w:hAnsiTheme="minorEastAsia" w:eastAsiaTheme="minorEastAsia"/>
          <w:color w:val="FF0000"/>
          <w:sz w:val="32"/>
          <w:szCs w:val="32"/>
          <w:lang w:eastAsia="zh-CN"/>
        </w:rPr>
      </w:pPr>
      <w:r>
        <w:rPr>
          <w:rFonts w:hint="eastAsia" w:ascii="仿宋" w:hAnsi="仿宋" w:eastAsia="仿宋" w:cs="仿宋"/>
          <w:sz w:val="32"/>
          <w:szCs w:val="32"/>
        </w:rPr>
        <w:t>本部门2021年度机关运行经费支出</w:t>
      </w:r>
      <w:r>
        <w:rPr>
          <w:rFonts w:hint="eastAsia" w:ascii="仿宋" w:hAnsi="仿宋" w:eastAsia="仿宋" w:cs="仿宋"/>
          <w:sz w:val="32"/>
          <w:szCs w:val="32"/>
          <w:lang w:val="en-US" w:eastAsia="zh-CN"/>
        </w:rPr>
        <w:t>292.02</w:t>
      </w:r>
      <w:r>
        <w:rPr>
          <w:rFonts w:hint="eastAsia" w:ascii="仿宋" w:hAnsi="仿宋" w:eastAsia="仿宋" w:cs="仿宋"/>
          <w:sz w:val="32"/>
          <w:szCs w:val="32"/>
        </w:rPr>
        <w:t>万元，比</w:t>
      </w:r>
      <w:r>
        <w:rPr>
          <w:rFonts w:hint="eastAsia" w:ascii="仿宋" w:hAnsi="仿宋" w:eastAsia="仿宋" w:cs="仿宋"/>
          <w:sz w:val="32"/>
          <w:szCs w:val="32"/>
          <w:lang w:eastAsia="zh-CN"/>
        </w:rPr>
        <w:t>年初预算</w:t>
      </w:r>
      <w:r>
        <w:rPr>
          <w:rFonts w:hint="eastAsia" w:ascii="仿宋" w:hAnsi="仿宋" w:eastAsia="仿宋" w:cs="仿宋"/>
          <w:sz w:val="32"/>
          <w:szCs w:val="32"/>
        </w:rPr>
        <w:t>数减少</w:t>
      </w:r>
      <w:r>
        <w:rPr>
          <w:rFonts w:hint="eastAsia" w:ascii="仿宋" w:hAnsi="仿宋" w:eastAsia="仿宋" w:cs="仿宋"/>
          <w:sz w:val="32"/>
          <w:szCs w:val="32"/>
          <w:lang w:val="en-US" w:eastAsia="zh-CN"/>
        </w:rPr>
        <w:t>174.8</w:t>
      </w:r>
      <w:r>
        <w:rPr>
          <w:rFonts w:hint="eastAsia" w:ascii="仿宋" w:hAnsi="仿宋" w:eastAsia="仿宋" w:cs="仿宋"/>
          <w:sz w:val="32"/>
          <w:szCs w:val="32"/>
        </w:rPr>
        <w:t>万元，降低</w:t>
      </w:r>
      <w:r>
        <w:rPr>
          <w:rFonts w:hint="eastAsia" w:ascii="仿宋" w:hAnsi="仿宋" w:eastAsia="仿宋" w:cs="仿宋"/>
          <w:color w:val="auto"/>
          <w:sz w:val="32"/>
          <w:szCs w:val="32"/>
          <w:lang w:val="en-US" w:eastAsia="zh-CN"/>
        </w:rPr>
        <w:t>37</w:t>
      </w:r>
      <w:r>
        <w:rPr>
          <w:rFonts w:hint="eastAsia" w:ascii="仿宋" w:hAnsi="仿宋" w:eastAsia="仿宋" w:cs="仿宋"/>
          <w:color w:val="auto"/>
          <w:sz w:val="32"/>
          <w:szCs w:val="32"/>
        </w:rPr>
        <w:t>%</w:t>
      </w:r>
      <w:r>
        <w:rPr>
          <w:rFonts w:hint="eastAsia" w:ascii="仿宋" w:hAnsi="仿宋" w:eastAsia="仿宋" w:cs="仿宋"/>
          <w:sz w:val="32"/>
          <w:szCs w:val="32"/>
        </w:rPr>
        <w:t>。主要原因是：</w:t>
      </w:r>
      <w:r>
        <w:rPr>
          <w:rFonts w:hint="eastAsia" w:ascii="仿宋" w:hAnsi="仿宋" w:eastAsia="仿宋" w:cs="仿宋"/>
          <w:sz w:val="32"/>
          <w:szCs w:val="32"/>
          <w:lang w:eastAsia="zh-CN"/>
        </w:rPr>
        <w:t>一是</w:t>
      </w:r>
      <w:r>
        <w:rPr>
          <w:rFonts w:hint="eastAsia" w:ascii="仿宋" w:hAnsi="仿宋" w:eastAsia="仿宋" w:cs="仿宋"/>
          <w:sz w:val="32"/>
          <w:szCs w:val="32"/>
        </w:rPr>
        <w:t>厉行节约，大力压缩一般性支出</w:t>
      </w:r>
      <w:r>
        <w:rPr>
          <w:rFonts w:hint="eastAsia" w:ascii="仿宋" w:hAnsi="仿宋" w:eastAsia="仿宋" w:cs="仿宋"/>
          <w:sz w:val="32"/>
          <w:szCs w:val="32"/>
          <w:lang w:eastAsia="zh-CN"/>
        </w:rPr>
        <w:t>；二是弥补人员经费不足。</w:t>
      </w:r>
    </w:p>
    <w:p>
      <w:pPr>
        <w:pStyle w:val="18"/>
        <w:rPr>
          <w:rFonts w:hAnsi="黑体"/>
          <w:b/>
          <w:sz w:val="32"/>
          <w:szCs w:val="32"/>
        </w:rPr>
      </w:pPr>
      <w:r>
        <w:rPr>
          <w:rFonts w:hint="eastAsia" w:hAnsi="黑体"/>
          <w:b/>
          <w:sz w:val="32"/>
          <w:szCs w:val="32"/>
        </w:rPr>
        <w:t>十、一般性支出情况说明</w:t>
      </w:r>
    </w:p>
    <w:p>
      <w:pPr>
        <w:pStyle w:val="18"/>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2021年本部门开支会议费0万元；开支培训费1.69万元，用于开展监测业务培训，人数80人,培训内容为监测业务培训。</w:t>
      </w:r>
    </w:p>
    <w:p>
      <w:pPr>
        <w:autoSpaceDE w:val="0"/>
        <w:autoSpaceDN w:val="0"/>
        <w:adjustRightInd w:val="0"/>
        <w:ind w:firstLine="640" w:firstLineChars="200"/>
        <w:jc w:val="left"/>
        <w:rPr>
          <w:rFonts w:hint="eastAsia" w:cs="黑体" w:asciiTheme="minorEastAsia" w:hAnsiTheme="minorEastAsia" w:eastAsiaTheme="minorEastAsia"/>
          <w:color w:val="000000"/>
          <w:kern w:val="0"/>
          <w:sz w:val="32"/>
          <w:szCs w:val="32"/>
          <w:lang w:eastAsia="zh-CN"/>
        </w:rPr>
      </w:pPr>
      <w:r>
        <w:rPr>
          <w:rFonts w:hint="eastAsia" w:ascii="仿宋" w:hAnsi="仿宋" w:eastAsia="仿宋" w:cs="仿宋"/>
          <w:color w:val="000000"/>
          <w:kern w:val="0"/>
          <w:sz w:val="32"/>
          <w:szCs w:val="32"/>
          <w:lang w:val="en-US" w:eastAsia="zh-CN" w:bidi="ar-SA"/>
        </w:rPr>
        <w:t>2021年度我单位未举办节庆、</w:t>
      </w:r>
      <w:r>
        <w:rPr>
          <w:rFonts w:hint="eastAsia" w:ascii="仿宋" w:hAnsi="仿宋" w:eastAsia="仿宋" w:cs="仿宋"/>
          <w:sz w:val="32"/>
          <w:szCs w:val="32"/>
        </w:rPr>
        <w:t>晚会、论坛</w:t>
      </w:r>
      <w:r>
        <w:rPr>
          <w:rFonts w:hint="eastAsia" w:ascii="仿宋" w:hAnsi="仿宋" w:eastAsia="仿宋" w:cs="仿宋"/>
          <w:sz w:val="32"/>
          <w:szCs w:val="32"/>
          <w:lang w:eastAsia="zh-CN"/>
        </w:rPr>
        <w:t>等</w:t>
      </w:r>
      <w:r>
        <w:rPr>
          <w:rFonts w:hint="eastAsia" w:ascii="仿宋" w:hAnsi="仿宋" w:eastAsia="仿宋" w:cs="仿宋"/>
          <w:sz w:val="32"/>
          <w:szCs w:val="32"/>
        </w:rPr>
        <w:t>活动</w:t>
      </w:r>
      <w:r>
        <w:rPr>
          <w:rFonts w:hint="eastAsia" w:ascii="仿宋" w:hAnsi="仿宋" w:eastAsia="仿宋" w:cs="仿宋"/>
          <w:sz w:val="32"/>
          <w:szCs w:val="32"/>
          <w:lang w:eastAsia="zh-CN"/>
        </w:rPr>
        <w:t>。</w:t>
      </w:r>
    </w:p>
    <w:p>
      <w:pPr>
        <w:pStyle w:val="18"/>
        <w:rPr>
          <w:rFonts w:hAnsi="黑体"/>
          <w:b/>
          <w:sz w:val="32"/>
          <w:szCs w:val="32"/>
        </w:rPr>
      </w:pPr>
      <w:r>
        <w:rPr>
          <w:rFonts w:hint="eastAsia" w:hAnsi="黑体"/>
          <w:b/>
          <w:sz w:val="32"/>
          <w:szCs w:val="32"/>
        </w:rPr>
        <w:t>十一、政府采购支出说明</w:t>
      </w:r>
    </w:p>
    <w:p>
      <w:pPr>
        <w:pStyle w:val="18"/>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本部门2021年度政府采购支出总额</w:t>
      </w:r>
      <w:r>
        <w:rPr>
          <w:rFonts w:hint="eastAsia" w:ascii="仿宋" w:hAnsi="仿宋" w:eastAsia="仿宋" w:cs="仿宋"/>
          <w:color w:val="auto"/>
          <w:sz w:val="32"/>
          <w:szCs w:val="32"/>
          <w:lang w:val="en-US" w:eastAsia="zh-CN"/>
        </w:rPr>
        <w:t>677.64</w:t>
      </w:r>
      <w:r>
        <w:rPr>
          <w:rFonts w:hint="eastAsia" w:ascii="仿宋" w:hAnsi="仿宋" w:eastAsia="仿宋" w:cs="仿宋"/>
          <w:color w:val="auto"/>
          <w:sz w:val="32"/>
          <w:szCs w:val="32"/>
        </w:rPr>
        <w:t>万元，其中：政府采购货物支出</w:t>
      </w:r>
      <w:r>
        <w:rPr>
          <w:rFonts w:hint="eastAsia" w:ascii="仿宋" w:hAnsi="仿宋" w:eastAsia="仿宋" w:cs="仿宋"/>
          <w:color w:val="auto"/>
          <w:sz w:val="32"/>
          <w:szCs w:val="32"/>
          <w:lang w:val="en-US" w:eastAsia="zh-CN"/>
        </w:rPr>
        <w:t>677.64</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政府采购工程支出0万元、政府采购服务支出0万元</w:t>
      </w:r>
      <w:r>
        <w:rPr>
          <w:rFonts w:hint="eastAsia" w:ascii="仿宋" w:hAnsi="仿宋" w:eastAsia="仿宋" w:cs="仿宋"/>
          <w:color w:val="auto"/>
          <w:sz w:val="32"/>
          <w:szCs w:val="32"/>
        </w:rPr>
        <w:t>。授予中小企业合同金额</w:t>
      </w:r>
      <w:r>
        <w:rPr>
          <w:rFonts w:hint="eastAsia" w:ascii="仿宋" w:hAnsi="仿宋" w:eastAsia="仿宋" w:cs="仿宋"/>
          <w:color w:val="auto"/>
          <w:sz w:val="32"/>
          <w:szCs w:val="32"/>
          <w:lang w:val="en-US" w:eastAsia="zh-CN"/>
        </w:rPr>
        <w:t>677.64</w:t>
      </w:r>
      <w:r>
        <w:rPr>
          <w:rFonts w:hint="eastAsia" w:ascii="仿宋" w:hAnsi="仿宋" w:eastAsia="仿宋" w:cs="仿宋"/>
          <w:color w:val="auto"/>
          <w:sz w:val="32"/>
          <w:szCs w:val="32"/>
        </w:rPr>
        <w:t>万元，占政府采购支出总额的</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rPr>
        <w:t>%，其中：授予小微企业合同金额</w:t>
      </w:r>
      <w:r>
        <w:rPr>
          <w:rFonts w:hint="eastAsia" w:ascii="仿宋" w:hAnsi="仿宋" w:eastAsia="仿宋" w:cs="仿宋"/>
          <w:color w:val="auto"/>
          <w:sz w:val="32"/>
          <w:szCs w:val="32"/>
          <w:lang w:val="en-US" w:eastAsia="zh-CN"/>
        </w:rPr>
        <w:t>504.84</w:t>
      </w:r>
      <w:r>
        <w:rPr>
          <w:rFonts w:hint="eastAsia" w:ascii="仿宋" w:hAnsi="仿宋" w:eastAsia="仿宋" w:cs="仿宋"/>
          <w:color w:val="auto"/>
          <w:sz w:val="32"/>
          <w:szCs w:val="32"/>
        </w:rPr>
        <w:t>万元，占政府采购支出总额的</w:t>
      </w:r>
      <w:r>
        <w:rPr>
          <w:rFonts w:hint="eastAsia" w:ascii="仿宋" w:hAnsi="仿宋" w:eastAsia="仿宋" w:cs="仿宋"/>
          <w:color w:val="auto"/>
          <w:sz w:val="32"/>
          <w:szCs w:val="32"/>
          <w:lang w:val="en-US" w:eastAsia="zh-CN"/>
        </w:rPr>
        <w:t>85</w:t>
      </w:r>
      <w:r>
        <w:rPr>
          <w:rFonts w:hint="eastAsia" w:ascii="仿宋" w:hAnsi="仿宋" w:eastAsia="仿宋" w:cs="仿宋"/>
          <w:color w:val="auto"/>
          <w:sz w:val="32"/>
          <w:szCs w:val="32"/>
        </w:rPr>
        <w:t>%。</w:t>
      </w:r>
    </w:p>
    <w:p>
      <w:pPr>
        <w:pStyle w:val="18"/>
        <w:rPr>
          <w:rFonts w:hAnsi="黑体"/>
          <w:b/>
          <w:sz w:val="32"/>
          <w:szCs w:val="32"/>
        </w:rPr>
      </w:pPr>
      <w:r>
        <w:rPr>
          <w:rFonts w:hint="eastAsia" w:hAnsi="黑体"/>
          <w:b/>
          <w:sz w:val="32"/>
          <w:szCs w:val="32"/>
        </w:rPr>
        <w:t>十二、国有资产占用情况说明</w:t>
      </w:r>
    </w:p>
    <w:p>
      <w:pPr>
        <w:pStyle w:val="18"/>
        <w:ind w:firstLine="640" w:firstLineChars="200"/>
        <w:rPr>
          <w:rFonts w:hint="eastAsia" w:ascii="仿宋" w:hAnsi="仿宋" w:eastAsia="仿宋" w:cs="仿宋"/>
          <w:sz w:val="32"/>
          <w:szCs w:val="32"/>
        </w:rPr>
      </w:pPr>
      <w:r>
        <w:rPr>
          <w:rFonts w:hint="eastAsia" w:ascii="仿宋" w:hAnsi="仿宋" w:eastAsia="仿宋" w:cs="仿宋"/>
          <w:sz w:val="32"/>
          <w:szCs w:val="32"/>
        </w:rPr>
        <w:t>截至2021年12月31日，部门（单位）共有车辆</w:t>
      </w:r>
      <w:r>
        <w:rPr>
          <w:rFonts w:hint="eastAsia" w:ascii="仿宋" w:hAnsi="仿宋" w:eastAsia="仿宋" w:cs="仿宋"/>
          <w:sz w:val="32"/>
          <w:szCs w:val="32"/>
          <w:lang w:val="en-US" w:eastAsia="zh-CN"/>
        </w:rPr>
        <w:t>6</w:t>
      </w:r>
      <w:r>
        <w:rPr>
          <w:rFonts w:hint="eastAsia" w:ascii="仿宋" w:hAnsi="仿宋" w:eastAsia="仿宋" w:cs="仿宋"/>
          <w:sz w:val="32"/>
          <w:szCs w:val="32"/>
        </w:rPr>
        <w:t>辆，其中，</w:t>
      </w:r>
      <w:r>
        <w:rPr>
          <w:rFonts w:hint="eastAsia" w:ascii="仿宋" w:hAnsi="仿宋" w:eastAsia="仿宋" w:cs="仿宋"/>
          <w:kern w:val="0"/>
          <w:sz w:val="32"/>
          <w:szCs w:val="32"/>
        </w:rPr>
        <w:t>领导干部用车</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辆、一般公务用车</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辆、一般执法执勤用车</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辆、</w:t>
      </w:r>
      <w:r>
        <w:rPr>
          <w:rFonts w:hint="eastAsia" w:ascii="仿宋" w:hAnsi="仿宋" w:eastAsia="仿宋" w:cs="仿宋"/>
          <w:sz w:val="32"/>
          <w:szCs w:val="32"/>
        </w:rPr>
        <w:t>特种专业技术用车</w:t>
      </w:r>
      <w:r>
        <w:rPr>
          <w:rFonts w:hint="eastAsia" w:ascii="仿宋" w:hAnsi="仿宋" w:eastAsia="仿宋" w:cs="仿宋"/>
          <w:sz w:val="32"/>
          <w:szCs w:val="32"/>
          <w:lang w:val="en-US" w:eastAsia="zh-CN"/>
        </w:rPr>
        <w:t>1</w:t>
      </w:r>
      <w:r>
        <w:rPr>
          <w:rFonts w:hint="eastAsia" w:ascii="仿宋" w:hAnsi="仿宋" w:eastAsia="仿宋" w:cs="仿宋"/>
          <w:sz w:val="32"/>
          <w:szCs w:val="32"/>
        </w:rPr>
        <w:t>辆、其他用车</w:t>
      </w:r>
      <w:r>
        <w:rPr>
          <w:rFonts w:hint="eastAsia" w:ascii="仿宋" w:hAnsi="仿宋" w:eastAsia="仿宋" w:cs="仿宋"/>
          <w:sz w:val="32"/>
          <w:szCs w:val="32"/>
          <w:lang w:val="en-US" w:eastAsia="zh-CN"/>
        </w:rPr>
        <w:t>5</w:t>
      </w:r>
      <w:r>
        <w:rPr>
          <w:rFonts w:hint="eastAsia" w:ascii="仿宋" w:hAnsi="仿宋" w:eastAsia="仿宋" w:cs="仿宋"/>
          <w:sz w:val="32"/>
          <w:szCs w:val="32"/>
        </w:rPr>
        <w:t>辆，其他用车主要是</w:t>
      </w:r>
      <w:r>
        <w:rPr>
          <w:rFonts w:hint="eastAsia" w:ascii="仿宋" w:hAnsi="仿宋" w:eastAsia="仿宋" w:cs="仿宋"/>
          <w:sz w:val="32"/>
          <w:szCs w:val="32"/>
          <w:lang w:eastAsia="zh-CN"/>
        </w:rPr>
        <w:t>一般公务用车</w:t>
      </w:r>
      <w:r>
        <w:rPr>
          <w:rFonts w:hint="eastAsia" w:ascii="仿宋" w:hAnsi="仿宋" w:eastAsia="仿宋" w:cs="仿宋"/>
          <w:sz w:val="32"/>
          <w:szCs w:val="32"/>
        </w:rPr>
        <w:t>；单位价值50万元以上通用设备</w:t>
      </w:r>
      <w:r>
        <w:rPr>
          <w:rFonts w:hint="eastAsia" w:ascii="仿宋" w:hAnsi="仿宋" w:eastAsia="仿宋" w:cs="仿宋"/>
          <w:sz w:val="32"/>
          <w:szCs w:val="32"/>
          <w:lang w:val="en-US" w:eastAsia="zh-CN"/>
        </w:rPr>
        <w:t>3</w:t>
      </w:r>
      <w:r>
        <w:rPr>
          <w:rFonts w:hint="eastAsia" w:ascii="仿宋" w:hAnsi="仿宋" w:eastAsia="仿宋" w:cs="仿宋"/>
          <w:sz w:val="32"/>
          <w:szCs w:val="32"/>
        </w:rPr>
        <w:t>台（套）；单位价值100万元以上专用设备</w:t>
      </w:r>
      <w:r>
        <w:rPr>
          <w:rFonts w:hint="eastAsia" w:ascii="仿宋" w:hAnsi="仿宋" w:eastAsia="仿宋" w:cs="仿宋"/>
          <w:sz w:val="32"/>
          <w:szCs w:val="32"/>
          <w:lang w:val="en-US" w:eastAsia="zh-CN"/>
        </w:rPr>
        <w:t>2</w:t>
      </w:r>
      <w:r>
        <w:rPr>
          <w:rFonts w:hint="eastAsia" w:ascii="仿宋" w:hAnsi="仿宋" w:eastAsia="仿宋" w:cs="仿宋"/>
          <w:sz w:val="32"/>
          <w:szCs w:val="32"/>
        </w:rPr>
        <w:t>台（套）。</w:t>
      </w:r>
    </w:p>
    <w:p>
      <w:pPr>
        <w:pStyle w:val="18"/>
        <w:rPr>
          <w:rFonts w:hAnsi="黑体"/>
          <w:b/>
          <w:sz w:val="32"/>
          <w:szCs w:val="32"/>
        </w:rPr>
      </w:pPr>
      <w:r>
        <w:rPr>
          <w:rFonts w:hint="eastAsia" w:hAnsi="黑体"/>
          <w:b/>
          <w:sz w:val="32"/>
          <w:szCs w:val="32"/>
        </w:rPr>
        <w:t>十三、2021年度预算绩效情况说明</w:t>
      </w:r>
    </w:p>
    <w:p>
      <w:pPr>
        <w:keepNext w:val="0"/>
        <w:keepLines w:val="0"/>
        <w:pageBreakBefore w:val="0"/>
        <w:kinsoku/>
        <w:wordWrap/>
        <w:overflowPunct/>
        <w:topLinePunct w:val="0"/>
        <w:bidi w:val="0"/>
        <w:spacing w:line="560" w:lineRule="exact"/>
        <w:ind w:left="0" w:leftChars="0"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rPr>
        <w:t>为进一步规范财政资金管理，强化绩效和责任意识，切实提高财政资金使用效益，</w:t>
      </w:r>
      <w:r>
        <w:rPr>
          <w:rFonts w:hint="eastAsia" w:ascii="仿宋" w:hAnsi="仿宋" w:eastAsia="仿宋" w:cs="仿宋"/>
          <w:i w:val="0"/>
          <w:iCs w:val="0"/>
          <w:caps w:val="0"/>
          <w:color w:val="000000"/>
          <w:spacing w:val="0"/>
          <w:sz w:val="32"/>
          <w:szCs w:val="32"/>
          <w:shd w:val="clear" w:fill="FFFFFF"/>
          <w:lang w:val="en-US" w:eastAsia="zh-CN"/>
        </w:rPr>
        <w:t>我部门组织对2021年部门整体支出进行绩效自评，涉及财政资金3315.07万元，其中：基本支出</w:t>
      </w:r>
      <w:r>
        <w:rPr>
          <w:rFonts w:hint="eastAsia" w:ascii="仿宋" w:hAnsi="仿宋" w:eastAsia="仿宋" w:cs="仿宋"/>
          <w:color w:val="000000"/>
          <w:kern w:val="2"/>
          <w:sz w:val="32"/>
          <w:szCs w:val="32"/>
          <w:lang w:val="en-US" w:eastAsia="zh-CN"/>
        </w:rPr>
        <w:t>2112.54</w:t>
      </w:r>
      <w:r>
        <w:rPr>
          <w:rFonts w:hint="eastAsia" w:ascii="仿宋" w:hAnsi="仿宋" w:eastAsia="仿宋" w:cs="仿宋"/>
          <w:i w:val="0"/>
          <w:iCs w:val="0"/>
          <w:caps w:val="0"/>
          <w:color w:val="000000"/>
          <w:spacing w:val="0"/>
          <w:sz w:val="32"/>
          <w:szCs w:val="32"/>
          <w:shd w:val="clear" w:fill="FFFFFF"/>
          <w:lang w:val="en-US" w:eastAsia="zh-CN"/>
        </w:rPr>
        <w:t>万元，项目支出 1202.53 万元。从评价结果看，资金使用效益较好，</w:t>
      </w:r>
      <w:r>
        <w:rPr>
          <w:rFonts w:hint="eastAsia" w:ascii="仿宋" w:hAnsi="仿宋" w:eastAsia="仿宋" w:cs="仿宋"/>
          <w:i w:val="0"/>
          <w:iCs w:val="0"/>
          <w:caps w:val="0"/>
          <w:color w:val="000000"/>
          <w:spacing w:val="0"/>
          <w:sz w:val="32"/>
          <w:szCs w:val="32"/>
          <w:shd w:val="clear" w:fill="FFFFFF"/>
        </w:rPr>
        <w:t>达到了预期绩效目标。</w:t>
      </w:r>
    </w:p>
    <w:p>
      <w:pPr>
        <w:keepNext w:val="0"/>
        <w:keepLines w:val="0"/>
        <w:pageBreakBefore w:val="0"/>
        <w:kinsoku/>
        <w:wordWrap/>
        <w:overflowPunct/>
        <w:topLinePunct w:val="0"/>
        <w:bidi w:val="0"/>
        <w:spacing w:line="560" w:lineRule="exact"/>
        <w:ind w:left="0" w:leftChars="0" w:firstLine="640" w:firstLineChars="200"/>
        <w:jc w:val="both"/>
        <w:rPr>
          <w:rFonts w:hint="eastAsia"/>
          <w:color w:val="auto"/>
        </w:rPr>
      </w:pPr>
      <w:r>
        <w:rPr>
          <w:rFonts w:hint="eastAsia" w:ascii="仿宋" w:hAnsi="仿宋" w:eastAsia="仿宋" w:cs="仿宋"/>
          <w:sz w:val="32"/>
          <w:szCs w:val="32"/>
          <w:lang w:eastAsia="zh-CN"/>
        </w:rPr>
        <w:t>我中心的绩效评价报告附后（详见第五部分），</w:t>
      </w:r>
      <w:r>
        <w:rPr>
          <w:rFonts w:hint="eastAsia" w:ascii="仿宋" w:hAnsi="仿宋" w:eastAsia="仿宋" w:cs="仿宋"/>
          <w:sz w:val="32"/>
          <w:szCs w:val="32"/>
          <w:lang w:val="en-US" w:eastAsia="zh-CN"/>
        </w:rPr>
        <w:t>已</w:t>
      </w:r>
      <w:r>
        <w:rPr>
          <w:rFonts w:hint="eastAsia" w:ascii="仿宋" w:hAnsi="仿宋" w:eastAsia="仿宋" w:cs="仿宋"/>
          <w:sz w:val="32"/>
          <w:szCs w:val="32"/>
          <w:lang w:eastAsia="zh-CN"/>
        </w:rPr>
        <w:t>按要求在省生态环境厅公众网公开。</w:t>
      </w:r>
    </w:p>
    <w:p>
      <w:pPr>
        <w:pStyle w:val="18"/>
        <w:ind w:firstLine="640" w:firstLineChars="200"/>
        <w:rPr>
          <w:rFonts w:asciiTheme="minorEastAsia" w:hAnsiTheme="minorEastAsia" w:eastAsiaTheme="minorEastAsia"/>
          <w:sz w:val="32"/>
          <w:szCs w:val="32"/>
        </w:rPr>
      </w:pPr>
    </w:p>
    <w:p>
      <w:pPr>
        <w:pStyle w:val="18"/>
        <w:rPr>
          <w:rFonts w:hAnsi="黑体"/>
          <w:b/>
          <w:sz w:val="32"/>
          <w:szCs w:val="3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1</w:t>
      </w:r>
      <w:r>
        <w:rPr>
          <w:rFonts w:hint="eastAsia" w:ascii="仿宋_GB2312" w:hAnsi="仿宋_GB2312" w:eastAsia="仿宋_GB2312"/>
          <w:b/>
          <w:sz w:val="32"/>
          <w:lang w:eastAsia="zh-CN"/>
        </w:rPr>
        <w:t>、</w:t>
      </w:r>
      <w:r>
        <w:rPr>
          <w:rFonts w:ascii="仿宋_GB2312" w:hAnsi="仿宋_GB2312" w:eastAsia="仿宋_GB2312"/>
          <w:b/>
          <w:sz w:val="32"/>
        </w:rPr>
        <w:t>财政拨款收入</w:t>
      </w:r>
      <w:r>
        <w:rPr>
          <w:rFonts w:ascii="仿宋_GB2312" w:hAnsi="仿宋_GB2312" w:eastAsia="仿宋_GB2312"/>
          <w:sz w:val="32"/>
        </w:rPr>
        <w:t>：指财政当年拨付的资金。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Times New Roman" w:hAnsi="Times New Roman" w:eastAsia="Times New Roman"/>
        </w:rPr>
      </w:pPr>
      <w:r>
        <w:rPr>
          <w:rFonts w:hint="eastAsia" w:ascii="仿宋_GB2312" w:hAnsi="仿宋_GB2312" w:eastAsia="仿宋_GB2312"/>
          <w:b/>
          <w:sz w:val="32"/>
          <w:lang w:val="en-US" w:eastAsia="zh-CN"/>
        </w:rPr>
        <w:t>2</w:t>
      </w:r>
      <w:r>
        <w:rPr>
          <w:rFonts w:hint="eastAsia" w:ascii="仿宋_GB2312" w:hAnsi="仿宋_GB2312" w:eastAsia="仿宋_GB2312"/>
          <w:b/>
          <w:sz w:val="32"/>
          <w:lang w:eastAsia="zh-CN"/>
        </w:rPr>
        <w:t>、</w:t>
      </w:r>
      <w:r>
        <w:rPr>
          <w:rFonts w:ascii="仿宋_GB2312" w:hAnsi="仿宋_GB2312" w:eastAsia="仿宋_GB2312"/>
          <w:b/>
          <w:sz w:val="32"/>
        </w:rPr>
        <w:t>事业收入</w:t>
      </w:r>
      <w:r>
        <w:rPr>
          <w:rFonts w:ascii="仿宋_GB2312" w:hAnsi="仿宋_GB2312" w:eastAsia="仿宋_GB2312"/>
          <w:sz w:val="32"/>
        </w:rPr>
        <w:t>：指事业单位开展专业业务活动及辅助活动所取得的收入。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3、</w:t>
      </w:r>
      <w:r>
        <w:rPr>
          <w:rFonts w:ascii="仿宋_GB2312" w:hAnsi="仿宋_GB2312" w:eastAsia="仿宋_GB2312"/>
          <w:b/>
          <w:sz w:val="32"/>
        </w:rPr>
        <w:t>经营收入</w:t>
      </w:r>
      <w:r>
        <w:rPr>
          <w:rFonts w:ascii="仿宋_GB2312" w:hAnsi="仿宋_GB2312" w:eastAsia="仿宋_GB2312"/>
          <w:sz w:val="32"/>
        </w:rPr>
        <w:t>：指事业单位在专业业务活动及其辅助活动之外开展非独立核算经营活动取得的收入。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4、</w:t>
      </w:r>
      <w:r>
        <w:rPr>
          <w:rFonts w:ascii="仿宋_GB2312" w:hAnsi="仿宋_GB2312" w:eastAsia="仿宋_GB2312"/>
          <w:b/>
          <w:sz w:val="32"/>
        </w:rPr>
        <w:t>其他收入</w:t>
      </w:r>
      <w:r>
        <w:rPr>
          <w:rFonts w:ascii="仿宋_GB2312" w:hAnsi="仿宋_GB2312" w:eastAsia="仿宋_GB2312"/>
          <w:sz w:val="32"/>
        </w:rPr>
        <w:t>：指除上述</w:t>
      </w:r>
      <w:r>
        <w:rPr>
          <w:rFonts w:ascii="Arial" w:hAnsi="Arial" w:eastAsia="Arial"/>
          <w:sz w:val="32"/>
        </w:rPr>
        <w:t>“</w:t>
      </w:r>
      <w:r>
        <w:rPr>
          <w:rFonts w:ascii="仿宋_GB2312" w:hAnsi="仿宋_GB2312" w:eastAsia="仿宋_GB2312"/>
          <w:sz w:val="32"/>
        </w:rPr>
        <w:t>财政拨款收入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事业收入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经营收入</w:t>
      </w:r>
      <w:r>
        <w:rPr>
          <w:rFonts w:ascii="Arial" w:hAnsi="Arial" w:eastAsia="Arial"/>
          <w:sz w:val="32"/>
        </w:rPr>
        <w:t>”</w:t>
      </w:r>
      <w:r>
        <w:rPr>
          <w:rFonts w:ascii="仿宋_GB2312" w:hAnsi="仿宋_GB2312" w:eastAsia="仿宋_GB2312"/>
          <w:sz w:val="32"/>
        </w:rPr>
        <w:t>等以外的收入。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5</w:t>
      </w:r>
      <w:r>
        <w:rPr>
          <w:rFonts w:ascii="仿宋_GB2312" w:hAnsi="仿宋_GB2312" w:eastAsia="仿宋_GB2312"/>
          <w:b/>
          <w:sz w:val="32"/>
        </w:rPr>
        <w:t>、用事业基金弥补收支差额</w:t>
      </w:r>
      <w:r>
        <w:rPr>
          <w:rFonts w:ascii="仿宋_GB2312" w:hAnsi="仿宋_GB2312" w:eastAsia="仿宋_GB2312"/>
          <w:sz w:val="32"/>
        </w:rPr>
        <w:t>：指事业单位在当年的</w:t>
      </w:r>
      <w:r>
        <w:rPr>
          <w:rFonts w:ascii="Arial" w:hAnsi="Arial" w:eastAsia="Arial"/>
          <w:sz w:val="32"/>
        </w:rPr>
        <w:t>“</w:t>
      </w:r>
      <w:r>
        <w:rPr>
          <w:rFonts w:ascii="仿宋_GB2312" w:hAnsi="仿宋_GB2312" w:eastAsia="仿宋_GB2312"/>
          <w:sz w:val="32"/>
        </w:rPr>
        <w:t>财政拨款收入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事业收入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经营收入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其他收入</w:t>
      </w:r>
      <w:r>
        <w:rPr>
          <w:rFonts w:ascii="Arial" w:hAnsi="Arial" w:eastAsia="Arial"/>
          <w:sz w:val="32"/>
        </w:rPr>
        <w:t>”</w:t>
      </w:r>
      <w:r>
        <w:rPr>
          <w:rFonts w:ascii="仿宋_GB2312" w:hAnsi="仿宋_GB2312" w:eastAsia="仿宋_GB2312"/>
          <w:sz w:val="32"/>
        </w:rPr>
        <w:t>不足以安排当年支出的情况下，使用以前年度积累的事业基金（事业单位当年收支相抵后按国家规定提取、用于弥补以后年度收支差额的基金）弥补本年度收支缺口的资金。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Times New Roman" w:hAnsi="Times New Roman" w:eastAsia="Times New Roman"/>
        </w:rPr>
      </w:pPr>
      <w:r>
        <w:rPr>
          <w:rFonts w:hint="eastAsia" w:ascii="仿宋_GB2312" w:hAnsi="仿宋_GB2312" w:eastAsia="仿宋_GB2312"/>
          <w:b/>
          <w:sz w:val="32"/>
          <w:lang w:val="en-US" w:eastAsia="zh-CN"/>
        </w:rPr>
        <w:t>6</w:t>
      </w:r>
      <w:r>
        <w:rPr>
          <w:rFonts w:ascii="仿宋_GB2312" w:hAnsi="仿宋_GB2312" w:eastAsia="仿宋_GB2312"/>
          <w:b/>
          <w:sz w:val="32"/>
        </w:rPr>
        <w:t>、年初结转和结余</w:t>
      </w:r>
      <w:r>
        <w:rPr>
          <w:rFonts w:ascii="仿宋_GB2312" w:hAnsi="仿宋_GB2312" w:eastAsia="仿宋_GB2312"/>
          <w:sz w:val="32"/>
        </w:rPr>
        <w:t>：指以前年度尚未完成、结转到本年按有关规定继续使用的资金。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7</w:t>
      </w:r>
      <w:r>
        <w:rPr>
          <w:rFonts w:ascii="仿宋_GB2312" w:hAnsi="仿宋_GB2312" w:eastAsia="仿宋_GB2312"/>
          <w:b/>
          <w:sz w:val="32"/>
        </w:rPr>
        <w:t>、结余分配</w:t>
      </w:r>
      <w:r>
        <w:rPr>
          <w:rFonts w:ascii="仿宋_GB2312" w:hAnsi="仿宋_GB2312" w:eastAsia="仿宋_GB2312"/>
          <w:sz w:val="32"/>
        </w:rPr>
        <w:t>：指事业单位按规定提取的职工福利基金、事业基金和缴纳的所得税，以及建设单位按规定应交回的基本建设竣工项目结余资金。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00" w:firstLineChars="200"/>
        <w:jc w:val="both"/>
        <w:textAlignment w:val="auto"/>
        <w:outlineLvl w:val="9"/>
        <w:rPr>
          <w:rFonts w:ascii="仿宋_GB2312" w:hAnsi="仿宋_GB2312" w:eastAsia="仿宋_GB2312"/>
          <w:sz w:val="32"/>
        </w:rPr>
      </w:pPr>
      <w:r>
        <w:rPr>
          <w:rFonts w:hint="eastAsia" w:ascii="仿宋_GB2312" w:hAnsi="仿宋_GB2312" w:eastAsia="仿宋_GB2312"/>
          <w:b/>
          <w:bCs w:val="0"/>
          <w:sz w:val="30"/>
          <w:lang w:val="en-US" w:eastAsia="zh-CN"/>
        </w:rPr>
        <w:t>8</w:t>
      </w:r>
      <w:r>
        <w:rPr>
          <w:rFonts w:ascii="仿宋_GB2312" w:hAnsi="仿宋_GB2312" w:eastAsia="仿宋_GB2312"/>
          <w:b/>
          <w:bCs w:val="0"/>
          <w:sz w:val="30"/>
        </w:rPr>
        <w:t>、年末结转和结余</w:t>
      </w:r>
      <w:r>
        <w:rPr>
          <w:rFonts w:hint="eastAsia" w:ascii="仿宋_GB2312" w:hAnsi="仿宋_GB2312" w:eastAsia="仿宋_GB2312"/>
          <w:b/>
          <w:bCs w:val="0"/>
          <w:sz w:val="30"/>
          <w:lang w:eastAsia="zh-CN"/>
        </w:rPr>
        <w:t>：</w:t>
      </w:r>
      <w:r>
        <w:rPr>
          <w:rFonts w:ascii="仿宋_GB2312" w:hAnsi="仿宋_GB2312" w:eastAsia="仿宋_GB2312"/>
          <w:sz w:val="30"/>
        </w:rPr>
        <w:t>指本年度或以前年度预算安排、</w:t>
      </w:r>
      <w:r>
        <w:rPr>
          <w:rFonts w:ascii="仿宋_GB2312" w:hAnsi="仿宋_GB2312" w:eastAsia="仿宋_GB2312"/>
          <w:sz w:val="32"/>
        </w:rPr>
        <w:t>因客观条件发生变化无法按原计划实施，需延迟到以后年度按</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both"/>
        <w:textAlignment w:val="auto"/>
        <w:outlineLvl w:val="9"/>
        <w:rPr>
          <w:rFonts w:ascii="仿宋_GB2312" w:hAnsi="仿宋_GB2312" w:eastAsia="仿宋_GB2312"/>
          <w:sz w:val="32"/>
        </w:rPr>
      </w:pPr>
      <w:r>
        <w:rPr>
          <w:rFonts w:ascii="仿宋_GB2312" w:hAnsi="仿宋_GB2312" w:eastAsia="仿宋_GB2312"/>
          <w:sz w:val="32"/>
        </w:rPr>
        <w:t>有关规定继续使用的资金。</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9</w:t>
      </w:r>
      <w:r>
        <w:rPr>
          <w:rFonts w:ascii="仿宋_GB2312" w:hAnsi="仿宋_GB2312" w:eastAsia="仿宋_GB2312"/>
          <w:b/>
          <w:sz w:val="32"/>
        </w:rPr>
        <w:t>、基本支出</w:t>
      </w:r>
      <w:r>
        <w:rPr>
          <w:rFonts w:ascii="仿宋_GB2312" w:hAnsi="仿宋_GB2312" w:eastAsia="仿宋_GB2312"/>
          <w:sz w:val="32"/>
        </w:rPr>
        <w:t>：指为保障机构正常运转、完成日常工作任务而发生的人员支出和公用支出。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rPr>
        <w:t>、项目支出</w:t>
      </w:r>
      <w:r>
        <w:rPr>
          <w:rFonts w:ascii="仿宋_GB2312" w:hAnsi="仿宋_GB2312" w:eastAsia="仿宋_GB2312"/>
          <w:sz w:val="32"/>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11</w:t>
      </w:r>
      <w:r>
        <w:rPr>
          <w:rFonts w:hint="eastAsia" w:ascii="仿宋_GB2312" w:hAnsi="仿宋_GB2312" w:eastAsia="仿宋_GB2312" w:cs="仿宋_GB2312"/>
          <w:b/>
          <w:bCs/>
          <w:sz w:val="32"/>
          <w:szCs w:val="32"/>
        </w:rPr>
        <w:t>、经营支出</w:t>
      </w:r>
      <w:r>
        <w:rPr>
          <w:rFonts w:ascii="仿宋_GB2312" w:hAnsi="仿宋_GB2312" w:eastAsia="仿宋_GB2312"/>
          <w:sz w:val="32"/>
        </w:rPr>
        <w:t>：指事业单位在专业业务活动及其辅助活动之外开展非独立核算经营活动发生的支出。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12、</w:t>
      </w:r>
      <w:r>
        <w:rPr>
          <w:rFonts w:ascii="Arial" w:hAnsi="Arial" w:eastAsia="Arial"/>
          <w:b/>
          <w:sz w:val="32"/>
        </w:rPr>
        <w:t>“</w:t>
      </w:r>
      <w:r>
        <w:rPr>
          <w:rFonts w:ascii="仿宋_GB2312" w:hAnsi="仿宋_GB2312" w:eastAsia="仿宋_GB2312"/>
          <w:b/>
          <w:sz w:val="32"/>
        </w:rPr>
        <w:t>三公</w:t>
      </w:r>
      <w:r>
        <w:rPr>
          <w:rFonts w:ascii="Arial" w:hAnsi="Arial" w:eastAsia="Arial"/>
          <w:b/>
          <w:sz w:val="32"/>
        </w:rPr>
        <w:t>”</w:t>
      </w:r>
      <w:r>
        <w:rPr>
          <w:rFonts w:ascii="仿宋_GB2312" w:hAnsi="仿宋_GB2312" w:eastAsia="仿宋_GB2312"/>
          <w:b/>
          <w:sz w:val="32"/>
        </w:rPr>
        <w:t>经费</w:t>
      </w:r>
      <w:r>
        <w:rPr>
          <w:rFonts w:ascii="仿宋_GB2312" w:hAnsi="仿宋_GB2312" w:eastAsia="仿宋_GB2312"/>
          <w:sz w:val="32"/>
        </w:rPr>
        <w:t>：纳入财政预决算管理的</w:t>
      </w:r>
      <w:r>
        <w:rPr>
          <w:rFonts w:ascii="Arial" w:hAnsi="Arial" w:eastAsia="Arial"/>
          <w:sz w:val="32"/>
        </w:rPr>
        <w:t>“</w:t>
      </w:r>
      <w:r>
        <w:rPr>
          <w:rFonts w:ascii="仿宋_GB2312" w:hAnsi="仿宋_GB2312" w:eastAsia="仿宋_GB2312"/>
          <w:sz w:val="32"/>
        </w:rPr>
        <w:t>三</w:t>
      </w:r>
      <w:r>
        <w:rPr>
          <w:rFonts w:ascii="仿宋_GB2312" w:hAnsi="仿宋_GB2312" w:eastAsia="仿宋_GB2312"/>
          <w:sz w:val="31"/>
        </w:rPr>
        <w:t>公</w:t>
      </w:r>
      <w:r>
        <w:rPr>
          <w:rFonts w:ascii="Arial" w:hAnsi="Arial" w:eastAsia="Arial"/>
          <w:sz w:val="31"/>
        </w:rPr>
        <w:t>”</w:t>
      </w:r>
      <w:r>
        <w:rPr>
          <w:rFonts w:ascii="仿宋_GB2312" w:hAnsi="仿宋_GB2312" w:eastAsia="仿宋_GB2312"/>
          <w:sz w:val="31"/>
        </w:rPr>
        <w:t>经费，是指部门用财政拨款安排的因公出国（境）费、</w:t>
      </w:r>
      <w:r>
        <w:rPr>
          <w:rFonts w:ascii="仿宋_GB2312" w:hAnsi="仿宋_GB2312" w:eastAsia="仿宋_GB2312"/>
          <w:sz w:val="32"/>
        </w:rPr>
        <w:t>公务用车购置及运行费和公务接待费。其中，因公出国（境）费反映单位公务出国（境）的国际旅费、国外城市间交通费</w:t>
      </w:r>
      <w:r>
        <w:rPr>
          <w:rFonts w:hint="eastAsia" w:ascii="仿宋_GB2312" w:hAnsi="仿宋_GB2312" w:eastAsia="仿宋_GB2312"/>
          <w:sz w:val="32"/>
          <w:lang w:eastAsia="zh-CN"/>
        </w:rPr>
        <w:t>、</w:t>
      </w:r>
      <w:r>
        <w:rPr>
          <w:rFonts w:ascii="仿宋_GB2312" w:hAnsi="仿宋_GB2312" w:eastAsia="仿宋_GB2312"/>
          <w:sz w:val="32"/>
        </w:rPr>
        <w:t>住宿费、伙食费、培训费、公杂费等支出；公务用车购置及运</w:t>
      </w:r>
      <w:bookmarkStart w:id="2" w:name="page51"/>
      <w:bookmarkEnd w:id="2"/>
      <w:r>
        <w:rPr>
          <w:rFonts w:ascii="仿宋_GB2312" w:hAnsi="仿宋_GB2312" w:eastAsia="仿宋_GB2312"/>
          <w:sz w:val="31"/>
        </w:rPr>
        <w:t>行费反映单位公务用车车辆购置支出（含车辆购置税）及租用费、燃料费、维修费、过路过桥费、保险费、安全奖励费用等支出；公务接待费反映单位按规定开支的各类公务接待（含外</w:t>
      </w:r>
      <w:r>
        <w:rPr>
          <w:rFonts w:ascii="仿宋_GB2312" w:hAnsi="仿宋_GB2312" w:eastAsia="仿宋_GB2312"/>
          <w:sz w:val="32"/>
        </w:rPr>
        <w:t>宾接待）支出。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0" w:firstLineChars="200"/>
        <w:jc w:val="both"/>
        <w:textAlignment w:val="auto"/>
        <w:outlineLvl w:val="9"/>
        <w:rPr>
          <w:rFonts w:hint="eastAsia" w:ascii="仿宋_GB2312" w:hAnsi="仿宋_GB2312" w:eastAsia="仿宋_GB2312"/>
          <w:sz w:val="32"/>
          <w:lang w:val="en-US" w:eastAsia="zh-CN"/>
        </w:rPr>
      </w:pPr>
      <w:r>
        <w:rPr>
          <w:rFonts w:hint="eastAsia" w:ascii="仿宋_GB2312" w:hAnsi="仿宋_GB2312" w:eastAsia="仿宋_GB2312"/>
          <w:b/>
          <w:sz w:val="31"/>
          <w:lang w:val="en-US" w:eastAsia="zh-CN"/>
        </w:rPr>
        <w:t>13</w:t>
      </w:r>
      <w:r>
        <w:rPr>
          <w:rFonts w:ascii="仿宋_GB2312" w:hAnsi="仿宋_GB2312" w:eastAsia="仿宋_GB2312"/>
          <w:b/>
          <w:sz w:val="31"/>
        </w:rPr>
        <w:t>、机关运行经费</w:t>
      </w:r>
      <w:r>
        <w:rPr>
          <w:rFonts w:ascii="仿宋_GB2312" w:hAnsi="仿宋_GB2312" w:eastAsia="仿宋_GB2312"/>
          <w:sz w:val="31"/>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w:t>
      </w:r>
      <w:r>
        <w:rPr>
          <w:rFonts w:ascii="仿宋_GB2312" w:hAnsi="仿宋_GB2312" w:eastAsia="仿宋_GB2312"/>
          <w:sz w:val="32"/>
        </w:rPr>
        <w:t>他费用。</w:t>
      </w: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jc w:val="center"/>
        <w:rPr>
          <w:rFonts w:hint="eastAsia" w:ascii="方正小标宋_GBK" w:eastAsia="方正小标宋_GBK"/>
          <w:sz w:val="48"/>
          <w:szCs w:val="48"/>
        </w:rPr>
      </w:pPr>
      <w:r>
        <w:rPr>
          <w:rFonts w:hint="eastAsia" w:ascii="方正小标宋_GBK" w:eastAsia="方正小标宋_GBK"/>
          <w:sz w:val="48"/>
          <w:szCs w:val="48"/>
        </w:rPr>
        <w:t>2021年度部门整体支出绩效自评报告</w:t>
      </w:r>
    </w:p>
    <w:p>
      <w:pPr>
        <w:jc w:val="center"/>
        <w:rPr>
          <w:rFonts w:hint="eastAsia" w:ascii="楷体_GB2312" w:eastAsia="楷体_GB2312"/>
          <w:b/>
          <w:sz w:val="32"/>
          <w:szCs w:val="32"/>
        </w:rPr>
      </w:pPr>
      <w:r>
        <w:rPr>
          <w:rFonts w:hint="eastAsia" w:ascii="楷体_GB2312" w:eastAsia="楷体_GB2312"/>
          <w:b/>
          <w:sz w:val="32"/>
          <w:szCs w:val="32"/>
        </w:rPr>
        <w:t xml:space="preserve"> </w:t>
      </w: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tabs>
          <w:tab w:val="left" w:pos="7560"/>
        </w:tabs>
        <w:adjustRightInd w:val="0"/>
        <w:snapToGrid w:val="0"/>
        <w:spacing w:line="560" w:lineRule="exact"/>
        <w:jc w:val="center"/>
        <w:rPr>
          <w:rFonts w:hint="eastAsia" w:ascii="黑体" w:hAnsi="黑体" w:eastAsia="黑体"/>
          <w:sz w:val="36"/>
          <w:szCs w:val="44"/>
        </w:rPr>
      </w:pPr>
      <w:r>
        <w:rPr>
          <w:rFonts w:hint="eastAsia" w:ascii="黑体" w:hAnsi="黑体" w:eastAsia="黑体"/>
          <w:sz w:val="36"/>
          <w:szCs w:val="44"/>
        </w:rPr>
        <w:t>湖南省株洲生态环境监测中心</w:t>
      </w:r>
    </w:p>
    <w:p>
      <w:pPr>
        <w:tabs>
          <w:tab w:val="left" w:pos="7560"/>
        </w:tabs>
        <w:adjustRightInd w:val="0"/>
        <w:snapToGrid w:val="0"/>
        <w:spacing w:line="560" w:lineRule="exact"/>
        <w:jc w:val="left"/>
        <w:rPr>
          <w:rFonts w:ascii="仿宋_GB2312" w:eastAsia="仿宋_GB2312"/>
          <w:sz w:val="32"/>
          <w:szCs w:val="32"/>
        </w:rPr>
      </w:pPr>
    </w:p>
    <w:p>
      <w:pPr>
        <w:jc w:val="center"/>
        <w:rPr>
          <w:rFonts w:hint="eastAsia" w:ascii="黑体" w:eastAsia="黑体"/>
          <w:sz w:val="44"/>
          <w:szCs w:val="44"/>
        </w:rPr>
      </w:pPr>
    </w:p>
    <w:p>
      <w:pPr>
        <w:jc w:val="center"/>
        <w:rPr>
          <w:rFonts w:hint="eastAsia" w:ascii="黑体" w:eastAsia="黑体"/>
          <w:sz w:val="32"/>
          <w:szCs w:val="32"/>
        </w:rPr>
      </w:pPr>
    </w:p>
    <w:p>
      <w:pPr>
        <w:jc w:val="center"/>
        <w:rPr>
          <w:rFonts w:hint="eastAsia" w:ascii="黑体" w:eastAsia="黑体"/>
          <w:sz w:val="32"/>
          <w:szCs w:val="32"/>
        </w:rPr>
      </w:pPr>
    </w:p>
    <w:p>
      <w:pPr>
        <w:jc w:val="center"/>
        <w:rPr>
          <w:rFonts w:hint="eastAsia" w:ascii="黑体" w:eastAsia="黑体"/>
          <w:sz w:val="32"/>
          <w:szCs w:val="32"/>
        </w:rPr>
      </w:pPr>
    </w:p>
    <w:p>
      <w:pPr>
        <w:pStyle w:val="19"/>
        <w:widowControl/>
        <w:spacing w:line="600" w:lineRule="exact"/>
        <w:ind w:firstLine="0" w:firstLineChars="0"/>
        <w:rPr>
          <w:rFonts w:hint="eastAsia" w:ascii="黑体" w:hAnsi="黑体" w:eastAsia="黑体"/>
          <w:sz w:val="32"/>
          <w:szCs w:val="32"/>
        </w:rPr>
      </w:pPr>
    </w:p>
    <w:p>
      <w:pPr>
        <w:pStyle w:val="19"/>
        <w:widowControl/>
        <w:spacing w:line="600" w:lineRule="exact"/>
        <w:ind w:firstLine="640"/>
        <w:rPr>
          <w:rFonts w:hint="eastAsia" w:ascii="黑体" w:hAnsi="黑体" w:eastAsia="黑体"/>
          <w:sz w:val="32"/>
          <w:szCs w:val="32"/>
        </w:rPr>
      </w:pPr>
    </w:p>
    <w:p>
      <w:pPr>
        <w:pStyle w:val="19"/>
        <w:widowControl/>
        <w:spacing w:line="600" w:lineRule="exact"/>
        <w:ind w:firstLine="640"/>
        <w:rPr>
          <w:rFonts w:hint="eastAsia" w:ascii="黑体" w:hAnsi="黑体" w:eastAsia="黑体"/>
          <w:sz w:val="32"/>
          <w:szCs w:val="32"/>
        </w:rPr>
      </w:pPr>
    </w:p>
    <w:p>
      <w:pPr>
        <w:pStyle w:val="19"/>
        <w:widowControl/>
        <w:spacing w:line="600" w:lineRule="exact"/>
        <w:ind w:firstLine="640"/>
        <w:rPr>
          <w:rFonts w:hint="eastAsia" w:ascii="黑体" w:hAnsi="黑体" w:eastAsia="黑体"/>
          <w:sz w:val="32"/>
          <w:szCs w:val="32"/>
        </w:rPr>
      </w:pPr>
    </w:p>
    <w:p>
      <w:pPr>
        <w:pStyle w:val="19"/>
        <w:widowControl/>
        <w:spacing w:line="600" w:lineRule="exact"/>
        <w:ind w:firstLine="640"/>
        <w:rPr>
          <w:rFonts w:hint="eastAsia" w:ascii="黑体" w:hAnsi="黑体" w:eastAsia="黑体"/>
          <w:sz w:val="32"/>
          <w:szCs w:val="32"/>
        </w:rPr>
      </w:pPr>
    </w:p>
    <w:p>
      <w:pPr>
        <w:pStyle w:val="19"/>
        <w:widowControl/>
        <w:spacing w:line="600" w:lineRule="exact"/>
        <w:ind w:firstLine="640"/>
        <w:rPr>
          <w:rFonts w:ascii="黑体" w:hAnsi="黑体" w:eastAsia="黑体"/>
          <w:sz w:val="32"/>
          <w:szCs w:val="32"/>
        </w:rPr>
      </w:pPr>
      <w:r>
        <w:rPr>
          <w:rFonts w:hint="eastAsia" w:ascii="黑体" w:hAnsi="黑体" w:eastAsia="黑体"/>
          <w:sz w:val="32"/>
          <w:szCs w:val="32"/>
        </w:rPr>
        <w:t>一、部门、单位基本情况</w:t>
      </w:r>
    </w:p>
    <w:p>
      <w:pPr>
        <w:widowControl/>
        <w:spacing w:line="560" w:lineRule="exact"/>
        <w:ind w:firstLine="627" w:firstLineChars="196"/>
        <w:jc w:val="left"/>
        <w:rPr>
          <w:rFonts w:hint="eastAsia" w:eastAsia="楷体_GB2312"/>
          <w:sz w:val="32"/>
          <w:szCs w:val="32"/>
        </w:rPr>
      </w:pPr>
      <w:r>
        <w:rPr>
          <w:rFonts w:eastAsia="楷体_GB2312"/>
          <w:sz w:val="32"/>
          <w:szCs w:val="32"/>
        </w:rPr>
        <w:t>（一）职能职责。</w:t>
      </w:r>
    </w:p>
    <w:p>
      <w:pPr>
        <w:widowControl/>
        <w:spacing w:line="560" w:lineRule="exact"/>
        <w:ind w:firstLine="627" w:firstLineChars="196"/>
        <w:jc w:val="left"/>
        <w:rPr>
          <w:rFonts w:hint="eastAsia" w:ascii="仿宋" w:hAnsi="仿宋" w:eastAsia="仿宋"/>
          <w:sz w:val="32"/>
          <w:szCs w:val="32"/>
        </w:rPr>
      </w:pPr>
      <w:r>
        <w:rPr>
          <w:rFonts w:hint="eastAsia" w:ascii="仿宋" w:hAnsi="仿宋" w:eastAsia="仿宋"/>
          <w:sz w:val="32"/>
          <w:szCs w:val="32"/>
        </w:rPr>
        <w:t>1.承担株洲市生态环境质量监测和生态状况监测、评价等工作；</w:t>
      </w:r>
    </w:p>
    <w:p>
      <w:pPr>
        <w:widowControl/>
        <w:spacing w:line="560" w:lineRule="exact"/>
        <w:ind w:firstLine="627" w:firstLineChars="196"/>
        <w:jc w:val="left"/>
        <w:rPr>
          <w:rFonts w:hint="eastAsia" w:ascii="仿宋" w:hAnsi="仿宋" w:eastAsia="仿宋"/>
          <w:sz w:val="32"/>
          <w:szCs w:val="32"/>
        </w:rPr>
      </w:pPr>
      <w:r>
        <w:rPr>
          <w:rFonts w:hint="eastAsia" w:ascii="仿宋" w:hAnsi="仿宋" w:eastAsia="仿宋"/>
          <w:sz w:val="32"/>
          <w:szCs w:val="32"/>
        </w:rPr>
        <w:t>2.负责株洲市生态环境监测数据采集、分析研判、信息推送等工作，开展生态环境监测领域科学研究；</w:t>
      </w:r>
    </w:p>
    <w:p>
      <w:pPr>
        <w:widowControl/>
        <w:spacing w:line="560" w:lineRule="exact"/>
        <w:ind w:firstLine="627" w:firstLineChars="196"/>
        <w:jc w:val="left"/>
        <w:rPr>
          <w:rFonts w:hint="eastAsia" w:ascii="仿宋" w:hAnsi="仿宋" w:eastAsia="仿宋"/>
          <w:sz w:val="32"/>
          <w:szCs w:val="32"/>
        </w:rPr>
      </w:pPr>
      <w:r>
        <w:rPr>
          <w:rFonts w:hint="eastAsia" w:ascii="仿宋" w:hAnsi="仿宋" w:eastAsia="仿宋"/>
          <w:sz w:val="32"/>
          <w:szCs w:val="32"/>
        </w:rPr>
        <w:t>3.负责株洲市生态环境质量监测网络体系建设、质量管理控制等工作；</w:t>
      </w:r>
    </w:p>
    <w:p>
      <w:pPr>
        <w:widowControl/>
        <w:spacing w:line="560" w:lineRule="exact"/>
        <w:ind w:firstLine="627" w:firstLineChars="196"/>
        <w:jc w:val="left"/>
        <w:rPr>
          <w:rFonts w:hint="eastAsia" w:ascii="仿宋" w:hAnsi="仿宋" w:eastAsia="仿宋"/>
          <w:sz w:val="32"/>
          <w:szCs w:val="32"/>
        </w:rPr>
      </w:pPr>
      <w:r>
        <w:rPr>
          <w:rFonts w:hint="eastAsia" w:ascii="仿宋" w:hAnsi="仿宋" w:eastAsia="仿宋"/>
          <w:sz w:val="32"/>
          <w:szCs w:val="32"/>
        </w:rPr>
        <w:t>4.负责配合实施株洲市生态环境监测能力建设等工作；</w:t>
      </w:r>
    </w:p>
    <w:p>
      <w:pPr>
        <w:widowControl/>
        <w:spacing w:line="560" w:lineRule="exact"/>
        <w:ind w:firstLine="627" w:firstLineChars="196"/>
        <w:jc w:val="left"/>
        <w:rPr>
          <w:rFonts w:hint="eastAsia" w:ascii="仿宋" w:hAnsi="仿宋" w:eastAsia="仿宋"/>
          <w:sz w:val="32"/>
          <w:szCs w:val="32"/>
        </w:rPr>
      </w:pPr>
      <w:r>
        <w:rPr>
          <w:rFonts w:hint="eastAsia" w:ascii="仿宋" w:hAnsi="仿宋" w:eastAsia="仿宋"/>
          <w:sz w:val="32"/>
          <w:szCs w:val="32"/>
        </w:rPr>
        <w:t>5.承担所在市辖区内辐射监测相关工作；</w:t>
      </w:r>
    </w:p>
    <w:p>
      <w:pPr>
        <w:widowControl/>
        <w:spacing w:line="560" w:lineRule="exact"/>
        <w:ind w:firstLine="627" w:firstLineChars="196"/>
        <w:jc w:val="left"/>
        <w:rPr>
          <w:rFonts w:hint="eastAsia" w:ascii="仿宋" w:hAnsi="仿宋" w:eastAsia="仿宋"/>
          <w:sz w:val="32"/>
          <w:szCs w:val="32"/>
        </w:rPr>
      </w:pPr>
      <w:r>
        <w:rPr>
          <w:rFonts w:hint="eastAsia" w:ascii="仿宋" w:hAnsi="仿宋" w:eastAsia="仿宋"/>
          <w:sz w:val="32"/>
          <w:szCs w:val="32"/>
        </w:rPr>
        <w:t>6.参与重大、跨界执法监测和应急监测等工作；</w:t>
      </w:r>
    </w:p>
    <w:p>
      <w:pPr>
        <w:widowControl/>
        <w:spacing w:line="560" w:lineRule="exact"/>
        <w:ind w:firstLine="627" w:firstLineChars="196"/>
        <w:jc w:val="left"/>
        <w:rPr>
          <w:rFonts w:hint="eastAsia" w:ascii="仿宋" w:hAnsi="仿宋" w:eastAsia="仿宋"/>
          <w:sz w:val="32"/>
          <w:szCs w:val="32"/>
        </w:rPr>
      </w:pPr>
      <w:r>
        <w:rPr>
          <w:rFonts w:hint="eastAsia" w:ascii="仿宋" w:hAnsi="仿宋" w:eastAsia="仿宋"/>
          <w:sz w:val="32"/>
          <w:szCs w:val="32"/>
        </w:rPr>
        <w:t>7.承担市生态环境局委托的相关生态环境监测任务；</w:t>
      </w:r>
    </w:p>
    <w:p>
      <w:pPr>
        <w:widowControl/>
        <w:spacing w:line="560" w:lineRule="exact"/>
        <w:ind w:firstLine="627" w:firstLineChars="196"/>
        <w:jc w:val="left"/>
        <w:rPr>
          <w:rFonts w:hint="eastAsia" w:ascii="仿宋" w:hAnsi="仿宋" w:eastAsia="仿宋"/>
          <w:sz w:val="32"/>
          <w:szCs w:val="32"/>
        </w:rPr>
      </w:pPr>
      <w:r>
        <w:rPr>
          <w:rFonts w:hint="eastAsia" w:ascii="仿宋" w:hAnsi="仿宋" w:eastAsia="仿宋"/>
          <w:sz w:val="32"/>
          <w:szCs w:val="32"/>
        </w:rPr>
        <w:t>8.承担上级交办的其他工作。</w:t>
      </w:r>
    </w:p>
    <w:p>
      <w:pPr>
        <w:widowControl/>
        <w:spacing w:line="560" w:lineRule="exact"/>
        <w:ind w:firstLine="627" w:firstLineChars="196"/>
        <w:jc w:val="left"/>
        <w:rPr>
          <w:rFonts w:hint="eastAsia" w:eastAsia="楷体_GB2312"/>
          <w:sz w:val="32"/>
          <w:szCs w:val="32"/>
        </w:rPr>
      </w:pPr>
      <w:r>
        <w:rPr>
          <w:rFonts w:eastAsia="楷体_GB2312"/>
          <w:sz w:val="32"/>
          <w:szCs w:val="32"/>
        </w:rPr>
        <w:t>（二）机构设置。</w:t>
      </w:r>
    </w:p>
    <w:p>
      <w:pPr>
        <w:widowControl/>
        <w:spacing w:line="560" w:lineRule="exact"/>
        <w:ind w:firstLine="627" w:firstLineChars="196"/>
        <w:jc w:val="left"/>
        <w:rPr>
          <w:rFonts w:hint="eastAsia" w:ascii="仿宋" w:hAnsi="仿宋" w:eastAsia="仿宋"/>
          <w:sz w:val="32"/>
          <w:szCs w:val="32"/>
        </w:rPr>
      </w:pPr>
      <w:r>
        <w:rPr>
          <w:rFonts w:hint="eastAsia" w:ascii="仿宋" w:hAnsi="仿宋" w:eastAsia="仿宋"/>
          <w:sz w:val="32"/>
          <w:szCs w:val="32"/>
        </w:rPr>
        <w:t>本单位为湖南省生态环境厅下属三级预算单位，属于副处级公益一类事业单位单位，共有编制人数101人，实有人数83人。内设科室10个，分别为：办公室、政工科、财务科、综合科、环境质量控制科、环境质量监测科、污染源监测科、委托监测科、中心分析室、自动监测室。</w:t>
      </w:r>
    </w:p>
    <w:p>
      <w:pPr>
        <w:pStyle w:val="19"/>
        <w:widowControl/>
        <w:spacing w:line="600" w:lineRule="exact"/>
        <w:ind w:firstLine="640"/>
        <w:rPr>
          <w:rFonts w:hint="eastAsia" w:ascii="黑体" w:hAnsi="黑体" w:eastAsia="黑体"/>
          <w:sz w:val="32"/>
          <w:szCs w:val="32"/>
        </w:rPr>
      </w:pPr>
      <w:r>
        <w:rPr>
          <w:rFonts w:hint="eastAsia" w:ascii="黑体" w:hAnsi="黑体" w:eastAsia="黑体"/>
          <w:sz w:val="32"/>
          <w:szCs w:val="32"/>
        </w:rPr>
        <w:t>二、基本支出情况</w:t>
      </w:r>
    </w:p>
    <w:p>
      <w:pPr>
        <w:widowControl/>
        <w:spacing w:line="600" w:lineRule="exact"/>
        <w:ind w:firstLine="660"/>
        <w:jc w:val="left"/>
        <w:rPr>
          <w:rFonts w:hint="eastAsia" w:ascii="仿宋" w:hAnsi="仿宋" w:eastAsia="仿宋"/>
          <w:sz w:val="32"/>
          <w:szCs w:val="32"/>
        </w:rPr>
      </w:pPr>
      <w:r>
        <w:rPr>
          <w:rFonts w:hint="eastAsia" w:ascii="仿宋" w:hAnsi="仿宋" w:eastAsia="仿宋"/>
          <w:sz w:val="32"/>
          <w:szCs w:val="32"/>
        </w:rPr>
        <w:t>2021年我中心纳入绩效自评范围的基本支出本年预算1520.05万元，年中追加14.2万元，本年实际支出1533.82万元，年末结余0.43万元。资金用途</w:t>
      </w:r>
      <w:r>
        <w:rPr>
          <w:rFonts w:ascii="仿宋" w:hAnsi="仿宋" w:eastAsia="仿宋"/>
          <w:sz w:val="32"/>
          <w:szCs w:val="32"/>
        </w:rPr>
        <w:t>主要</w:t>
      </w:r>
      <w:r>
        <w:rPr>
          <w:rFonts w:hint="eastAsia" w:ascii="仿宋" w:hAnsi="仿宋" w:eastAsia="仿宋"/>
          <w:sz w:val="32"/>
          <w:szCs w:val="32"/>
        </w:rPr>
        <w:t>包括单位机构运转、人员工资福利支出、公用支出。</w:t>
      </w:r>
    </w:p>
    <w:p>
      <w:pPr>
        <w:pStyle w:val="19"/>
        <w:widowControl/>
        <w:spacing w:line="600" w:lineRule="exact"/>
        <w:ind w:firstLine="640"/>
        <w:rPr>
          <w:rFonts w:hint="eastAsia" w:ascii="黑体" w:hAnsi="黑体" w:eastAsia="黑体"/>
          <w:sz w:val="32"/>
          <w:szCs w:val="32"/>
        </w:rPr>
      </w:pPr>
      <w:r>
        <w:rPr>
          <w:rFonts w:hint="eastAsia" w:ascii="黑体" w:hAnsi="黑体" w:eastAsia="黑体"/>
          <w:sz w:val="32"/>
          <w:szCs w:val="32"/>
        </w:rPr>
        <w:t>三、项目支出情况</w:t>
      </w:r>
    </w:p>
    <w:p>
      <w:pPr>
        <w:widowControl/>
        <w:spacing w:line="600" w:lineRule="exact"/>
        <w:ind w:firstLine="660"/>
        <w:jc w:val="left"/>
        <w:rPr>
          <w:rFonts w:hint="eastAsia" w:ascii="仿宋" w:hAnsi="仿宋" w:eastAsia="仿宋"/>
          <w:sz w:val="32"/>
          <w:szCs w:val="32"/>
        </w:rPr>
      </w:pPr>
      <w:r>
        <w:rPr>
          <w:rFonts w:hint="eastAsia" w:ascii="仿宋" w:hAnsi="仿宋" w:eastAsia="仿宋"/>
          <w:sz w:val="32"/>
          <w:szCs w:val="32"/>
        </w:rPr>
        <w:t>2021年我中心纳入绩效自评范围的项目支出本年预算320.36万元，年中追加98万元，本年实际支出316.34万元，年末结余105.18万元。资金用途主要包括业务工作经费。环境质量监测工作经费</w:t>
      </w:r>
      <w:r>
        <w:rPr>
          <w:rFonts w:ascii="仿宋" w:hAnsi="仿宋" w:eastAsia="仿宋"/>
          <w:sz w:val="32"/>
          <w:szCs w:val="32"/>
        </w:rPr>
        <w:t>支出</w:t>
      </w:r>
      <w:r>
        <w:rPr>
          <w:rFonts w:hint="eastAsia" w:ascii="仿宋" w:hAnsi="仿宋" w:eastAsia="仿宋"/>
          <w:sz w:val="32"/>
          <w:szCs w:val="32"/>
        </w:rPr>
        <w:t>245.36</w:t>
      </w:r>
      <w:r>
        <w:rPr>
          <w:rFonts w:ascii="仿宋" w:hAnsi="仿宋" w:eastAsia="仿宋"/>
          <w:sz w:val="32"/>
          <w:szCs w:val="32"/>
        </w:rPr>
        <w:t>万元，主要用于</w:t>
      </w:r>
      <w:r>
        <w:rPr>
          <w:rFonts w:hint="eastAsia" w:ascii="仿宋" w:hAnsi="仿宋" w:eastAsia="仿宋"/>
          <w:sz w:val="32"/>
          <w:szCs w:val="32"/>
        </w:rPr>
        <w:t>环境质量监测</w:t>
      </w:r>
      <w:r>
        <w:rPr>
          <w:rFonts w:ascii="仿宋" w:hAnsi="仿宋" w:eastAsia="仿宋"/>
          <w:sz w:val="32"/>
          <w:szCs w:val="32"/>
        </w:rPr>
        <w:t>等方面；</w:t>
      </w:r>
      <w:r>
        <w:rPr>
          <w:rFonts w:hint="eastAsia" w:ascii="仿宋" w:hAnsi="仿宋" w:eastAsia="仿宋"/>
          <w:sz w:val="32"/>
          <w:szCs w:val="32"/>
        </w:rPr>
        <w:t>环境监测日元贷款还本付息</w:t>
      </w:r>
      <w:r>
        <w:rPr>
          <w:rFonts w:ascii="仿宋" w:hAnsi="仿宋" w:eastAsia="仿宋"/>
          <w:sz w:val="32"/>
          <w:szCs w:val="32"/>
        </w:rPr>
        <w:t>支出</w:t>
      </w:r>
      <w:r>
        <w:rPr>
          <w:rFonts w:hint="eastAsia" w:ascii="仿宋" w:hAnsi="仿宋" w:eastAsia="仿宋"/>
          <w:sz w:val="32"/>
          <w:szCs w:val="32"/>
        </w:rPr>
        <w:t>5</w:t>
      </w:r>
      <w:r>
        <w:rPr>
          <w:rFonts w:ascii="仿宋" w:hAnsi="仿宋" w:eastAsia="仿宋"/>
          <w:sz w:val="32"/>
          <w:szCs w:val="32"/>
        </w:rPr>
        <w:t>万元，主要用于</w:t>
      </w:r>
      <w:r>
        <w:rPr>
          <w:rFonts w:hint="eastAsia" w:ascii="仿宋" w:hAnsi="仿宋" w:eastAsia="仿宋"/>
          <w:sz w:val="32"/>
          <w:szCs w:val="32"/>
        </w:rPr>
        <w:t>环境监测装备日元贷款还本付息</w:t>
      </w:r>
      <w:r>
        <w:rPr>
          <w:rFonts w:ascii="仿宋" w:hAnsi="仿宋" w:eastAsia="仿宋"/>
          <w:sz w:val="32"/>
          <w:szCs w:val="32"/>
        </w:rPr>
        <w:t>等方面；</w:t>
      </w:r>
      <w:r>
        <w:rPr>
          <w:rFonts w:hint="eastAsia" w:ascii="仿宋" w:hAnsi="仿宋" w:eastAsia="仿宋"/>
          <w:sz w:val="32"/>
          <w:szCs w:val="32"/>
        </w:rPr>
        <w:t>设备购置支出70万元，主要用于办公、专用设备购置</w:t>
      </w:r>
      <w:r>
        <w:rPr>
          <w:rFonts w:ascii="仿宋" w:hAnsi="仿宋" w:eastAsia="仿宋"/>
          <w:sz w:val="32"/>
          <w:szCs w:val="32"/>
        </w:rPr>
        <w:t>。</w:t>
      </w:r>
    </w:p>
    <w:p>
      <w:pPr>
        <w:widowControl/>
        <w:spacing w:line="600" w:lineRule="exact"/>
        <w:ind w:firstLine="645"/>
        <w:jc w:val="left"/>
        <w:rPr>
          <w:rFonts w:hint="eastAsia" w:ascii="黑体" w:hAnsi="黑体" w:eastAsia="黑体"/>
          <w:sz w:val="32"/>
          <w:szCs w:val="32"/>
        </w:rPr>
      </w:pPr>
      <w:r>
        <w:rPr>
          <w:rFonts w:ascii="黑体" w:hAnsi="黑体" w:eastAsia="黑体"/>
          <w:sz w:val="32"/>
          <w:szCs w:val="32"/>
        </w:rPr>
        <w:t>四、部门</w:t>
      </w:r>
      <w:r>
        <w:rPr>
          <w:rFonts w:hint="eastAsia" w:ascii="黑体" w:hAnsi="黑体" w:eastAsia="黑体"/>
          <w:sz w:val="32"/>
          <w:szCs w:val="32"/>
        </w:rPr>
        <w:t>整体支出绩效情况</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（一）基本支出绩效情况</w:t>
      </w:r>
    </w:p>
    <w:p>
      <w:pPr>
        <w:widowControl/>
        <w:spacing w:line="600" w:lineRule="exact"/>
        <w:ind w:firstLine="660"/>
        <w:jc w:val="left"/>
        <w:rPr>
          <w:rFonts w:hint="eastAsia" w:ascii="仿宋" w:hAnsi="仿宋" w:eastAsia="仿宋"/>
          <w:sz w:val="32"/>
          <w:szCs w:val="32"/>
        </w:rPr>
      </w:pPr>
      <w:r>
        <w:rPr>
          <w:rFonts w:hint="eastAsia" w:ascii="仿宋" w:hAnsi="仿宋" w:eastAsia="仿宋"/>
          <w:sz w:val="32"/>
          <w:szCs w:val="32"/>
        </w:rPr>
        <w:t>2021年，我中心省级基本支出年初预算1520.05万元，年中追加14.2万元，本年实际支出1533.82万元。</w:t>
      </w:r>
      <w:r>
        <w:rPr>
          <w:rFonts w:ascii="仿宋" w:hAnsi="仿宋" w:eastAsia="仿宋"/>
          <w:sz w:val="32"/>
          <w:szCs w:val="32"/>
        </w:rPr>
        <w:t>主要</w:t>
      </w:r>
      <w:r>
        <w:rPr>
          <w:rFonts w:hint="eastAsia" w:ascii="仿宋" w:hAnsi="仿宋" w:eastAsia="仿宋"/>
          <w:sz w:val="32"/>
          <w:szCs w:val="32"/>
        </w:rPr>
        <w:t>用于包括单位机构运转、人员工资福利支出、公用支出等，满足了单位正常运转和人员开支。</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（二）项目支出绩效情况</w:t>
      </w:r>
    </w:p>
    <w:p>
      <w:pPr>
        <w:spacing w:line="560" w:lineRule="exact"/>
        <w:ind w:firstLine="640" w:firstLineChars="200"/>
        <w:rPr>
          <w:rFonts w:hint="eastAsia" w:eastAsia="仿宋_GB2312"/>
          <w:sz w:val="32"/>
          <w:szCs w:val="32"/>
        </w:rPr>
      </w:pPr>
      <w:r>
        <w:rPr>
          <w:rFonts w:hint="eastAsia" w:ascii="仿宋_GB2312" w:eastAsia="仿宋_GB2312"/>
          <w:sz w:val="32"/>
          <w:szCs w:val="32"/>
        </w:rPr>
        <w:t>1.</w:t>
      </w:r>
      <w:r>
        <w:rPr>
          <w:rFonts w:hint="eastAsia" w:eastAsia="仿宋_GB2312"/>
          <w:sz w:val="32"/>
          <w:szCs w:val="32"/>
        </w:rPr>
        <w:t>环境质量监测工作经费项目</w:t>
      </w:r>
    </w:p>
    <w:p>
      <w:pPr>
        <w:tabs>
          <w:tab w:val="left" w:pos="7560"/>
        </w:tabs>
        <w:adjustRightInd w:val="0"/>
        <w:snapToGrid w:val="0"/>
        <w:spacing w:line="540" w:lineRule="exact"/>
        <w:ind w:firstLine="640" w:firstLineChars="200"/>
        <w:jc w:val="left"/>
        <w:rPr>
          <w:rFonts w:hint="eastAsia" w:ascii="仿宋" w:hAnsi="仿宋" w:eastAsia="仿宋"/>
          <w:sz w:val="32"/>
          <w:szCs w:val="32"/>
        </w:rPr>
      </w:pPr>
      <w:r>
        <w:rPr>
          <w:rFonts w:hint="eastAsia" w:ascii="仿宋" w:hAnsi="仿宋" w:eastAsia="仿宋"/>
          <w:sz w:val="32"/>
          <w:szCs w:val="32"/>
        </w:rPr>
        <w:t>该项目年初预算245.36万元，本项目全年实际支出143.34万元；使用上年结转“监测事权上收改革专项资金”248.54万元，合计支出391.88万元。主要用于环境质量监测方面。项目实施及绩效情况如下：</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客观反映全市环境质量状况。株洲城区7个国控站点全年运行正常，</w:t>
      </w:r>
      <w:r>
        <w:rPr>
          <w:rFonts w:hint="eastAsia" w:ascii="仿宋" w:hAnsi="仿宋" w:eastAsia="仿宋"/>
          <w:sz w:val="32"/>
          <w:szCs w:val="32"/>
        </w:rPr>
        <w:t>全年株洲市优良天数达310天，超额完成了蓝天300天的目标任务。环境空气优良天数、环境空气质量综合指数、PM</w:t>
      </w:r>
      <w:r>
        <w:rPr>
          <w:rFonts w:hint="eastAsia" w:ascii="仿宋" w:hAnsi="仿宋" w:eastAsia="仿宋"/>
          <w:sz w:val="32"/>
          <w:szCs w:val="32"/>
          <w:vertAlign w:val="subscript"/>
        </w:rPr>
        <w:t>2.5</w:t>
      </w:r>
      <w:r>
        <w:rPr>
          <w:rFonts w:hint="eastAsia" w:ascii="仿宋" w:hAnsi="仿宋" w:eastAsia="仿宋"/>
          <w:sz w:val="32"/>
          <w:szCs w:val="32"/>
        </w:rPr>
        <w:t>浓度等指标均位居长株潭地区第一。按时按质完成饮用水12个断面、生态补偿8个断面、重金属防控7个断面、地表水30个手工断面和19个水功能区以及降水、降尘监测等。全市35个地表水断面有34个持续优于国家Ⅱ类标准，其中2个断面由Ⅱ类水质提升至I类，2个断面由I类水质下降至Ⅱ类，1个断面由Ⅱ类下降至Ⅲ类。全市12个饮用水源地水质持续保持为国家Ⅱ类标准。</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(2)城市、县级、区域环境空气质量自动监测站点以及大气颗粒物组分网自动监测站运行正常。做好预警预报及空气质量数据发布，每天滚动预报7天空气质量状况以及Ｏ</w:t>
      </w:r>
      <w:r>
        <w:rPr>
          <w:rFonts w:hint="eastAsia" w:ascii="仿宋" w:hAnsi="仿宋" w:eastAsia="仿宋"/>
          <w:sz w:val="32"/>
          <w:szCs w:val="32"/>
          <w:vertAlign w:val="subscript"/>
        </w:rPr>
        <w:t>3</w:t>
      </w:r>
      <w:r>
        <w:rPr>
          <w:rFonts w:hint="eastAsia" w:ascii="仿宋" w:hAnsi="仿宋" w:eastAsia="仿宋"/>
          <w:sz w:val="32"/>
          <w:szCs w:val="32"/>
        </w:rPr>
        <w:t>浓度范围。在重污染天气和重大活动期间与气象部门进行预警预报联合会商，并向市局及时报送重污染天气分析报告。配合市生态环境局做好自动站管理及保障等工作，对第三方运维公司在运维工作中遇到的困难及时进行协调解决，对运维工作中出现的问题及时指出，并要求运维方及时改进，确保监测数据真实准确反映空气质量的真实状况。2021年，株洲市7个国控站点全部建设新站房、更换新设备，我中心从招标文件编制、设备参数确定、施工现场协调，设备安装调试等全程参与，目前各站点均已完成试运行，进入手工比对阶段。</w:t>
      </w:r>
    </w:p>
    <w:p>
      <w:pPr>
        <w:spacing w:line="560" w:lineRule="exact"/>
        <w:ind w:firstLine="560"/>
        <w:rPr>
          <w:rFonts w:hint="eastAsia" w:ascii="仿宋" w:hAnsi="仿宋" w:eastAsia="仿宋"/>
          <w:sz w:val="32"/>
          <w:szCs w:val="32"/>
        </w:rPr>
      </w:pPr>
      <w:r>
        <w:rPr>
          <w:rFonts w:hint="eastAsia" w:ascii="仿宋" w:hAnsi="仿宋" w:eastAsia="仿宋"/>
          <w:sz w:val="32"/>
          <w:szCs w:val="32"/>
        </w:rPr>
        <w:t>(3)按时按质完成饮用水12个断面、生态补偿8个断面、重金属防控7个断面、地表水30个手工断面和19个水功能区以及降水、降尘监测等。全年开展湘江地表水，饮用水源水，港水，塘水，井水，地下水，环境空气监测，降水降尘，土壤等样品监测13000余批次，监测、分析各环节操作规范准确，数据上报及时。同时，配合国家地表水采测分离监测，完成国家样品36批次1700多个样品的分析。</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(4)适应垂管新体制，按质按量完成省厅、总站以及省中心下达的任务。积极推进专项监测任务，完成了农村环境质量监测、农村万人千吨饮用水源地监测、农田灌溉水质监测、农村生活污水处理设施出水水质监测、国家和省级土壤环境监测质量网任务、湘江流域生物监测、重点断面水质加密监测、噪声监测点位调整、饮用水水源地评估等专项监测任务。及时高效的完成省厅下达的“涉铊企业排查”专项监测任务，对全市18家涉铊企业生产全过程开展了6轮排查监测。完成省厅布置的“污染源执法监测核查”、“企业自行监测”核查，总站安排的国家地下水环境质量考核监测，以及省中心组织的“生活垃圾填埋场运行管理评估”、污染企业地下水水质试点监测专项监测、固定污染源废气VOC</w:t>
      </w:r>
      <w:r>
        <w:rPr>
          <w:rFonts w:hint="eastAsia" w:ascii="仿宋" w:hAnsi="仿宋" w:eastAsia="仿宋"/>
          <w:sz w:val="32"/>
          <w:szCs w:val="32"/>
          <w:vertAlign w:val="subscript"/>
        </w:rPr>
        <w:t>s</w:t>
      </w:r>
      <w:r>
        <w:rPr>
          <w:rFonts w:hint="eastAsia" w:ascii="仿宋" w:hAnsi="仿宋" w:eastAsia="仿宋"/>
          <w:sz w:val="32"/>
          <w:szCs w:val="32"/>
        </w:rPr>
        <w:t>专项抽查监测等任务。</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(5)加强数据综合分析及应用，客观评价环境质量状况。参与省中心组织的质量会商和全省声环境监测质量核查工作。以监测月报、季报、年报等形式向生态环境局和政府网站报告环境质量情况，包括空气、地表水、饮用水源、重金属防控、土壤、植物、噪声等因素。目前，报送各类定期报告52份，政府和市局官网持续更新报告34次，疫情等特殊时期数据快报7份。</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2.环境监测日元贷款还本付息项目</w:t>
      </w:r>
    </w:p>
    <w:p>
      <w:pPr>
        <w:tabs>
          <w:tab w:val="left" w:pos="7560"/>
        </w:tabs>
        <w:adjustRightInd w:val="0"/>
        <w:snapToGrid w:val="0"/>
        <w:spacing w:line="540" w:lineRule="exact"/>
        <w:ind w:firstLine="640" w:firstLineChars="200"/>
        <w:jc w:val="left"/>
        <w:rPr>
          <w:rFonts w:hint="eastAsia" w:ascii="仿宋" w:hAnsi="仿宋" w:eastAsia="仿宋"/>
          <w:sz w:val="32"/>
          <w:szCs w:val="32"/>
        </w:rPr>
      </w:pPr>
      <w:r>
        <w:rPr>
          <w:rFonts w:hint="eastAsia" w:ascii="仿宋" w:hAnsi="仿宋" w:eastAsia="仿宋"/>
          <w:sz w:val="32"/>
          <w:szCs w:val="32"/>
        </w:rPr>
        <w:t>该项目年初预算5万元，实际支出5万元。该项目主要用于环境监测装备日元贷款还本付息。我中心每年按照湖南省环保厅下达的环境监测装备日元贷款还款通知要求按时完成还本付息。</w:t>
      </w:r>
    </w:p>
    <w:p>
      <w:pPr>
        <w:spacing w:line="560" w:lineRule="exact"/>
        <w:ind w:firstLine="640" w:firstLineChars="200"/>
        <w:rPr>
          <w:rFonts w:hint="eastAsia" w:eastAsia="仿宋_GB2312"/>
          <w:sz w:val="32"/>
          <w:szCs w:val="32"/>
        </w:rPr>
      </w:pPr>
      <w:r>
        <w:rPr>
          <w:rFonts w:hint="eastAsia" w:eastAsia="仿宋_GB2312"/>
          <w:sz w:val="32"/>
          <w:szCs w:val="32"/>
        </w:rPr>
        <w:t>3.设备购置项目</w:t>
      </w:r>
    </w:p>
    <w:p>
      <w:pPr>
        <w:tabs>
          <w:tab w:val="left" w:pos="7560"/>
        </w:tabs>
        <w:adjustRightInd w:val="0"/>
        <w:snapToGrid w:val="0"/>
        <w:spacing w:line="540" w:lineRule="exact"/>
        <w:ind w:firstLine="640" w:firstLineChars="200"/>
        <w:jc w:val="left"/>
        <w:rPr>
          <w:rFonts w:hint="eastAsia" w:ascii="仿宋" w:hAnsi="仿宋" w:eastAsia="仿宋"/>
          <w:sz w:val="32"/>
          <w:szCs w:val="32"/>
        </w:rPr>
      </w:pPr>
      <w:r>
        <w:rPr>
          <w:rFonts w:hint="eastAsia" w:ascii="仿宋" w:hAnsi="仿宋" w:eastAsia="仿宋"/>
          <w:sz w:val="32"/>
          <w:szCs w:val="32"/>
        </w:rPr>
        <w:t>该项目年初预算70万元，实际支出70万元。该项目主要用于办公、专用设置的购置。项目严格按政府采购程序进行采购，做好验收管理，各个环节做到严谨、细致，按程序办事。严格执行我中心《质量管理体系手册》和《程序文件》相关要求，项目中涉及到的采购记录和申请完整，有效的督促了项目的按时按质完成。通过对资金的有效使用，我市环境监测能力不断增强，环境质量得到了持续改善。</w:t>
      </w:r>
    </w:p>
    <w:p>
      <w:pPr>
        <w:widowControl/>
        <w:spacing w:line="600" w:lineRule="exact"/>
        <w:ind w:firstLine="645"/>
        <w:jc w:val="left"/>
        <w:rPr>
          <w:rFonts w:hint="eastAsia" w:ascii="黑体" w:hAnsi="黑体" w:eastAsia="黑体"/>
          <w:sz w:val="32"/>
          <w:szCs w:val="32"/>
        </w:rPr>
      </w:pPr>
      <w:r>
        <w:rPr>
          <w:rFonts w:hint="eastAsia" w:ascii="黑体" w:hAnsi="黑体" w:eastAsia="黑体"/>
          <w:color w:val="000000"/>
          <w:sz w:val="32"/>
          <w:szCs w:val="32"/>
        </w:rPr>
        <w:t>五、</w:t>
      </w:r>
      <w:r>
        <w:rPr>
          <w:rFonts w:hint="eastAsia" w:ascii="黑体" w:hAnsi="黑体" w:eastAsia="黑体"/>
          <w:sz w:val="32"/>
          <w:szCs w:val="32"/>
        </w:rPr>
        <w:t>存在的主要问题及下一步改进措施</w:t>
      </w:r>
    </w:p>
    <w:p>
      <w:pPr>
        <w:spacing w:line="560" w:lineRule="exact"/>
        <w:ind w:firstLine="480" w:firstLineChars="150"/>
        <w:jc w:val="left"/>
        <w:rPr>
          <w:rFonts w:hint="eastAsia" w:ascii="仿宋" w:hAnsi="仿宋" w:eastAsia="仿宋"/>
          <w:sz w:val="32"/>
          <w:szCs w:val="32"/>
        </w:rPr>
      </w:pPr>
      <w:r>
        <w:rPr>
          <w:rFonts w:hint="eastAsia" w:ascii="仿宋" w:hAnsi="仿宋" w:eastAsia="仿宋"/>
          <w:sz w:val="32"/>
          <w:szCs w:val="32"/>
        </w:rPr>
        <w:t>2021年度，我中心严格按照支出绩效目标的要求，严格执行相关管理制度，规范专项资金管理与使用，对资金实施绩效自评和核查，提高了资金效益。2022年，我中心根据实际情况不断修订完善各项管理制度，如《财务管理制度》等。进一步做好明年绩效管理，督促加快资金支付进度，切实加大预算执行率，提高预算资金使用效率，保障各项工作任务有效落实，发挥资金最大使用效益。</w:t>
      </w:r>
    </w:p>
    <w:p>
      <w:pPr>
        <w:widowControl/>
        <w:spacing w:line="600" w:lineRule="exact"/>
        <w:ind w:firstLine="645"/>
        <w:jc w:val="left"/>
        <w:rPr>
          <w:rFonts w:hint="eastAsia" w:ascii="黑体" w:hAnsi="黑体" w:eastAsia="黑体"/>
          <w:sz w:val="32"/>
          <w:szCs w:val="32"/>
        </w:rPr>
      </w:pPr>
      <w:r>
        <w:rPr>
          <w:rFonts w:hint="eastAsia" w:ascii="黑体" w:hAnsi="黑体" w:eastAsia="黑体"/>
          <w:sz w:val="32"/>
          <w:szCs w:val="32"/>
        </w:rPr>
        <w:t>六、绩效自评结果拟应用和公开情况</w:t>
      </w:r>
    </w:p>
    <w:p>
      <w:pPr>
        <w:widowControl/>
        <w:spacing w:line="600" w:lineRule="exact"/>
        <w:ind w:firstLine="645"/>
        <w:jc w:val="left"/>
        <w:rPr>
          <w:rFonts w:hint="eastAsia" w:ascii="仿宋" w:hAnsi="仿宋" w:eastAsia="仿宋"/>
          <w:sz w:val="32"/>
          <w:szCs w:val="32"/>
        </w:rPr>
      </w:pPr>
      <w:r>
        <w:rPr>
          <w:rFonts w:hint="eastAsia" w:ascii="仿宋" w:hAnsi="仿宋" w:eastAsia="仿宋"/>
          <w:sz w:val="32"/>
          <w:szCs w:val="32"/>
        </w:rPr>
        <w:t>通过绩效自评，我中心进一步掌握了部门整体支出使用情况和取得的效果，发现了工作中存在的问题和不足，为下一步提高资金的使用效益提供了参考依据。</w:t>
      </w:r>
    </w:p>
    <w:p>
      <w:pPr>
        <w:widowControl/>
        <w:spacing w:line="600" w:lineRule="exact"/>
        <w:ind w:firstLine="645"/>
        <w:jc w:val="left"/>
        <w:rPr>
          <w:rFonts w:hint="eastAsia" w:ascii="仿宋" w:hAnsi="仿宋" w:eastAsia="仿宋"/>
          <w:sz w:val="32"/>
          <w:szCs w:val="32"/>
        </w:rPr>
      </w:pPr>
      <w:r>
        <w:rPr>
          <w:rFonts w:hint="eastAsia" w:ascii="仿宋" w:hAnsi="仿宋" w:eastAsia="仿宋"/>
          <w:sz w:val="32"/>
          <w:szCs w:val="32"/>
        </w:rPr>
        <w:t>根据要求，我中心绩效自评报告将于规定的时间内上报至省生态环境监测中心审核，公开情况按要求执行。</w:t>
      </w:r>
    </w:p>
    <w:p>
      <w:pPr>
        <w:widowControl/>
        <w:spacing w:line="600" w:lineRule="exact"/>
        <w:ind w:firstLine="645"/>
        <w:jc w:val="left"/>
        <w:rPr>
          <w:rFonts w:hint="eastAsia" w:ascii="黑体" w:hAnsi="黑体" w:eastAsia="黑体"/>
          <w:sz w:val="32"/>
          <w:szCs w:val="32"/>
        </w:rPr>
      </w:pPr>
      <w:r>
        <w:rPr>
          <w:rFonts w:hint="eastAsia" w:ascii="黑体" w:hAnsi="黑体" w:eastAsia="黑体"/>
          <w:sz w:val="32"/>
          <w:szCs w:val="32"/>
        </w:rPr>
        <w:t>七、其他需要说明的情况</w:t>
      </w:r>
    </w:p>
    <w:p>
      <w:pPr>
        <w:widowControl/>
        <w:spacing w:line="600" w:lineRule="exact"/>
        <w:ind w:firstLine="645"/>
        <w:jc w:val="left"/>
        <w:rPr>
          <w:rFonts w:hint="eastAsia" w:ascii="仿宋" w:hAnsi="仿宋" w:eastAsia="仿宋"/>
          <w:sz w:val="32"/>
          <w:szCs w:val="32"/>
        </w:rPr>
      </w:pPr>
      <w:r>
        <w:rPr>
          <w:rFonts w:hint="eastAsia" w:ascii="仿宋" w:hAnsi="仿宋" w:eastAsia="仿宋"/>
          <w:sz w:val="32"/>
          <w:szCs w:val="32"/>
        </w:rPr>
        <w:t>无。</w:t>
      </w:r>
    </w:p>
    <w:p>
      <w:pPr>
        <w:pStyle w:val="2"/>
        <w:rPr>
          <w:rFonts w:ascii="黑体" w:eastAsia="黑体" w:cs="黑体"/>
          <w:color w:val="000000"/>
          <w:kern w:val="0"/>
          <w:sz w:val="70"/>
          <w:szCs w:val="70"/>
        </w:rPr>
      </w:pPr>
    </w:p>
    <w:p>
      <w:pPr>
        <w:pStyle w:val="2"/>
        <w:keepNext w:val="0"/>
        <w:keepLines w:val="0"/>
        <w:pageBreakBefore w:val="0"/>
        <w:kinsoku/>
        <w:wordWrap/>
        <w:overflowPunct/>
        <w:topLinePunct w:val="0"/>
        <w:bidi w:val="0"/>
        <w:spacing w:line="560" w:lineRule="exact"/>
        <w:ind w:left="0" w:leftChars="0" w:firstLine="0" w:firstLineChars="0"/>
        <w:jc w:val="both"/>
        <w:rPr>
          <w:rFonts w:hint="eastAsia" w:eastAsia="黑体"/>
          <w:color w:val="auto"/>
          <w:sz w:val="32"/>
          <w:szCs w:val="32"/>
          <w:lang w:eastAsia="zh-CN"/>
        </w:rPr>
      </w:pPr>
    </w:p>
    <w:sectPr>
      <w:pgSz w:w="11906" w:h="16838"/>
      <w:pgMar w:top="720" w:right="1803" w:bottom="720" w:left="1803"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E874E2"/>
    <w:multiLevelType w:val="singleLevel"/>
    <w:tmpl w:val="9DE874E2"/>
    <w:lvl w:ilvl="0" w:tentative="0">
      <w:start w:val="2"/>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revisionView w:markup="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4506F9"/>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457493D"/>
    <w:rsid w:val="04C32559"/>
    <w:rsid w:val="0671695B"/>
    <w:rsid w:val="06C232E4"/>
    <w:rsid w:val="080428E1"/>
    <w:rsid w:val="0A4D794B"/>
    <w:rsid w:val="0BFB0491"/>
    <w:rsid w:val="0D1A66B1"/>
    <w:rsid w:val="0D8C6527"/>
    <w:rsid w:val="0FB53B95"/>
    <w:rsid w:val="13137CA1"/>
    <w:rsid w:val="15B66923"/>
    <w:rsid w:val="16774218"/>
    <w:rsid w:val="175B5BAD"/>
    <w:rsid w:val="191A0E8B"/>
    <w:rsid w:val="19E4430A"/>
    <w:rsid w:val="1BCA29F0"/>
    <w:rsid w:val="1C6A7393"/>
    <w:rsid w:val="1FFF619C"/>
    <w:rsid w:val="21A73FB9"/>
    <w:rsid w:val="22836370"/>
    <w:rsid w:val="2456258A"/>
    <w:rsid w:val="2500362B"/>
    <w:rsid w:val="254B6F9C"/>
    <w:rsid w:val="259363EC"/>
    <w:rsid w:val="2AF7FC9B"/>
    <w:rsid w:val="2FA82026"/>
    <w:rsid w:val="2FF56D81"/>
    <w:rsid w:val="31B11CD9"/>
    <w:rsid w:val="3277452C"/>
    <w:rsid w:val="33074DE5"/>
    <w:rsid w:val="332C439F"/>
    <w:rsid w:val="340C27C4"/>
    <w:rsid w:val="370E278F"/>
    <w:rsid w:val="37BF5664"/>
    <w:rsid w:val="3AFDF94A"/>
    <w:rsid w:val="3B330B16"/>
    <w:rsid w:val="3E820294"/>
    <w:rsid w:val="3EF24CBA"/>
    <w:rsid w:val="3F064DE6"/>
    <w:rsid w:val="3F592CC2"/>
    <w:rsid w:val="3F767DD9"/>
    <w:rsid w:val="3FB744F1"/>
    <w:rsid w:val="40EE2012"/>
    <w:rsid w:val="42404C0A"/>
    <w:rsid w:val="42F25928"/>
    <w:rsid w:val="49F9708D"/>
    <w:rsid w:val="4A1352B0"/>
    <w:rsid w:val="4C63019C"/>
    <w:rsid w:val="4D2A547C"/>
    <w:rsid w:val="4DFF1C03"/>
    <w:rsid w:val="4FFB2329"/>
    <w:rsid w:val="50DB4D13"/>
    <w:rsid w:val="530E252C"/>
    <w:rsid w:val="539E671E"/>
    <w:rsid w:val="53B61A78"/>
    <w:rsid w:val="56E79ADC"/>
    <w:rsid w:val="58606FB8"/>
    <w:rsid w:val="5A031DD6"/>
    <w:rsid w:val="5AB821C4"/>
    <w:rsid w:val="5D515B0D"/>
    <w:rsid w:val="62780131"/>
    <w:rsid w:val="669A264F"/>
    <w:rsid w:val="66FF49B2"/>
    <w:rsid w:val="6A1F7083"/>
    <w:rsid w:val="6C5F0204"/>
    <w:rsid w:val="6D0B4F57"/>
    <w:rsid w:val="6D1D4BC3"/>
    <w:rsid w:val="6DE37EAE"/>
    <w:rsid w:val="6DFD7326"/>
    <w:rsid w:val="6E04726E"/>
    <w:rsid w:val="6E8D3025"/>
    <w:rsid w:val="6EE20A51"/>
    <w:rsid w:val="6EFA997D"/>
    <w:rsid w:val="72A7455D"/>
    <w:rsid w:val="737FD255"/>
    <w:rsid w:val="73EFB9B8"/>
    <w:rsid w:val="75E85761"/>
    <w:rsid w:val="775A7B02"/>
    <w:rsid w:val="777A831D"/>
    <w:rsid w:val="7AFB3682"/>
    <w:rsid w:val="7B3E38E9"/>
    <w:rsid w:val="7B5D9F68"/>
    <w:rsid w:val="7D3F24C7"/>
    <w:rsid w:val="7DDA495E"/>
    <w:rsid w:val="7DF31959"/>
    <w:rsid w:val="7DF5C6C3"/>
    <w:rsid w:val="7E506AB4"/>
    <w:rsid w:val="7EF6F6DF"/>
    <w:rsid w:val="7F3B79B4"/>
    <w:rsid w:val="7F4DB262"/>
    <w:rsid w:val="7F7D221D"/>
    <w:rsid w:val="7FEFAB4F"/>
    <w:rsid w:val="7FFFD0B0"/>
    <w:rsid w:val="877BAB1A"/>
    <w:rsid w:val="93F0AC19"/>
    <w:rsid w:val="9EFB04E6"/>
    <w:rsid w:val="A7766709"/>
    <w:rsid w:val="ADE27834"/>
    <w:rsid w:val="AEFF0B62"/>
    <w:rsid w:val="B59631FF"/>
    <w:rsid w:val="B7F9FA6C"/>
    <w:rsid w:val="BA7B23C6"/>
    <w:rsid w:val="BF5FE8A8"/>
    <w:rsid w:val="CEFF17D7"/>
    <w:rsid w:val="D53BC9F8"/>
    <w:rsid w:val="DAE37B86"/>
    <w:rsid w:val="DAF6CAC3"/>
    <w:rsid w:val="DBF7BC86"/>
    <w:rsid w:val="DCDFE1B6"/>
    <w:rsid w:val="DE77B586"/>
    <w:rsid w:val="E6BAC63A"/>
    <w:rsid w:val="E7FCB38C"/>
    <w:rsid w:val="EBBF4171"/>
    <w:rsid w:val="ED5FD28A"/>
    <w:rsid w:val="EDDD8478"/>
    <w:rsid w:val="EF8F02D3"/>
    <w:rsid w:val="EFD5CDF5"/>
    <w:rsid w:val="EFFA6300"/>
    <w:rsid w:val="EFFB5350"/>
    <w:rsid w:val="EFFF7F45"/>
    <w:rsid w:val="EFFF896C"/>
    <w:rsid w:val="F7DBBADD"/>
    <w:rsid w:val="F7FBAC45"/>
    <w:rsid w:val="F8E3D7EA"/>
    <w:rsid w:val="F99AAC0E"/>
    <w:rsid w:val="F9F54359"/>
    <w:rsid w:val="FABC67EA"/>
    <w:rsid w:val="FBD78F59"/>
    <w:rsid w:val="FFAF3D1E"/>
    <w:rsid w:val="FFFBB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0"/>
    <w:pPr>
      <w:tabs>
        <w:tab w:val="left" w:pos="4154"/>
      </w:tabs>
      <w:outlineLvl w:val="0"/>
    </w:pPr>
    <w:rPr>
      <w:rFonts w:eastAsia="黑体"/>
      <w:b/>
      <w:bCs/>
      <w:kern w:val="44"/>
      <w:szCs w:val="44"/>
    </w:rPr>
  </w:style>
  <w:style w:type="paragraph" w:styleId="5">
    <w:name w:val="heading 2"/>
    <w:basedOn w:val="1"/>
    <w:next w:val="1"/>
    <w:qFormat/>
    <w:uiPriority w:val="0"/>
    <w:pPr>
      <w:tabs>
        <w:tab w:val="left" w:pos="4154"/>
      </w:tabs>
      <w:outlineLvl w:val="1"/>
    </w:pPr>
    <w:rPr>
      <w:rFonts w:ascii="Cambria" w:hAnsi="Cambria" w:eastAsia="楷体"/>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autoSpaceDE w:val="0"/>
      <w:autoSpaceDN w:val="0"/>
      <w:adjustRightInd w:val="0"/>
      <w:ind w:firstLine="420"/>
      <w:jc w:val="left"/>
    </w:pPr>
    <w:rPr>
      <w:rFonts w:ascii="Calibri" w:hAnsi="Calibri" w:eastAsia="仿宋_GB2312"/>
      <w:kern w:val="0"/>
    </w:rPr>
  </w:style>
  <w:style w:type="paragraph" w:styleId="3">
    <w:name w:val="Body Text Indent"/>
    <w:basedOn w:val="1"/>
    <w:unhideWhenUsed/>
    <w:qFormat/>
    <w:uiPriority w:val="99"/>
    <w:pPr>
      <w:ind w:left="420" w:leftChars="200"/>
    </w:pPr>
  </w:style>
  <w:style w:type="paragraph" w:styleId="6">
    <w:name w:val="Body Text"/>
    <w:basedOn w:val="1"/>
    <w:qFormat/>
    <w:uiPriority w:val="0"/>
    <w:pPr>
      <w:spacing w:after="120" w:afterLines="0"/>
    </w:pPr>
    <w:rPr>
      <w:kern w:val="2"/>
      <w:sz w:val="21"/>
      <w:szCs w:val="24"/>
    </w:rPr>
  </w:style>
  <w:style w:type="paragraph" w:styleId="7">
    <w:name w:val="Balloon Text"/>
    <w:basedOn w:val="1"/>
    <w:link w:val="20"/>
    <w:semiHidden/>
    <w:unhideWhenUsed/>
    <w:qFormat/>
    <w:uiPriority w:val="99"/>
    <w:rPr>
      <w:sz w:val="18"/>
      <w:szCs w:val="18"/>
    </w:rPr>
  </w:style>
  <w:style w:type="paragraph" w:styleId="8">
    <w:name w:val="footer"/>
    <w:basedOn w:val="1"/>
    <w:link w:val="17"/>
    <w:unhideWhenUsed/>
    <w:qFormat/>
    <w:uiPriority w:val="99"/>
    <w:pPr>
      <w:tabs>
        <w:tab w:val="center" w:pos="4153"/>
        <w:tab w:val="right" w:pos="8306"/>
      </w:tabs>
      <w:snapToGrid w:val="0"/>
      <w:jc w:val="left"/>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pPr>
      <w:tabs>
        <w:tab w:val="left" w:pos="4154"/>
      </w:tabs>
    </w:pPr>
  </w:style>
  <w:style w:type="paragraph" w:styleId="1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qFormat/>
    <w:uiPriority w:val="0"/>
    <w:pPr>
      <w:widowControl/>
      <w:spacing w:before="100" w:beforeAutospacing="1" w:after="100" w:afterAutospacing="1"/>
      <w:jc w:val="left"/>
    </w:pPr>
    <w:rPr>
      <w:rFonts w:ascii="宋体" w:hAnsi="宋体" w:cs="宋体"/>
      <w:color w:val="000000"/>
      <w:kern w:val="0"/>
      <w:sz w:val="24"/>
    </w:rPr>
  </w:style>
  <w:style w:type="paragraph" w:styleId="13">
    <w:name w:val="Body Text First Indent"/>
    <w:basedOn w:val="6"/>
    <w:qFormat/>
    <w:uiPriority w:val="0"/>
    <w:pPr>
      <w:overflowPunct w:val="0"/>
      <w:autoSpaceDE w:val="0"/>
      <w:autoSpaceDN w:val="0"/>
      <w:adjustRightInd w:val="0"/>
      <w:spacing w:line="360" w:lineRule="auto"/>
      <w:ind w:firstLine="539"/>
      <w:textAlignment w:val="baseline"/>
    </w:pPr>
    <w:rPr>
      <w:sz w:val="28"/>
    </w:rPr>
  </w:style>
  <w:style w:type="character" w:customStyle="1" w:styleId="16">
    <w:name w:val="页眉 Char"/>
    <w:basedOn w:val="15"/>
    <w:link w:val="9"/>
    <w:qFormat/>
    <w:uiPriority w:val="99"/>
    <w:rPr>
      <w:sz w:val="18"/>
      <w:szCs w:val="18"/>
    </w:rPr>
  </w:style>
  <w:style w:type="character" w:customStyle="1" w:styleId="17">
    <w:name w:val="页脚 Char"/>
    <w:basedOn w:val="15"/>
    <w:link w:val="8"/>
    <w:qFormat/>
    <w:uiPriority w:val="99"/>
    <w:rPr>
      <w:sz w:val="18"/>
      <w:szCs w:val="18"/>
    </w:rPr>
  </w:style>
  <w:style w:type="paragraph" w:customStyle="1" w:styleId="18">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9">
    <w:name w:val="List Paragraph"/>
    <w:basedOn w:val="1"/>
    <w:qFormat/>
    <w:uiPriority w:val="34"/>
    <w:pPr>
      <w:ind w:firstLine="420" w:firstLineChars="200"/>
    </w:pPr>
  </w:style>
  <w:style w:type="character" w:customStyle="1" w:styleId="20">
    <w:name w:val="批注框文本 Char"/>
    <w:basedOn w:val="15"/>
    <w:link w:val="7"/>
    <w:semiHidden/>
    <w:qFormat/>
    <w:uiPriority w:val="99"/>
    <w:rPr>
      <w:sz w:val="18"/>
      <w:szCs w:val="18"/>
    </w:rPr>
  </w:style>
  <w:style w:type="paragraph" w:customStyle="1" w:styleId="21">
    <w:name w:val="BodyText1I2"/>
    <w:basedOn w:val="22"/>
    <w:qFormat/>
    <w:uiPriority w:val="0"/>
    <w:pPr>
      <w:ind w:firstLine="420" w:firstLineChars="200"/>
    </w:pPr>
    <w:rPr>
      <w:rFonts w:cs="宋体"/>
    </w:rPr>
  </w:style>
  <w:style w:type="paragraph" w:customStyle="1" w:styleId="22">
    <w:name w:val="BodyTextIndent"/>
    <w:basedOn w:val="1"/>
    <w:qFormat/>
    <w:uiPriority w:val="0"/>
    <w:pPr>
      <w:spacing w:after="120"/>
      <w:ind w:left="420" w:leftChars="200"/>
      <w:textAlignment w:val="baseline"/>
    </w:pPr>
  </w:style>
  <w:style w:type="paragraph" w:customStyle="1" w:styleId="23">
    <w:name w:val="正文缩进 + 首行缩进:  2 字符"/>
    <w:basedOn w:val="1"/>
    <w:qFormat/>
    <w:uiPriority w:val="0"/>
    <w:pPr>
      <w:spacing w:line="560" w:lineRule="exact"/>
      <w:ind w:firstLine="640"/>
    </w:pPr>
    <w:rPr>
      <w:rFonts w:eastAsia="仿宋_GB2312" w:cs="宋体"/>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35</Pages>
  <Words>11205</Words>
  <Characters>16261</Characters>
  <Lines>69</Lines>
  <Paragraphs>19</Paragraphs>
  <TotalTime>5</TotalTime>
  <ScaleCrop>false</ScaleCrop>
  <LinksUpToDate>false</LinksUpToDate>
  <CharactersWithSpaces>16725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2020-07-04T10:32:00Z</dcterms:created>
  <dc:creator>李航 null</dc:creator>
  <cp:lastModifiedBy>rani</cp:lastModifiedBy>
  <cp:lastPrinted>2022-07-29T20:55:00Z</cp:lastPrinted>
  <dcterms:modified xsi:type="dcterms:W3CDTF">2023-09-24T11:15:37Z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B25B19BA1F6D4FF8BDAD56ADBF7F0D76_13</vt:lpwstr>
  </property>
</Properties>
</file>