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rFonts w:hint="eastAsia"/>
          <w:sz w:val="56"/>
          <w:szCs w:val="56"/>
        </w:rPr>
      </w:pPr>
    </w:p>
    <w:p>
      <w:pPr>
        <w:pStyle w:val="18"/>
        <w:jc w:val="center"/>
        <w:rPr>
          <w:sz w:val="56"/>
          <w:szCs w:val="56"/>
        </w:rPr>
      </w:pPr>
    </w:p>
    <w:p>
      <w:pPr>
        <w:pStyle w:val="18"/>
        <w:jc w:val="center"/>
        <w:rPr>
          <w:sz w:val="84"/>
          <w:szCs w:val="84"/>
        </w:rPr>
      </w:pPr>
    </w:p>
    <w:p>
      <w:pPr>
        <w:pStyle w:val="18"/>
        <w:jc w:val="center"/>
        <w:rPr>
          <w:sz w:val="84"/>
          <w:szCs w:val="84"/>
        </w:rPr>
      </w:pPr>
    </w:p>
    <w:p>
      <w:pPr>
        <w:pStyle w:val="18"/>
        <w:jc w:val="center"/>
        <w:rPr>
          <w:sz w:val="84"/>
          <w:szCs w:val="84"/>
        </w:rPr>
      </w:pPr>
      <w:r>
        <w:rPr>
          <w:rFonts w:hint="eastAsia"/>
          <w:sz w:val="84"/>
          <w:szCs w:val="84"/>
        </w:rPr>
        <w:t>2021年度</w:t>
      </w:r>
    </w:p>
    <w:p>
      <w:pPr>
        <w:pStyle w:val="18"/>
        <w:jc w:val="center"/>
        <w:rPr>
          <w:rFonts w:hint="eastAsia"/>
          <w:sz w:val="72"/>
          <w:szCs w:val="72"/>
          <w:lang w:eastAsia="zh-CN"/>
        </w:rPr>
      </w:pPr>
      <w:r>
        <w:rPr>
          <w:rFonts w:hint="eastAsia"/>
          <w:sz w:val="72"/>
          <w:szCs w:val="72"/>
          <w:lang w:eastAsia="zh-CN"/>
        </w:rPr>
        <w:t>湖南省生态环境厅环境监察局</w:t>
      </w:r>
    </w:p>
    <w:p>
      <w:pPr>
        <w:pStyle w:val="18"/>
        <w:jc w:val="center"/>
        <w:rPr>
          <w:sz w:val="84"/>
          <w:szCs w:val="84"/>
        </w:rPr>
      </w:pPr>
      <w:r>
        <w:rPr>
          <w:rFonts w:hint="eastAsia"/>
          <w:sz w:val="84"/>
          <w:szCs w:val="84"/>
        </w:rPr>
        <w:t>部门（单位）部门决算</w:t>
      </w: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spacing w:line="500" w:lineRule="exact"/>
        <w:jc w:val="center"/>
        <w:rPr>
          <w:b/>
          <w:sz w:val="36"/>
          <w:szCs w:val="28"/>
        </w:rPr>
      </w:pPr>
    </w:p>
    <w:p>
      <w:pPr>
        <w:pStyle w:val="18"/>
        <w:spacing w:line="500" w:lineRule="exact"/>
        <w:jc w:val="center"/>
        <w:rPr>
          <w:b/>
          <w:sz w:val="36"/>
          <w:szCs w:val="28"/>
        </w:rPr>
      </w:pPr>
      <w:r>
        <w:rPr>
          <w:rFonts w:hint="eastAsia"/>
          <w:b/>
          <w:sz w:val="36"/>
          <w:szCs w:val="28"/>
        </w:rPr>
        <w:t>目录</w:t>
      </w:r>
    </w:p>
    <w:p>
      <w:pPr>
        <w:pStyle w:val="18"/>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rPr>
        <w:t>单位概况</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8"/>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8"/>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8"/>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8"/>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8"/>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8"/>
        <w:ind w:firstLine="560" w:firstLineChars="200"/>
        <w:rPr>
          <w:rFonts w:hint="eastAsia" w:ascii="仿宋_GB2312" w:hAnsi="仿宋_GB2312" w:cs="仿宋_GB2312" w:eastAsiaTheme="minorEastAsia"/>
          <w:color w:val="000000"/>
          <w:sz w:val="28"/>
          <w:szCs w:val="28"/>
        </w:rPr>
      </w:pPr>
      <w:r>
        <w:rPr>
          <w:rFonts w:hint="eastAsia" w:ascii="仿宋_GB2312" w:hAnsi="仿宋_GB2312" w:cs="仿宋_GB2312" w:eastAsiaTheme="minorEastAsia"/>
          <w:sz w:val="28"/>
          <w:szCs w:val="28"/>
        </w:rPr>
        <w:t>十三、</w:t>
      </w:r>
      <w:r>
        <w:rPr>
          <w:rFonts w:hint="eastAsia" w:ascii="仿宋_GB2312" w:hAnsi="仿宋_GB2312" w:cs="仿宋_GB2312" w:eastAsiaTheme="minorEastAsia"/>
          <w:color w:val="000000"/>
          <w:sz w:val="28"/>
          <w:szCs w:val="28"/>
        </w:rPr>
        <w:t>关于部门整体支出、单位项目支出、重点（专项）项目支出绩效自评情况说明</w:t>
      </w:r>
    </w:p>
    <w:p>
      <w:pPr>
        <w:pStyle w:val="18"/>
        <w:spacing w:line="500" w:lineRule="exact"/>
        <w:ind w:firstLine="700" w:firstLineChars="250"/>
        <w:rPr>
          <w:rFonts w:ascii="仿宋_GB2312" w:hAnsi="仿宋_GB2312" w:cs="仿宋_GB2312" w:eastAsiaTheme="minorEastAsia"/>
          <w:sz w:val="28"/>
          <w:szCs w:val="28"/>
        </w:rPr>
      </w:pP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8"/>
        <w:jc w:val="center"/>
        <w:rPr>
          <w:sz w:val="72"/>
          <w:szCs w:val="72"/>
        </w:rPr>
      </w:pPr>
      <w:r>
        <w:rPr>
          <w:rFonts w:hint="eastAsia"/>
          <w:sz w:val="72"/>
          <w:szCs w:val="72"/>
        </w:rPr>
        <w:t>第一部分</w:t>
      </w:r>
      <w:r>
        <w:rPr>
          <w:sz w:val="72"/>
          <w:szCs w:val="72"/>
        </w:rPr>
        <w:t xml:space="preserve"> </w:t>
      </w:r>
    </w:p>
    <w:p>
      <w:pPr>
        <w:pStyle w:val="18"/>
        <w:jc w:val="center"/>
        <w:rPr>
          <w:sz w:val="72"/>
          <w:szCs w:val="72"/>
        </w:rPr>
      </w:pPr>
    </w:p>
    <w:p>
      <w:pPr>
        <w:pStyle w:val="18"/>
        <w:jc w:val="center"/>
        <w:rPr>
          <w:rFonts w:hint="eastAsia"/>
          <w:sz w:val="72"/>
          <w:szCs w:val="72"/>
          <w:lang w:eastAsia="zh-CN"/>
        </w:rPr>
      </w:pPr>
      <w:r>
        <w:rPr>
          <w:rFonts w:hint="eastAsia"/>
          <w:sz w:val="72"/>
          <w:szCs w:val="72"/>
          <w:lang w:eastAsia="zh-CN"/>
        </w:rPr>
        <w:t>湖南省生态环境厅环境监察局</w:t>
      </w:r>
    </w:p>
    <w:p>
      <w:pPr>
        <w:pStyle w:val="18"/>
        <w:jc w:val="center"/>
        <w:rPr>
          <w:rFonts w:hint="eastAsia"/>
          <w:sz w:val="72"/>
          <w:szCs w:val="72"/>
        </w:rPr>
      </w:pPr>
    </w:p>
    <w:p>
      <w:pPr>
        <w:pStyle w:val="18"/>
        <w:jc w:val="center"/>
        <w:rPr>
          <w:sz w:val="72"/>
          <w:szCs w:val="72"/>
        </w:rPr>
      </w:pPr>
      <w:r>
        <w:rPr>
          <w:rFonts w:hint="eastAsia"/>
          <w:sz w:val="72"/>
          <w:szCs w:val="7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9"/>
        <w:ind w:left="720" w:firstLine="0" w:firstLineChars="0"/>
        <w:jc w:val="left"/>
        <w:rPr>
          <w:rFonts w:ascii="黑体" w:hAnsi="黑体" w:eastAsia="黑体"/>
          <w:sz w:val="32"/>
          <w:szCs w:val="32"/>
        </w:rPr>
      </w:pPr>
    </w:p>
    <w:p>
      <w:pPr>
        <w:pStyle w:val="19"/>
        <w:ind w:left="720" w:firstLine="0" w:firstLineChars="0"/>
        <w:jc w:val="left"/>
        <w:rPr>
          <w:rFonts w:ascii="黑体" w:hAnsi="黑体" w:eastAsia="黑体"/>
          <w:sz w:val="32"/>
          <w:szCs w:val="32"/>
        </w:rPr>
      </w:pPr>
    </w:p>
    <w:p>
      <w:pPr>
        <w:pStyle w:val="19"/>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sz w:val="28"/>
          <w:szCs w:val="28"/>
        </w:rPr>
        <w:t>（一）</w:t>
      </w:r>
      <w:r>
        <w:rPr>
          <w:rFonts w:hint="eastAsia" w:asciiTheme="minorEastAsia" w:hAnsiTheme="minorEastAsia"/>
          <w:b w:val="0"/>
          <w:bCs w:val="0"/>
          <w:sz w:val="28"/>
          <w:szCs w:val="28"/>
        </w:rPr>
        <w:t>负责生态环境自动监控系统平台和数据应用的统一管理；负责指导监控系统的建设、完善和维护；负责厅生态环境监控中心日常工作；</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b w:val="0"/>
          <w:bCs w:val="0"/>
          <w:sz w:val="28"/>
          <w:szCs w:val="28"/>
        </w:rPr>
        <w:t>（二）负责对全省重点污染源排污情况的实时监控，对数据进行跟踪、统计、分析和信息推送；</w:t>
      </w:r>
    </w:p>
    <w:p>
      <w:pPr>
        <w:ind w:firstLine="700" w:firstLineChars="250"/>
        <w:jc w:val="left"/>
        <w:rPr>
          <w:rFonts w:hint="eastAsia" w:asciiTheme="minorEastAsia" w:hAnsiTheme="minorEastAsia"/>
          <w:b w:val="0"/>
          <w:bCs w:val="0"/>
          <w:sz w:val="28"/>
          <w:szCs w:val="28"/>
          <w:lang w:eastAsia="zh-CN"/>
        </w:rPr>
      </w:pPr>
      <w:r>
        <w:rPr>
          <w:rFonts w:hint="eastAsia" w:asciiTheme="minorEastAsia" w:hAnsiTheme="minorEastAsia"/>
          <w:b w:val="0"/>
          <w:bCs w:val="0"/>
          <w:sz w:val="28"/>
          <w:szCs w:val="28"/>
          <w:lang w:eastAsia="zh-CN"/>
        </w:rPr>
        <w:t>（三）</w:t>
      </w:r>
      <w:r>
        <w:rPr>
          <w:rFonts w:hint="eastAsia" w:asciiTheme="minorEastAsia" w:hAnsiTheme="minorEastAsia"/>
          <w:b w:val="0"/>
          <w:bCs w:val="0"/>
          <w:sz w:val="28"/>
          <w:szCs w:val="28"/>
        </w:rPr>
        <w:t>协助厅生态环境执法局开展省级生态环境保护专项执法行动、执法检查活动、“双随机、一公开”执法事务，以及跨省（市）污染纠纷的调处</w:t>
      </w:r>
      <w:r>
        <w:rPr>
          <w:rFonts w:hint="eastAsia" w:asciiTheme="minorEastAsia" w:hAnsiTheme="minorEastAsia"/>
          <w:b w:val="0"/>
          <w:bCs w:val="0"/>
          <w:sz w:val="28"/>
          <w:szCs w:val="28"/>
          <w:lang w:eastAsia="zh-CN"/>
        </w:rPr>
        <w:t>；</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b w:val="0"/>
          <w:bCs w:val="0"/>
          <w:sz w:val="28"/>
          <w:szCs w:val="28"/>
          <w:lang w:eastAsia="zh-CN"/>
        </w:rPr>
        <w:t>（四）</w:t>
      </w:r>
      <w:r>
        <w:rPr>
          <w:rFonts w:hint="eastAsia" w:asciiTheme="minorEastAsia" w:hAnsiTheme="minorEastAsia"/>
          <w:b w:val="0"/>
          <w:bCs w:val="0"/>
          <w:sz w:val="28"/>
          <w:szCs w:val="28"/>
        </w:rPr>
        <w:t>负责全省生态环境重大问题、重要批示、重要信访件的现场核查工作；</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b w:val="0"/>
          <w:bCs w:val="0"/>
          <w:sz w:val="28"/>
          <w:szCs w:val="28"/>
          <w:lang w:eastAsia="zh-CN"/>
        </w:rPr>
        <w:t>（五）</w:t>
      </w:r>
      <w:r>
        <w:rPr>
          <w:rFonts w:hint="eastAsia" w:asciiTheme="minorEastAsia" w:hAnsiTheme="minorEastAsia"/>
          <w:b w:val="0"/>
          <w:bCs w:val="0"/>
          <w:sz w:val="28"/>
          <w:szCs w:val="28"/>
        </w:rPr>
        <w:t>负责突发生态环境事件的应急预警机制建设，组织实施突发生态环境事件应急响应，指导生态环境应急预案制定和环境事故应急演练；</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b w:val="0"/>
          <w:bCs w:val="0"/>
          <w:sz w:val="28"/>
          <w:szCs w:val="28"/>
          <w:lang w:eastAsia="zh-CN"/>
        </w:rPr>
        <w:t>（六）</w:t>
      </w:r>
      <w:r>
        <w:rPr>
          <w:rFonts w:hint="eastAsia" w:asciiTheme="minorEastAsia" w:hAnsiTheme="minorEastAsia"/>
          <w:b w:val="0"/>
          <w:bCs w:val="0"/>
          <w:sz w:val="28"/>
          <w:szCs w:val="28"/>
        </w:rPr>
        <w:t>牵头协调重特大环境污染事故（问题）的调查处理，指导市县开展事故调查处理工作，指导并协调突发环境事件的污染损害评估、生态环境修复重建等工作；</w:t>
      </w:r>
    </w:p>
    <w:p>
      <w:pPr>
        <w:ind w:firstLine="700" w:firstLineChars="250"/>
        <w:jc w:val="left"/>
        <w:rPr>
          <w:rFonts w:hint="eastAsia" w:asciiTheme="minorEastAsia" w:hAnsiTheme="minorEastAsia"/>
          <w:b w:val="0"/>
          <w:bCs w:val="0"/>
          <w:sz w:val="28"/>
          <w:szCs w:val="28"/>
        </w:rPr>
      </w:pPr>
      <w:r>
        <w:rPr>
          <w:rFonts w:hint="eastAsia" w:asciiTheme="minorEastAsia" w:hAnsiTheme="minorEastAsia"/>
          <w:b w:val="0"/>
          <w:bCs w:val="0"/>
          <w:sz w:val="28"/>
          <w:szCs w:val="28"/>
          <w:lang w:eastAsia="zh-CN"/>
        </w:rPr>
        <w:t>（七）</w:t>
      </w:r>
      <w:r>
        <w:rPr>
          <w:rFonts w:hint="eastAsia" w:asciiTheme="minorEastAsia" w:hAnsiTheme="minorEastAsia"/>
          <w:b w:val="0"/>
          <w:bCs w:val="0"/>
          <w:sz w:val="28"/>
          <w:szCs w:val="28"/>
        </w:rPr>
        <w:t>承担环境投诉举报、12369 接访和投诉举报事项处理等工作；</w:t>
      </w:r>
    </w:p>
    <w:p>
      <w:pPr>
        <w:ind w:firstLine="700" w:firstLineChars="250"/>
        <w:jc w:val="left"/>
        <w:rPr>
          <w:rFonts w:hint="eastAsia" w:asciiTheme="minorEastAsia" w:hAnsiTheme="minorEastAsia"/>
          <w:b w:val="0"/>
          <w:bCs w:val="0"/>
          <w:sz w:val="28"/>
          <w:szCs w:val="28"/>
          <w:lang w:eastAsia="zh-CN"/>
        </w:rPr>
      </w:pPr>
      <w:r>
        <w:rPr>
          <w:rFonts w:hint="eastAsia" w:asciiTheme="minorEastAsia" w:hAnsiTheme="minorEastAsia"/>
          <w:b w:val="0"/>
          <w:bCs w:val="0"/>
          <w:sz w:val="28"/>
          <w:szCs w:val="28"/>
          <w:lang w:val="en-US" w:eastAsia="zh-CN"/>
        </w:rPr>
        <w:t>（八）</w:t>
      </w:r>
      <w:r>
        <w:rPr>
          <w:rFonts w:hint="eastAsia" w:asciiTheme="minorEastAsia" w:hAnsiTheme="minorEastAsia"/>
          <w:b w:val="0"/>
          <w:bCs w:val="0"/>
          <w:sz w:val="28"/>
          <w:szCs w:val="28"/>
        </w:rPr>
        <w:t>承办厅党组及领导交办的其他事项</w:t>
      </w:r>
      <w:r>
        <w:rPr>
          <w:rFonts w:hint="eastAsia" w:asciiTheme="minorEastAsia" w:hAnsiTheme="minorEastAsia"/>
          <w:b w:val="0"/>
          <w:bCs w:val="0"/>
          <w:sz w:val="28"/>
          <w:szCs w:val="28"/>
          <w:lang w:eastAsia="zh-CN"/>
        </w:rPr>
        <w:t>。</w:t>
      </w:r>
    </w:p>
    <w:p>
      <w:pPr>
        <w:widowControl/>
        <w:spacing w:line="600" w:lineRule="exact"/>
        <w:rPr>
          <w:rFonts w:ascii="黑体" w:hAnsi="黑体" w:eastAsia="黑体"/>
          <w:bCs/>
          <w:kern w:val="0"/>
          <w:sz w:val="28"/>
          <w:szCs w:val="28"/>
        </w:rPr>
      </w:pPr>
      <w:r>
        <w:rPr>
          <w:rFonts w:hint="eastAsia" w:ascii="黑体" w:hAnsi="黑体" w:eastAsia="黑体"/>
          <w:bCs/>
          <w:kern w:val="0"/>
          <w:sz w:val="28"/>
          <w:szCs w:val="28"/>
        </w:rPr>
        <w:t>二、机构设置及决算单位构成</w:t>
      </w:r>
    </w:p>
    <w:p>
      <w:pPr>
        <w:widowControl/>
        <w:spacing w:line="600" w:lineRule="exact"/>
        <w:ind w:firstLine="560" w:firstLineChars="200"/>
        <w:rPr>
          <w:rFonts w:hint="eastAsia" w:asciiTheme="minorEastAsia" w:hAnsiTheme="minorEastAsia"/>
          <w:bCs/>
          <w:kern w:val="0"/>
          <w:sz w:val="28"/>
          <w:szCs w:val="28"/>
        </w:rPr>
      </w:pPr>
      <w:r>
        <w:rPr>
          <w:rFonts w:hint="eastAsia" w:asciiTheme="minorEastAsia" w:hAnsiTheme="minorEastAsia"/>
          <w:bCs/>
          <w:kern w:val="0"/>
          <w:sz w:val="28"/>
          <w:szCs w:val="28"/>
        </w:rPr>
        <w:t>（一）内设机构设置。</w:t>
      </w:r>
    </w:p>
    <w:p>
      <w:pPr>
        <w:widowControl/>
        <w:spacing w:line="600" w:lineRule="exact"/>
        <w:ind w:firstLine="560" w:firstLineChars="200"/>
        <w:rPr>
          <w:rFonts w:hint="eastAsia" w:asciiTheme="minorEastAsia" w:hAnsiTheme="minorEastAsia" w:eastAsiaTheme="minorEastAsia"/>
          <w:bCs/>
          <w:kern w:val="0"/>
          <w:sz w:val="28"/>
          <w:szCs w:val="28"/>
          <w:lang w:val="en-US" w:eastAsia="zh-CN"/>
        </w:rPr>
      </w:pPr>
      <w:r>
        <w:rPr>
          <w:rFonts w:hint="eastAsia" w:asciiTheme="minorEastAsia" w:hAnsiTheme="minorEastAsia"/>
          <w:bCs/>
          <w:kern w:val="0"/>
          <w:sz w:val="28"/>
          <w:szCs w:val="28"/>
          <w:lang w:eastAsia="zh-CN"/>
        </w:rPr>
        <w:t>湖南省生态环境厅环境监察局共设四个科室：综合室、执法室、应急室、监控室。</w:t>
      </w:r>
    </w:p>
    <w:p>
      <w:pPr>
        <w:widowControl/>
        <w:numPr>
          <w:ilvl w:val="0"/>
          <w:numId w:val="2"/>
        </w:numPr>
        <w:spacing w:line="600" w:lineRule="exact"/>
        <w:ind w:firstLine="560" w:firstLineChars="200"/>
        <w:rPr>
          <w:rFonts w:hint="eastAsia" w:asciiTheme="minorEastAsia" w:hAnsiTheme="minorEastAsia"/>
          <w:bCs/>
          <w:kern w:val="0"/>
          <w:sz w:val="28"/>
          <w:szCs w:val="28"/>
        </w:rPr>
      </w:pPr>
      <w:r>
        <w:rPr>
          <w:rFonts w:hint="eastAsia" w:asciiTheme="minorEastAsia" w:hAnsiTheme="minorEastAsia"/>
          <w:bCs/>
          <w:kern w:val="0"/>
          <w:sz w:val="28"/>
          <w:szCs w:val="28"/>
        </w:rPr>
        <w:t>决算单位构成。</w:t>
      </w:r>
    </w:p>
    <w:p>
      <w:pPr>
        <w:widowControl/>
        <w:numPr>
          <w:ilvl w:val="-1"/>
          <w:numId w:val="0"/>
        </w:numPr>
        <w:spacing w:line="600" w:lineRule="exact"/>
        <w:ind w:firstLine="560" w:firstLineChars="200"/>
        <w:rPr>
          <w:rFonts w:hint="eastAsia" w:asciiTheme="minorEastAsia" w:hAnsiTheme="minorEastAsia" w:eastAsiaTheme="minorEastAsia"/>
          <w:bCs/>
          <w:kern w:val="0"/>
          <w:sz w:val="28"/>
          <w:szCs w:val="28"/>
          <w:lang w:eastAsia="zh-CN"/>
        </w:rPr>
      </w:pPr>
      <w:r>
        <w:rPr>
          <w:rFonts w:hint="eastAsia" w:asciiTheme="minorEastAsia" w:hAnsiTheme="minorEastAsia"/>
          <w:bCs/>
          <w:kern w:val="0"/>
          <w:sz w:val="28"/>
          <w:szCs w:val="28"/>
          <w:lang w:eastAsia="zh-CN"/>
        </w:rPr>
        <w:t>湖南省生态环境厅环境监察局</w:t>
      </w:r>
      <w:r>
        <w:rPr>
          <w:rFonts w:asciiTheme="minorEastAsia" w:hAnsiTheme="minorEastAsia"/>
          <w:bCs/>
          <w:kern w:val="0"/>
          <w:sz w:val="28"/>
          <w:szCs w:val="28"/>
        </w:rPr>
        <w:t>20</w:t>
      </w:r>
      <w:r>
        <w:rPr>
          <w:rFonts w:hint="eastAsia" w:asciiTheme="minorEastAsia" w:hAnsiTheme="minorEastAsia"/>
          <w:bCs/>
          <w:kern w:val="0"/>
          <w:sz w:val="28"/>
          <w:szCs w:val="28"/>
        </w:rPr>
        <w:t>2</w:t>
      </w:r>
      <w:r>
        <w:rPr>
          <w:rFonts w:hint="eastAsia" w:asciiTheme="minorEastAsia" w:hAnsiTheme="minorEastAsia"/>
          <w:bCs/>
          <w:kern w:val="0"/>
          <w:sz w:val="28"/>
          <w:szCs w:val="28"/>
          <w:lang w:val="en-US" w:eastAsia="zh-CN"/>
        </w:rPr>
        <w:t>1</w:t>
      </w:r>
      <w:r>
        <w:rPr>
          <w:rFonts w:hint="eastAsia" w:asciiTheme="minorEastAsia" w:hAnsiTheme="minorEastAsia"/>
          <w:bCs/>
          <w:kern w:val="0"/>
          <w:sz w:val="28"/>
          <w:szCs w:val="28"/>
        </w:rPr>
        <w:t>年部门决算汇总公开单位构成包括：</w:t>
      </w:r>
      <w:r>
        <w:rPr>
          <w:rFonts w:hint="eastAsia" w:asciiTheme="minorEastAsia" w:hAnsiTheme="minorEastAsia"/>
          <w:bCs/>
          <w:kern w:val="0"/>
          <w:sz w:val="28"/>
          <w:szCs w:val="28"/>
          <w:lang w:eastAsia="zh-CN"/>
        </w:rPr>
        <w:t>湖南省生态环境厅环境监察局单位本级，无其他二级单位。</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ind w:firstLine="2880" w:firstLineChars="400"/>
        <w:jc w:val="both"/>
        <w:rPr>
          <w:sz w:val="72"/>
          <w:szCs w:val="72"/>
        </w:rPr>
      </w:pPr>
      <w:r>
        <w:rPr>
          <w:rFonts w:hint="eastAsia"/>
          <w:sz w:val="72"/>
          <w:szCs w:val="72"/>
        </w:rPr>
        <w:t>第二部分</w:t>
      </w:r>
    </w:p>
    <w:p>
      <w:pPr>
        <w:jc w:val="both"/>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14"/>
        <w:tblW w:w="14081" w:type="dxa"/>
        <w:tblInd w:w="93" w:type="dxa"/>
        <w:tblLayout w:type="fixed"/>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eastAsia="zh-CN"/>
              </w:rPr>
              <w:t>湖南省生态环境厅环境监察局</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566"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716.31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29.00</w:t>
            </w:r>
          </w:p>
        </w:tc>
      </w:tr>
      <w:tr>
        <w:tblPrEx>
          <w:tblCellMar>
            <w:top w:w="0" w:type="dxa"/>
            <w:left w:w="108" w:type="dxa"/>
            <w:bottom w:w="0" w:type="dxa"/>
            <w:right w:w="108" w:type="dxa"/>
          </w:tblCellMar>
        </w:tblPrEx>
        <w:trPr>
          <w:trHeight w:val="9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eastAsia="zh-CN"/>
              </w:rPr>
            </w:pPr>
            <w:r>
              <w:rPr>
                <w:rFonts w:hint="eastAsia" w:ascii="宋体" w:hAnsi="宋体" w:eastAsia="宋体" w:cs="宋体"/>
                <w:kern w:val="0"/>
                <w:sz w:val="22"/>
              </w:rPr>
              <w:t>　</w:t>
            </w:r>
            <w:r>
              <w:rPr>
                <w:rFonts w:hint="eastAsia" w:ascii="宋体" w:hAnsi="宋体" w:eastAsia="宋体" w:cs="宋体"/>
                <w:kern w:val="0"/>
                <w:sz w:val="22"/>
                <w:lang w:eastAsia="zh-CN"/>
              </w:rPr>
              <w:t>八、节能环保支出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677.83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716.31</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706.83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9.48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716.31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716.31</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134" w:right="1440" w:bottom="1797" w:left="1440" w:header="851" w:footer="992" w:gutter="0"/>
          <w:cols w:space="425" w:num="1"/>
          <w:docGrid w:type="linesAndChars" w:linePitch="312" w:charSpace="0"/>
        </w:sectPr>
      </w:pPr>
    </w:p>
    <w:tbl>
      <w:tblPr>
        <w:tblStyle w:val="14"/>
        <w:tblW w:w="14538" w:type="dxa"/>
        <w:tblInd w:w="0" w:type="dxa"/>
        <w:tblLayout w:type="fixed"/>
        <w:tblCellMar>
          <w:top w:w="0" w:type="dxa"/>
          <w:left w:w="0" w:type="dxa"/>
          <w:bottom w:w="0" w:type="dxa"/>
          <w:right w:w="0" w:type="dxa"/>
        </w:tblCellMar>
      </w:tblPr>
      <w:tblGrid>
        <w:gridCol w:w="458"/>
        <w:gridCol w:w="792"/>
        <w:gridCol w:w="2772"/>
        <w:gridCol w:w="1860"/>
        <w:gridCol w:w="1627"/>
        <w:gridCol w:w="1260"/>
        <w:gridCol w:w="1373"/>
        <w:gridCol w:w="1380"/>
        <w:gridCol w:w="1320"/>
        <w:gridCol w:w="1696"/>
      </w:tblGrid>
      <w:tr>
        <w:tblPrEx>
          <w:tblCellMar>
            <w:top w:w="0" w:type="dxa"/>
            <w:left w:w="0" w:type="dxa"/>
            <w:bottom w:w="0" w:type="dxa"/>
            <w:right w:w="0" w:type="dxa"/>
          </w:tblCellMar>
        </w:tblPrEx>
        <w:trPr>
          <w:trHeight w:val="435" w:hRule="atLeast"/>
        </w:trPr>
        <w:tc>
          <w:tcPr>
            <w:tcW w:w="1453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4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9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77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2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12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625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lang w:eastAsia="zh-CN"/>
              </w:rPr>
              <w:t>湖南省生态环境厅环境监察局</w:t>
            </w:r>
          </w:p>
        </w:tc>
        <w:tc>
          <w:tcPr>
            <w:tcW w:w="126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3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402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8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627"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2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37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38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32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69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125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772"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8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7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9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772"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7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9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40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8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62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2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37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3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32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69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40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716.31</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716.31</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eastAsia="宋体"/>
                <w:lang w:val="en-US" w:eastAsia="zh-CN"/>
              </w:rPr>
            </w:pPr>
            <w:r>
              <w:rPr>
                <w:rFonts w:hint="eastAsia" w:eastAsia="宋体"/>
                <w:lang w:val="en-US" w:eastAsia="zh-CN"/>
              </w:rPr>
              <w:t>208</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ascii="宋体" w:hAnsi="宋体" w:eastAsia="宋体" w:cs="宋体"/>
                <w:i w:val="0"/>
                <w:iCs w:val="0"/>
                <w:color w:val="000000"/>
                <w:sz w:val="20"/>
                <w:szCs w:val="20"/>
                <w:u w:val="none"/>
              </w:rPr>
              <w:t>社会保障和就业支出</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eastAsia="宋体"/>
                <w:lang w:val="en-US" w:eastAsia="zh-CN"/>
              </w:rPr>
            </w:pPr>
            <w:r>
              <w:rPr>
                <w:rFonts w:hint="eastAsia" w:eastAsia="宋体"/>
                <w:lang w:val="en-US" w:eastAsia="zh-CN"/>
              </w:rPr>
              <w:t>20805</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ascii="宋体" w:hAnsi="宋体" w:eastAsia="宋体" w:cs="宋体"/>
                <w:sz w:val="20"/>
                <w:szCs w:val="20"/>
              </w:rPr>
              <w:t>行政事业单位养老支出</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宋体" w:hAnsi="宋体" w:eastAsia="宋体" w:cs="宋体"/>
                <w:kern w:val="2"/>
                <w:sz w:val="24"/>
                <w:szCs w:val="24"/>
                <w:lang w:val="en-US" w:eastAsia="zh-CN" w:bidi="ar-SA"/>
              </w:rPr>
            </w:pPr>
            <w:r>
              <w:rPr>
                <w:rFonts w:hint="eastAsia" w:eastAsia="宋体"/>
                <w:lang w:val="en-US" w:eastAsia="zh-CN"/>
              </w:rPr>
              <w:t>2080505</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kern w:val="2"/>
                <w:sz w:val="24"/>
                <w:szCs w:val="24"/>
                <w:lang w:val="en-US" w:eastAsia="zh-CN" w:bidi="ar-SA"/>
              </w:rPr>
            </w:pPr>
            <w:r>
              <w:rPr>
                <w:rFonts w:hint="eastAsia"/>
              </w:rPr>
              <w:t>机关事业单位基本养老保险缴费支出</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rPr>
                <w:rFonts w:hint="eastAsia"/>
                <w:lang w:val="en-US" w:eastAsia="zh-CN"/>
              </w:rPr>
              <w:t>211</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ascii="宋体" w:hAnsi="宋体" w:eastAsia="宋体" w:cs="宋体"/>
                <w:i w:val="0"/>
                <w:iCs w:val="0"/>
                <w:color w:val="000000"/>
                <w:sz w:val="20"/>
                <w:szCs w:val="20"/>
                <w:u w:val="none"/>
              </w:rPr>
              <w:t>节能环保支出</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687.31</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687.31</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10" w:firstLineChars="100"/>
              <w:rPr>
                <w:rFonts w:hint="eastAsia"/>
              </w:rPr>
            </w:pPr>
            <w:r>
              <w:rPr>
                <w:rFonts w:hint="eastAsia"/>
              </w:rPr>
              <w:t>21101</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ascii="宋体" w:hAnsi="宋体" w:eastAsia="宋体" w:cs="宋体"/>
                <w:i w:val="0"/>
                <w:iCs w:val="0"/>
                <w:color w:val="000000"/>
                <w:sz w:val="20"/>
                <w:szCs w:val="20"/>
                <w:u w:val="none"/>
              </w:rPr>
              <w:t>环境保护管理事务</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406.31</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406.31</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　2110101</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rPr>
            </w:pPr>
            <w:r>
              <w:rPr>
                <w:rFonts w:hint="eastAsia"/>
              </w:rPr>
              <w:t>行政运行</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406.31</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406.31</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10" w:firstLineChars="100"/>
              <w:rPr>
                <w:rFonts w:hint="eastAsia"/>
              </w:rPr>
            </w:pPr>
            <w:r>
              <w:rPr>
                <w:rFonts w:hint="eastAsia"/>
              </w:rPr>
              <w:t>21103</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rPr>
            </w:pPr>
            <w:r>
              <w:rPr>
                <w:rFonts w:hint="eastAsia" w:ascii="宋体" w:hAnsi="宋体" w:eastAsia="宋体" w:cs="宋体"/>
                <w:i w:val="0"/>
                <w:iCs w:val="0"/>
                <w:color w:val="000000"/>
                <w:sz w:val="20"/>
                <w:szCs w:val="20"/>
                <w:u w:val="none"/>
              </w:rPr>
              <w:t>污染防治</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75.00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75.00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2110305</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rPr>
              <w:t>放射源和放射性废物监管</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75.00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75.00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10" w:firstLineChars="100"/>
              <w:rPr>
                <w:rFonts w:hint="eastAsia"/>
              </w:rPr>
            </w:pPr>
            <w:r>
              <w:rPr>
                <w:rFonts w:hint="eastAsia"/>
              </w:rPr>
              <w:t>2</w:t>
            </w:r>
            <w:r>
              <w:rPr>
                <w:rFonts w:hint="eastAsia"/>
                <w:lang w:val="en-US" w:eastAsia="zh-CN"/>
              </w:rPr>
              <w:t>1111</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rPr>
            </w:pPr>
            <w:r>
              <w:rPr>
                <w:rFonts w:hint="eastAsia" w:ascii="宋体" w:hAnsi="宋体" w:eastAsia="宋体" w:cs="宋体"/>
                <w:i w:val="0"/>
                <w:iCs w:val="0"/>
                <w:color w:val="000000"/>
                <w:sz w:val="20"/>
                <w:szCs w:val="20"/>
                <w:u w:val="none"/>
              </w:rPr>
              <w:t>污染减排</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206.00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206.00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2</w:t>
            </w:r>
            <w:r>
              <w:rPr>
                <w:rFonts w:hint="eastAsia"/>
                <w:lang w:val="en-US" w:eastAsia="zh-CN"/>
              </w:rPr>
              <w:t>111102</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rPr>
              <w:t>生态环境执法监察</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206.00</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206.00</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27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2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615" w:hRule="atLeast"/>
        </w:trPr>
        <w:tc>
          <w:tcPr>
            <w:tcW w:w="1453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14"/>
        <w:tblW w:w="14762" w:type="dxa"/>
        <w:tblInd w:w="93" w:type="dxa"/>
        <w:tblLayout w:type="fixed"/>
        <w:tblCellMar>
          <w:top w:w="0" w:type="dxa"/>
          <w:left w:w="108" w:type="dxa"/>
          <w:bottom w:w="0" w:type="dxa"/>
          <w:right w:w="108" w:type="dxa"/>
        </w:tblCellMar>
      </w:tblPr>
      <w:tblGrid>
        <w:gridCol w:w="1042"/>
        <w:gridCol w:w="222"/>
        <w:gridCol w:w="3178"/>
        <w:gridCol w:w="1537"/>
        <w:gridCol w:w="1823"/>
        <w:gridCol w:w="1530"/>
        <w:gridCol w:w="1717"/>
        <w:gridCol w:w="1725"/>
        <w:gridCol w:w="1988"/>
      </w:tblGrid>
      <w:tr>
        <w:tblPrEx>
          <w:tblCellMar>
            <w:top w:w="0" w:type="dxa"/>
            <w:left w:w="108" w:type="dxa"/>
            <w:bottom w:w="0" w:type="dxa"/>
            <w:right w:w="108" w:type="dxa"/>
          </w:tblCellMar>
        </w:tblPrEx>
        <w:trPr>
          <w:trHeight w:val="497" w:hRule="atLeast"/>
        </w:trPr>
        <w:tc>
          <w:tcPr>
            <w:tcW w:w="14762"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3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2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3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1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6760" w:type="dxa"/>
            <w:gridSpan w:val="4"/>
            <w:tcBorders>
              <w:top w:val="nil"/>
              <w:left w:val="nil"/>
              <w:bottom w:val="nil"/>
              <w:right w:val="nil"/>
            </w:tcBorders>
            <w:shd w:val="clear" w:color="000000" w:fill="FFFFFF"/>
            <w:noWrap/>
            <w:vAlign w:val="center"/>
          </w:tcPr>
          <w:p>
            <w:pPr>
              <w:widowControl/>
              <w:jc w:val="both"/>
              <w:rPr>
                <w:rFonts w:ascii="宋体" w:hAnsi="宋体" w:eastAsia="宋体" w:cs="宋体"/>
                <w:kern w:val="0"/>
                <w:sz w:val="24"/>
                <w:szCs w:val="24"/>
              </w:rPr>
            </w:pPr>
            <w:r>
              <w:rPr>
                <w:rFonts w:hint="eastAsia"/>
                <w:lang w:eastAsia="zh-CN"/>
              </w:rPr>
              <w:t>湖南省生态环境厅环境监察局</w:t>
            </w:r>
            <w:r>
              <w:rPr>
                <w:rFonts w:hint="eastAsia" w:ascii="宋体" w:hAnsi="宋体" w:eastAsia="宋体" w:cs="宋体"/>
                <w:kern w:val="0"/>
                <w:sz w:val="24"/>
                <w:szCs w:val="24"/>
              </w:rPr>
              <w:t>　</w:t>
            </w:r>
          </w:p>
        </w:tc>
        <w:tc>
          <w:tcPr>
            <w:tcW w:w="1530"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71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50" w:hRule="atLeast"/>
        </w:trPr>
        <w:tc>
          <w:tcPr>
            <w:tcW w:w="4442"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53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82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53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1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450"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17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444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53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82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53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1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450" w:hRule="atLeast"/>
        </w:trPr>
        <w:tc>
          <w:tcPr>
            <w:tcW w:w="444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706.83</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433.64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273.19</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eastAsia" w:ascii="宋体" w:hAnsi="宋体" w:eastAsia="宋体" w:cs="宋体"/>
                <w:kern w:val="0"/>
                <w:sz w:val="24"/>
                <w:szCs w:val="24"/>
              </w:rPr>
            </w:pPr>
            <w:r>
              <w:rPr>
                <w:rFonts w:hint="eastAsia" w:eastAsia="宋体"/>
                <w:lang w:val="en-US" w:eastAsia="zh-CN"/>
              </w:rPr>
              <w:t>208</w:t>
            </w:r>
          </w:p>
        </w:tc>
        <w:tc>
          <w:tcPr>
            <w:tcW w:w="3178"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rPr>
            </w:pPr>
            <w:r>
              <w:rPr>
                <w:rFonts w:hint="eastAsia" w:ascii="宋体" w:hAnsi="宋体" w:eastAsia="宋体" w:cs="宋体"/>
                <w:i w:val="0"/>
                <w:iCs w:val="0"/>
                <w:color w:val="000000"/>
                <w:sz w:val="20"/>
                <w:szCs w:val="20"/>
                <w:u w:val="none"/>
              </w:rPr>
              <w:t>社会保障和就业支出</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eastAsia" w:ascii="宋体" w:hAnsi="宋体" w:eastAsia="宋体" w:cs="宋体"/>
                <w:kern w:val="0"/>
                <w:sz w:val="24"/>
                <w:szCs w:val="24"/>
              </w:rPr>
            </w:pPr>
            <w:r>
              <w:rPr>
                <w:rFonts w:hint="eastAsia" w:eastAsia="宋体"/>
                <w:lang w:val="en-US" w:eastAsia="zh-CN"/>
              </w:rPr>
              <w:t>20805</w:t>
            </w:r>
          </w:p>
        </w:tc>
        <w:tc>
          <w:tcPr>
            <w:tcW w:w="3178"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0"/>
                <w:sz w:val="24"/>
                <w:szCs w:val="24"/>
              </w:rPr>
            </w:pPr>
            <w:r>
              <w:rPr>
                <w:rFonts w:hint="eastAsia" w:ascii="宋体" w:hAnsi="宋体" w:eastAsia="宋体" w:cs="宋体"/>
                <w:sz w:val="20"/>
                <w:szCs w:val="20"/>
              </w:rPr>
              <w:t>行政事业单位养老支出</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0"/>
                <w:sz w:val="24"/>
                <w:szCs w:val="24"/>
              </w:rPr>
            </w:pPr>
            <w:r>
              <w:rPr>
                <w:rFonts w:hint="eastAsia" w:eastAsia="宋体"/>
                <w:lang w:val="en-US" w:eastAsia="zh-CN"/>
              </w:rPr>
              <w:t>2080505</w:t>
            </w:r>
          </w:p>
        </w:tc>
        <w:tc>
          <w:tcPr>
            <w:tcW w:w="3178"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kern w:val="0"/>
                <w:sz w:val="24"/>
                <w:szCs w:val="24"/>
              </w:rPr>
            </w:pPr>
            <w:r>
              <w:rPr>
                <w:rFonts w:hint="eastAsia"/>
              </w:rPr>
              <w:t>机关事业单位基本养老保险缴费支出</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29.00</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eastAsia"/>
              </w:rPr>
            </w:pPr>
            <w:r>
              <w:rPr>
                <w:rFonts w:hint="eastAsia"/>
                <w:lang w:val="en-US" w:eastAsia="zh-CN"/>
              </w:rPr>
              <w:t>211</w:t>
            </w:r>
          </w:p>
        </w:tc>
        <w:tc>
          <w:tcPr>
            <w:tcW w:w="3178" w:type="dxa"/>
            <w:tcBorders>
              <w:top w:val="nil"/>
              <w:left w:val="nil"/>
              <w:bottom w:val="single" w:color="auto" w:sz="4" w:space="0"/>
              <w:right w:val="single" w:color="auto" w:sz="4" w:space="0"/>
            </w:tcBorders>
            <w:shd w:val="clear" w:color="000000" w:fill="FFFFFF"/>
            <w:noWrap/>
            <w:vAlign w:val="center"/>
          </w:tcPr>
          <w:p>
            <w:pPr>
              <w:jc w:val="left"/>
              <w:rPr>
                <w:rFonts w:hint="eastAsia"/>
              </w:rPr>
            </w:pPr>
            <w:r>
              <w:rPr>
                <w:rFonts w:hint="eastAsia" w:ascii="宋体" w:hAnsi="宋体" w:eastAsia="宋体" w:cs="宋体"/>
                <w:i w:val="0"/>
                <w:iCs w:val="0"/>
                <w:color w:val="000000"/>
                <w:sz w:val="20"/>
                <w:szCs w:val="20"/>
                <w:u w:val="none"/>
              </w:rPr>
              <w:t>节能环保支出</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677.83</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404.64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273.19</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ind w:firstLine="210" w:firstLineChars="100"/>
              <w:jc w:val="center"/>
              <w:rPr>
                <w:rFonts w:hint="eastAsia"/>
              </w:rPr>
            </w:pPr>
            <w:r>
              <w:rPr>
                <w:rFonts w:hint="eastAsia"/>
              </w:rPr>
              <w:t>21101</w:t>
            </w:r>
          </w:p>
        </w:tc>
        <w:tc>
          <w:tcPr>
            <w:tcW w:w="3178" w:type="dxa"/>
            <w:tcBorders>
              <w:top w:val="nil"/>
              <w:left w:val="nil"/>
              <w:bottom w:val="single" w:color="auto" w:sz="4" w:space="0"/>
              <w:right w:val="single" w:color="auto" w:sz="4" w:space="0"/>
            </w:tcBorders>
            <w:shd w:val="clear" w:color="000000" w:fill="FFFFFF"/>
            <w:noWrap/>
            <w:vAlign w:val="center"/>
          </w:tcPr>
          <w:p>
            <w:pPr>
              <w:jc w:val="left"/>
              <w:rPr>
                <w:rFonts w:hint="eastAsia"/>
              </w:rPr>
            </w:pPr>
            <w:r>
              <w:rPr>
                <w:rFonts w:hint="eastAsia" w:ascii="宋体" w:hAnsi="宋体" w:eastAsia="宋体" w:cs="宋体"/>
                <w:i w:val="0"/>
                <w:iCs w:val="0"/>
                <w:color w:val="000000"/>
                <w:sz w:val="20"/>
                <w:szCs w:val="20"/>
                <w:u w:val="none"/>
              </w:rPr>
              <w:t>环境保护管理事务</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404.64</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404.64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2110101</w:t>
            </w:r>
          </w:p>
        </w:tc>
        <w:tc>
          <w:tcPr>
            <w:tcW w:w="3178" w:type="dxa"/>
            <w:tcBorders>
              <w:top w:val="nil"/>
              <w:left w:val="nil"/>
              <w:bottom w:val="single" w:color="auto" w:sz="4" w:space="0"/>
              <w:right w:val="single" w:color="auto" w:sz="4" w:space="0"/>
            </w:tcBorders>
            <w:shd w:val="clear" w:color="000000" w:fill="FFFFFF"/>
            <w:noWrap/>
            <w:vAlign w:val="center"/>
          </w:tcPr>
          <w:p>
            <w:pPr>
              <w:jc w:val="both"/>
              <w:rPr>
                <w:rFonts w:ascii="宋体" w:hAnsi="宋体" w:eastAsia="宋体" w:cs="宋体"/>
                <w:kern w:val="2"/>
                <w:sz w:val="24"/>
                <w:szCs w:val="24"/>
                <w:lang w:val="en-US" w:eastAsia="zh-CN" w:bidi="ar-SA"/>
              </w:rPr>
            </w:pPr>
            <w:r>
              <w:rPr>
                <w:rFonts w:hint="eastAsia"/>
              </w:rPr>
              <w:t>行政运行</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404.64</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404.64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ind w:firstLine="210" w:firstLineChars="100"/>
              <w:jc w:val="center"/>
              <w:rPr>
                <w:rFonts w:hint="eastAsia"/>
              </w:rPr>
            </w:pPr>
            <w:r>
              <w:rPr>
                <w:rFonts w:hint="eastAsia"/>
              </w:rPr>
              <w:t>21103</w:t>
            </w:r>
          </w:p>
        </w:tc>
        <w:tc>
          <w:tcPr>
            <w:tcW w:w="3178" w:type="dxa"/>
            <w:tcBorders>
              <w:top w:val="nil"/>
              <w:left w:val="nil"/>
              <w:bottom w:val="single" w:color="auto" w:sz="4" w:space="0"/>
              <w:right w:val="single" w:color="auto" w:sz="4" w:space="0"/>
            </w:tcBorders>
            <w:shd w:val="clear" w:color="000000" w:fill="FFFFFF"/>
            <w:noWrap/>
            <w:vAlign w:val="center"/>
          </w:tcPr>
          <w:p>
            <w:pPr>
              <w:jc w:val="both"/>
              <w:rPr>
                <w:rFonts w:hint="eastAsia"/>
              </w:rPr>
            </w:pPr>
            <w:r>
              <w:rPr>
                <w:rFonts w:hint="eastAsia" w:ascii="宋体" w:hAnsi="宋体" w:eastAsia="宋体" w:cs="宋体"/>
                <w:i w:val="0"/>
                <w:iCs w:val="0"/>
                <w:color w:val="000000"/>
                <w:sz w:val="20"/>
                <w:szCs w:val="20"/>
                <w:u w:val="none"/>
              </w:rPr>
              <w:t>污染防治</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75.00</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75.00</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2110305</w:t>
            </w:r>
          </w:p>
        </w:tc>
        <w:tc>
          <w:tcPr>
            <w:tcW w:w="3178" w:type="dxa"/>
            <w:tcBorders>
              <w:top w:val="nil"/>
              <w:left w:val="nil"/>
              <w:bottom w:val="single" w:color="auto" w:sz="4" w:space="0"/>
              <w:right w:val="single" w:color="auto" w:sz="4" w:space="0"/>
            </w:tcBorders>
            <w:shd w:val="clear" w:color="000000" w:fill="FFFFFF"/>
            <w:noWrap/>
            <w:vAlign w:val="center"/>
          </w:tcPr>
          <w:p>
            <w:pPr>
              <w:jc w:val="both"/>
              <w:rPr>
                <w:rFonts w:ascii="宋体" w:hAnsi="宋体" w:eastAsia="宋体" w:cs="宋体"/>
                <w:kern w:val="2"/>
                <w:sz w:val="24"/>
                <w:szCs w:val="24"/>
                <w:lang w:val="en-US" w:eastAsia="zh-CN" w:bidi="ar-SA"/>
              </w:rPr>
            </w:pPr>
            <w:r>
              <w:rPr>
                <w:rFonts w:hint="eastAsia"/>
              </w:rPr>
              <w:t>放射源和放射性废物监管</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75.00</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75.00</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ind w:firstLine="210" w:firstLineChars="100"/>
              <w:jc w:val="center"/>
              <w:rPr>
                <w:rFonts w:hint="eastAsia"/>
              </w:rPr>
            </w:pPr>
            <w:r>
              <w:rPr>
                <w:rFonts w:hint="eastAsia"/>
              </w:rPr>
              <w:t>2</w:t>
            </w:r>
            <w:r>
              <w:rPr>
                <w:rFonts w:hint="eastAsia"/>
                <w:lang w:val="en-US" w:eastAsia="zh-CN"/>
              </w:rPr>
              <w:t>1111</w:t>
            </w:r>
          </w:p>
        </w:tc>
        <w:tc>
          <w:tcPr>
            <w:tcW w:w="3178" w:type="dxa"/>
            <w:tcBorders>
              <w:top w:val="nil"/>
              <w:left w:val="nil"/>
              <w:bottom w:val="single" w:color="auto" w:sz="4" w:space="0"/>
              <w:right w:val="single" w:color="auto" w:sz="4" w:space="0"/>
            </w:tcBorders>
            <w:shd w:val="clear" w:color="000000" w:fill="FFFFFF"/>
            <w:noWrap/>
            <w:vAlign w:val="center"/>
          </w:tcPr>
          <w:p>
            <w:pPr>
              <w:jc w:val="both"/>
              <w:rPr>
                <w:rFonts w:hint="eastAsia"/>
              </w:rPr>
            </w:pPr>
            <w:r>
              <w:rPr>
                <w:rFonts w:hint="eastAsia" w:ascii="宋体" w:hAnsi="宋体" w:eastAsia="宋体" w:cs="宋体"/>
                <w:i w:val="0"/>
                <w:iCs w:val="0"/>
                <w:color w:val="000000"/>
                <w:sz w:val="20"/>
                <w:szCs w:val="20"/>
                <w:u w:val="none"/>
              </w:rPr>
              <w:t>污染减排</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198.19</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198.19</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w:t>
            </w:r>
            <w:r>
              <w:rPr>
                <w:rFonts w:hint="eastAsia"/>
                <w:lang w:val="en-US" w:eastAsia="zh-CN"/>
              </w:rPr>
              <w:t>111102</w:t>
            </w:r>
          </w:p>
        </w:tc>
        <w:tc>
          <w:tcPr>
            <w:tcW w:w="3178" w:type="dxa"/>
            <w:tcBorders>
              <w:top w:val="nil"/>
              <w:left w:val="nil"/>
              <w:bottom w:val="single" w:color="auto" w:sz="4" w:space="0"/>
              <w:right w:val="single" w:color="auto" w:sz="4" w:space="0"/>
            </w:tcBorders>
            <w:shd w:val="clear" w:color="000000" w:fill="FFFFFF"/>
            <w:noWrap/>
            <w:vAlign w:val="center"/>
          </w:tcPr>
          <w:p>
            <w:pPr>
              <w:jc w:val="both"/>
              <w:rPr>
                <w:rFonts w:ascii="宋体" w:hAnsi="宋体" w:eastAsia="宋体" w:cs="宋体"/>
                <w:kern w:val="2"/>
                <w:sz w:val="24"/>
                <w:szCs w:val="24"/>
                <w:lang w:val="en-US" w:eastAsia="zh-CN" w:bidi="ar-SA"/>
              </w:rPr>
            </w:pPr>
            <w:r>
              <w:rPr>
                <w:rFonts w:hint="eastAsia"/>
              </w:rPr>
              <w:t xml:space="preserve"> 生态环境执法监察</w:t>
            </w:r>
          </w:p>
        </w:tc>
        <w:tc>
          <w:tcPr>
            <w:tcW w:w="153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198.19</w:t>
            </w:r>
          </w:p>
        </w:tc>
        <w:tc>
          <w:tcPr>
            <w:tcW w:w="182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198.19</w:t>
            </w:r>
          </w:p>
        </w:tc>
        <w:tc>
          <w:tcPr>
            <w:tcW w:w="17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630" w:hRule="atLeast"/>
        </w:trPr>
        <w:tc>
          <w:tcPr>
            <w:tcW w:w="14762"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14"/>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lang w:eastAsia="zh-CN"/>
              </w:rPr>
              <w:t>湖南省生态环境厅环境监察局</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716.31</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29.00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29.00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lang w:eastAsia="zh-CN"/>
              </w:rPr>
              <w:t>八、节能环保支出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677.83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677.83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716.31</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706.83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706.83</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9.48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9.48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716.31</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716.31</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716.31</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lang w:eastAsia="zh-CN"/>
        </w:rPr>
        <w:t>湖南省生态环境厅环境监察局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4"/>
        <w:tblW w:w="14219" w:type="dxa"/>
        <w:jc w:val="center"/>
        <w:tblLayout w:type="fixed"/>
        <w:tblCellMar>
          <w:top w:w="0" w:type="dxa"/>
          <w:left w:w="108" w:type="dxa"/>
          <w:bottom w:w="0" w:type="dxa"/>
          <w:right w:w="108" w:type="dxa"/>
        </w:tblCellMar>
      </w:tblPr>
      <w:tblGrid>
        <w:gridCol w:w="1200"/>
        <w:gridCol w:w="3665"/>
        <w:gridCol w:w="2862"/>
        <w:gridCol w:w="3492"/>
        <w:gridCol w:w="3000"/>
      </w:tblGrid>
      <w:tr>
        <w:tblPrEx>
          <w:tblCellMar>
            <w:top w:w="0" w:type="dxa"/>
            <w:left w:w="108" w:type="dxa"/>
            <w:bottom w:w="0" w:type="dxa"/>
            <w:right w:w="108" w:type="dxa"/>
          </w:tblCellMar>
        </w:tblPrEx>
        <w:trPr>
          <w:trHeight w:val="405" w:hRule="atLeast"/>
          <w:jc w:val="center"/>
        </w:trPr>
        <w:tc>
          <w:tcPr>
            <w:tcW w:w="4865"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354"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6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86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66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6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66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6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86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86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rPr>
            </w:pPr>
            <w:r>
              <w:rPr>
                <w:rFonts w:hint="eastAsia" w:ascii="Times New Roman" w:hAnsi="Times New Roman" w:eastAsia="仿宋_GB2312" w:cs="Times New Roman"/>
                <w:kern w:val="0"/>
                <w:szCs w:val="21"/>
                <w:lang w:val="en-US" w:eastAsia="zh-CN"/>
              </w:rPr>
              <w:t>706.83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433.64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273.19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208</w:t>
            </w:r>
            <w:r>
              <w:rPr>
                <w:rFonts w:ascii="Times New Roman" w:hAnsi="Times New Roman" w:eastAsia="仿宋_GB2312" w:cs="Times New Roman"/>
                <w:kern w:val="0"/>
                <w:sz w:val="20"/>
                <w:szCs w:val="20"/>
              </w:rPr>
              <w:t>　</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社会保障和就业支出</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20805</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行政事业单位养老支出</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2080505</w:t>
            </w:r>
            <w:r>
              <w:rPr>
                <w:rFonts w:ascii="Times New Roman" w:hAnsi="Times New Roman" w:eastAsia="仿宋_GB2312" w:cs="Times New Roman"/>
                <w:kern w:val="0"/>
                <w:szCs w:val="21"/>
              </w:rPr>
              <w:t>　</w:t>
            </w:r>
          </w:p>
        </w:tc>
        <w:tc>
          <w:tcPr>
            <w:tcW w:w="366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机关事业单位基本养老保险缴费支出</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29.00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211</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节能环保支出</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677.83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404.64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273.19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21101</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环境保护管理事务</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404.64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404.64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2110101</w:t>
            </w:r>
            <w:r>
              <w:rPr>
                <w:rFonts w:ascii="Times New Roman" w:hAnsi="Times New Roman" w:eastAsia="仿宋_GB2312" w:cs="Times New Roman"/>
                <w:kern w:val="0"/>
                <w:szCs w:val="21"/>
              </w:rPr>
              <w:t>　</w:t>
            </w:r>
          </w:p>
        </w:tc>
        <w:tc>
          <w:tcPr>
            <w:tcW w:w="3665" w:type="dxa"/>
            <w:tcBorders>
              <w:top w:val="nil"/>
              <w:left w:val="nil"/>
              <w:bottom w:val="single" w:color="auto" w:sz="4"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行政运行</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404.64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rPr>
            </w:pPr>
            <w:r>
              <w:rPr>
                <w:rFonts w:hint="eastAsia" w:ascii="Times New Roman" w:hAnsi="Times New Roman" w:eastAsia="仿宋_GB2312" w:cs="Times New Roman"/>
                <w:kern w:val="0"/>
                <w:szCs w:val="21"/>
                <w:lang w:val="en-US" w:eastAsia="zh-CN"/>
              </w:rPr>
              <w:t>404.64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lang w:val="en-US" w:eastAsia="zh-CN"/>
              </w:rPr>
              <w:t>21103</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rPr>
            </w:pPr>
            <w:r>
              <w:rPr>
                <w:rFonts w:hint="eastAsia" w:ascii="Times New Roman" w:hAnsi="Times New Roman" w:eastAsia="仿宋_GB2312" w:cs="Times New Roman"/>
                <w:kern w:val="0"/>
                <w:sz w:val="20"/>
                <w:szCs w:val="20"/>
                <w:lang w:val="en-US" w:eastAsia="zh-CN"/>
              </w:rPr>
              <w:t>污染防治</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273.19</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273.19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2110304</w:t>
            </w:r>
            <w:r>
              <w:rPr>
                <w:rFonts w:ascii="Times New Roman" w:hAnsi="Times New Roman" w:eastAsia="仿宋_GB2312" w:cs="Times New Roman"/>
                <w:kern w:val="0"/>
                <w:szCs w:val="21"/>
              </w:rPr>
              <w:t>　</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固体废弃物与化学品</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75.00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75.00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2110305</w:t>
            </w:r>
            <w:r>
              <w:rPr>
                <w:rFonts w:ascii="Times New Roman" w:hAnsi="Times New Roman" w:eastAsia="仿宋_GB2312" w:cs="Times New Roman"/>
                <w:kern w:val="0"/>
                <w:szCs w:val="21"/>
              </w:rPr>
              <w:t>　</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放射源和放射性废物监管</w:t>
            </w:r>
          </w:p>
        </w:tc>
        <w:tc>
          <w:tcPr>
            <w:tcW w:w="286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198.19</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198.19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66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86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665"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862"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4"/>
        <w:tblW w:w="15406" w:type="dxa"/>
        <w:tblInd w:w="222" w:type="dxa"/>
        <w:tblLayout w:type="fixed"/>
        <w:tblCellMar>
          <w:top w:w="0" w:type="dxa"/>
          <w:left w:w="108" w:type="dxa"/>
          <w:bottom w:w="0" w:type="dxa"/>
          <w:right w:w="108" w:type="dxa"/>
        </w:tblCellMar>
      </w:tblPr>
      <w:tblGrid>
        <w:gridCol w:w="1245"/>
        <w:gridCol w:w="3315"/>
        <w:gridCol w:w="953"/>
        <w:gridCol w:w="930"/>
        <w:gridCol w:w="2280"/>
        <w:gridCol w:w="772"/>
        <w:gridCol w:w="983"/>
        <w:gridCol w:w="4030"/>
        <w:gridCol w:w="898"/>
      </w:tblGrid>
      <w:tr>
        <w:tblPrEx>
          <w:tblCellMar>
            <w:top w:w="0" w:type="dxa"/>
            <w:left w:w="108" w:type="dxa"/>
            <w:bottom w:w="0" w:type="dxa"/>
            <w:right w:w="108" w:type="dxa"/>
          </w:tblCellMar>
        </w:tblPrEx>
        <w:trPr>
          <w:trHeight w:val="113" w:hRule="atLeast"/>
        </w:trPr>
        <w:tc>
          <w:tcPr>
            <w:tcW w:w="15406"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lang w:eastAsia="zh-CN"/>
              </w:rPr>
              <w:t>湖南省生态环境厅环境监察局</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333.48</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100.16</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93.75</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92.58</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36.63</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13.44</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29.00</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6.50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7.91</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36.08</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32.00</w:t>
            </w: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14.00</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3.38</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0.73</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20.83</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19.81</w:t>
            </w: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24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772"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color w:val="000000"/>
                <w:kern w:val="0"/>
                <w:szCs w:val="20"/>
                <w:lang w:val="en-US" w:eastAsia="zh-CN"/>
              </w:rPr>
            </w:pPr>
          </w:p>
        </w:tc>
        <w:tc>
          <w:tcPr>
            <w:tcW w:w="9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5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333.48</w:t>
            </w:r>
          </w:p>
        </w:tc>
        <w:tc>
          <w:tcPr>
            <w:tcW w:w="899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9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100.16</w:t>
            </w:r>
            <w:r>
              <w:rPr>
                <w:rFonts w:hint="eastAsia" w:ascii="宋体" w:hAnsi="宋体" w:eastAsia="宋体" w:cs="宋体"/>
                <w:color w:val="000000"/>
                <w:kern w:val="0"/>
                <w:szCs w:val="18"/>
              </w:rPr>
              <w:t>　</w:t>
            </w:r>
            <w:r>
              <w:rPr>
                <w:rFonts w:hint="eastAsia" w:ascii="宋体" w:hAnsi="宋体" w:eastAsia="宋体" w:cs="宋体"/>
                <w:color w:val="000000"/>
                <w:kern w:val="0"/>
                <w:szCs w:val="18"/>
                <w:lang w:val="en-US" w:eastAsia="zh-CN"/>
              </w:rPr>
              <w:t>100.1681.36</w:t>
            </w:r>
          </w:p>
        </w:tc>
      </w:tr>
      <w:tr>
        <w:tblPrEx>
          <w:tblCellMar>
            <w:top w:w="0" w:type="dxa"/>
            <w:left w:w="108" w:type="dxa"/>
            <w:bottom w:w="0" w:type="dxa"/>
            <w:right w:w="108" w:type="dxa"/>
          </w:tblCellMar>
        </w:tblPrEx>
        <w:trPr>
          <w:trHeight w:val="284" w:hRule="exact"/>
        </w:trPr>
        <w:tc>
          <w:tcPr>
            <w:tcW w:w="15406"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lang w:eastAsia="zh-CN"/>
        </w:rPr>
        <w:t>湖南省生态环境厅环境监察局</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4"/>
        <w:tblW w:w="14640" w:type="dxa"/>
        <w:jc w:val="center"/>
        <w:tblLayout w:type="fixed"/>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25.50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22.50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22.50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23.83</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20.83</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220" w:type="dxa"/>
            <w:tcBorders>
              <w:top w:val="nil"/>
              <w:left w:val="nil"/>
              <w:bottom w:val="single" w:color="auto" w:sz="8" w:space="0"/>
              <w:right w:val="nil"/>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20.83</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3.00</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lang w:eastAsia="zh-CN"/>
        </w:rPr>
        <w:t>湖南省生态环境厅环境监察局</w:t>
      </w:r>
      <w:r>
        <w:rPr>
          <w:rFonts w:ascii="Times New Roman" w:hAnsi="Times New Roman" w:eastAsia="仿宋_GB2312" w:cs="Times New Roman"/>
          <w:color w:val="000000"/>
          <w:kern w:val="0"/>
          <w:szCs w:val="21"/>
        </w:rPr>
        <w:t xml:space="preserve">                                                                                             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4"/>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本部门</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14"/>
        <w:tblW w:w="14190" w:type="dxa"/>
        <w:tblInd w:w="93" w:type="dxa"/>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775" w:type="dxa"/>
            <w:gridSpan w:val="3"/>
            <w:tcBorders>
              <w:top w:val="nil"/>
              <w:left w:val="nil"/>
              <w:bottom w:val="nil"/>
              <w:right w:val="nil"/>
            </w:tcBorders>
            <w:shd w:val="clear" w:color="000000" w:fill="FFFFFF"/>
            <w:vAlign w:val="center"/>
          </w:tcPr>
          <w:p>
            <w:pPr>
              <w:widowControl/>
              <w:jc w:val="both"/>
              <w:rPr>
                <w:rFonts w:hint="eastAsia" w:ascii="宋体" w:hAnsi="宋体" w:eastAsia="宋体" w:cs="宋体"/>
                <w:kern w:val="0"/>
                <w:sz w:val="20"/>
                <w:szCs w:val="20"/>
                <w:lang w:eastAsia="zh-CN"/>
              </w:rPr>
            </w:pPr>
            <w:r>
              <w:rPr>
                <w:rFonts w:hint="eastAsia"/>
                <w:lang w:eastAsia="zh-CN"/>
              </w:rPr>
              <w:t>湖南省生态环境厅环境监察局</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2"/>
              <w:ind w:left="0" w:leftChars="0" w:firstLine="0"/>
            </w:pPr>
            <w:r>
              <w:rPr>
                <w:rFonts w:hint="eastAsia" w:ascii="Times New Roman" w:hAnsi="Times New Roman" w:eastAsia="仿宋_GB2312" w:cs="Times New Roman"/>
                <w:kern w:val="0"/>
                <w:szCs w:val="21"/>
                <w:lang w:val="en-US" w:eastAsia="zh-CN"/>
              </w:rPr>
              <w:t>本部门</w:t>
            </w:r>
            <w:r>
              <w:rPr>
                <w:rFonts w:hint="eastAsia" w:ascii="Times New Roman" w:hAnsi="Times New Roman" w:eastAsia="仿宋_GB2312" w:cs="Times New Roman"/>
                <w:kern w:val="0"/>
                <w:szCs w:val="21"/>
              </w:rPr>
              <w:t>没有</w:t>
            </w:r>
            <w:r>
              <w:rPr>
                <w:rFonts w:hint="eastAsia" w:ascii="Times New Roman" w:hAnsi="Times New Roman" w:cs="Times New Roman"/>
                <w:kern w:val="0"/>
                <w:szCs w:val="21"/>
                <w:lang w:val="en-US" w:eastAsia="zh-CN"/>
              </w:rPr>
              <w:t>国有资本经营</w:t>
            </w:r>
            <w:r>
              <w:rPr>
                <w:rFonts w:hint="eastAsia" w:ascii="Times New Roman" w:hAnsi="Times New Roman" w:eastAsia="仿宋_GB2312" w:cs="Times New Roman"/>
                <w:kern w:val="0"/>
                <w:szCs w:val="21"/>
              </w:rPr>
              <w:t>收入，也没有使用</w:t>
            </w:r>
            <w:r>
              <w:rPr>
                <w:rFonts w:hint="eastAsia" w:ascii="Times New Roman" w:hAnsi="Times New Roman" w:cs="Times New Roman"/>
                <w:kern w:val="0"/>
                <w:szCs w:val="21"/>
                <w:lang w:val="en-US" w:eastAsia="zh-CN"/>
              </w:rPr>
              <w:t>国有资本收入</w:t>
            </w:r>
            <w:r>
              <w:rPr>
                <w:rFonts w:hint="eastAsia" w:ascii="Times New Roman" w:hAnsi="Times New Roman" w:eastAsia="仿宋_GB2312" w:cs="Times New Roman"/>
                <w:kern w:val="0"/>
                <w:szCs w:val="21"/>
              </w:rPr>
              <w:t>安排的支出，故本表无数据</w:t>
            </w:r>
          </w:p>
        </w:tc>
      </w:tr>
    </w:tbl>
    <w:p>
      <w:pPr>
        <w:pStyle w:val="18"/>
        <w:rPr>
          <w:sz w:val="72"/>
          <w:szCs w:val="72"/>
        </w:rPr>
        <w:sectPr>
          <w:pgSz w:w="16838" w:h="11906" w:orient="landscape"/>
          <w:pgMar w:top="720" w:right="720" w:bottom="720" w:left="720" w:header="851" w:footer="992" w:gutter="0"/>
          <w:cols w:space="425" w:num="1"/>
          <w:docGrid w:type="lines" w:linePitch="312" w:charSpace="0"/>
        </w:sectPr>
      </w:pPr>
    </w:p>
    <w:p>
      <w:pPr>
        <w:pStyle w:val="18"/>
        <w:rPr>
          <w:sz w:val="72"/>
          <w:szCs w:val="72"/>
        </w:rPr>
      </w:pPr>
    </w:p>
    <w:p>
      <w:pPr>
        <w:pStyle w:val="18"/>
        <w:rPr>
          <w:sz w:val="72"/>
          <w:szCs w:val="72"/>
        </w:rPr>
      </w:pPr>
    </w:p>
    <w:p>
      <w:pPr>
        <w:pStyle w:val="18"/>
        <w:rPr>
          <w:sz w:val="72"/>
          <w:szCs w:val="72"/>
        </w:rPr>
      </w:pPr>
    </w:p>
    <w:p>
      <w:pPr>
        <w:pStyle w:val="18"/>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第三部分</w:t>
      </w:r>
    </w:p>
    <w:p>
      <w:pPr>
        <w:pStyle w:val="18"/>
        <w:jc w:val="center"/>
        <w:rPr>
          <w:sz w:val="70"/>
          <w:szCs w:val="70"/>
        </w:rPr>
      </w:pPr>
    </w:p>
    <w:p>
      <w:pPr>
        <w:pStyle w:val="18"/>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8"/>
        <w:rPr>
          <w:rFonts w:asciiTheme="minorEastAsia" w:hAnsiTheme="minorEastAsia" w:eastAsiaTheme="minorEastAsia"/>
          <w:sz w:val="32"/>
          <w:szCs w:val="32"/>
        </w:rPr>
      </w:pPr>
    </w:p>
    <w:p>
      <w:pPr>
        <w:pStyle w:val="18"/>
        <w:rPr>
          <w:rFonts w:hAnsi="黑体"/>
          <w:b/>
          <w:sz w:val="28"/>
          <w:szCs w:val="28"/>
        </w:rPr>
      </w:pPr>
      <w:r>
        <w:rPr>
          <w:rFonts w:hint="eastAsia" w:hAnsi="黑体"/>
          <w:b/>
          <w:sz w:val="28"/>
          <w:szCs w:val="28"/>
        </w:rPr>
        <w:t>一、收入支出决算总体情况说明</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2021年度收</w:t>
      </w:r>
      <w:r>
        <w:rPr>
          <w:rFonts w:hint="eastAsia" w:asciiTheme="minorEastAsia" w:hAnsiTheme="minorEastAsia" w:eastAsiaTheme="minorEastAsia"/>
          <w:sz w:val="28"/>
          <w:szCs w:val="28"/>
          <w:lang w:val="en-US" w:eastAsia="zh-CN"/>
        </w:rPr>
        <w:t>入</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716.31</w:t>
      </w:r>
      <w:r>
        <w:rPr>
          <w:rFonts w:hint="eastAsia" w:asciiTheme="minorEastAsia" w:hAnsiTheme="minorEastAsia" w:eastAsiaTheme="minorEastAsia"/>
          <w:sz w:val="28"/>
          <w:szCs w:val="28"/>
        </w:rPr>
        <w:t>万元。与上年相比，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179.22</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20.01</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eastAsia="zh-CN"/>
        </w:rPr>
        <w:t>项目经费减少。</w:t>
      </w:r>
    </w:p>
    <w:p>
      <w:pPr>
        <w:pStyle w:val="18"/>
        <w:ind w:firstLine="560" w:firstLineChars="200"/>
        <w:rPr>
          <w:rFonts w:hint="eastAsia" w:asciiTheme="minorEastAsia" w:hAnsiTheme="minorEastAsia" w:eastAsiaTheme="minorEastAsia"/>
          <w:sz w:val="28"/>
          <w:szCs w:val="28"/>
          <w:lang w:val="en-US"/>
        </w:rPr>
      </w:pPr>
      <w:r>
        <w:rPr>
          <w:rFonts w:hint="eastAsia" w:asciiTheme="minorEastAsia" w:hAnsiTheme="minorEastAsia" w:eastAsiaTheme="minorEastAsia"/>
          <w:sz w:val="28"/>
          <w:szCs w:val="28"/>
        </w:rPr>
        <w:t>2021年度收</w:t>
      </w:r>
      <w:r>
        <w:rPr>
          <w:rFonts w:hint="eastAsia" w:asciiTheme="minorEastAsia" w:hAnsiTheme="minorEastAsia" w:eastAsiaTheme="minorEastAsia"/>
          <w:sz w:val="28"/>
          <w:szCs w:val="28"/>
          <w:lang w:val="en-US" w:eastAsia="zh-CN"/>
        </w:rPr>
        <w:t>入</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716.31</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cs="黑体" w:asciiTheme="minorEastAsia" w:hAnsiTheme="minorEastAsia" w:eastAsiaTheme="minorEastAsia"/>
          <w:kern w:val="0"/>
          <w:sz w:val="28"/>
          <w:szCs w:val="28"/>
          <w:lang w:val="en-US" w:eastAsia="zh-CN"/>
        </w:rPr>
        <w:t>9.48</w:t>
      </w:r>
      <w:r>
        <w:rPr>
          <w:rFonts w:hint="eastAsia" w:ascii="宋体" w:hAnsi="宋体" w:eastAsia="宋体"/>
          <w:sz w:val="28"/>
          <w:szCs w:val="28"/>
          <w:highlight w:val="none"/>
        </w:rPr>
        <w:t>万元）</w:t>
      </w:r>
      <w:r>
        <w:rPr>
          <w:rFonts w:hint="eastAsia" w:asciiTheme="minorEastAsia" w:hAnsiTheme="minorEastAsia" w:eastAsiaTheme="minorEastAsia"/>
          <w:sz w:val="28"/>
          <w:szCs w:val="28"/>
        </w:rPr>
        <w:t>。与上年相比，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179.22</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20.01</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eastAsia="zh-CN"/>
        </w:rPr>
        <w:t>项目经费减少。</w:t>
      </w:r>
    </w:p>
    <w:p>
      <w:pPr>
        <w:pStyle w:val="18"/>
        <w:rPr>
          <w:rFonts w:hAnsi="黑体"/>
          <w:b/>
          <w:sz w:val="28"/>
          <w:szCs w:val="28"/>
        </w:rPr>
      </w:pPr>
      <w:r>
        <w:rPr>
          <w:rFonts w:hint="eastAsia" w:hAnsi="黑体"/>
          <w:b/>
          <w:sz w:val="28"/>
          <w:szCs w:val="28"/>
        </w:rPr>
        <w:t>二、收入决算情况说明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2021年度收入合计</w:t>
      </w:r>
      <w:r>
        <w:rPr>
          <w:rFonts w:hint="eastAsia" w:asciiTheme="minorEastAsia" w:hAnsiTheme="minorEastAsia" w:eastAsiaTheme="minorEastAsia"/>
          <w:sz w:val="28"/>
          <w:szCs w:val="28"/>
          <w:lang w:val="en-US" w:eastAsia="zh-CN"/>
        </w:rPr>
        <w:t>716.31</w:t>
      </w:r>
      <w:r>
        <w:rPr>
          <w:rFonts w:hint="eastAsia" w:asciiTheme="minorEastAsia" w:hAnsiTheme="minorEastAsia" w:eastAsiaTheme="minorEastAsia"/>
          <w:sz w:val="28"/>
          <w:szCs w:val="28"/>
        </w:rPr>
        <w:t>万元，其中：财政拨款收入</w:t>
      </w:r>
      <w:r>
        <w:rPr>
          <w:rFonts w:hint="eastAsia" w:asciiTheme="minorEastAsia" w:hAnsiTheme="minorEastAsia" w:eastAsiaTheme="minorEastAsia"/>
          <w:sz w:val="28"/>
          <w:szCs w:val="28"/>
          <w:lang w:val="en-US" w:eastAsia="zh-CN"/>
        </w:rPr>
        <w:t>716.31</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%；上级补助收入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%；事业收入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%；附属单位上缴收入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%；其他收入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8"/>
        <w:rPr>
          <w:rFonts w:hAnsi="黑体"/>
          <w:b/>
          <w:sz w:val="28"/>
          <w:szCs w:val="28"/>
        </w:rPr>
      </w:pPr>
      <w:r>
        <w:rPr>
          <w:rFonts w:hint="eastAsia" w:hAnsi="黑体"/>
          <w:b/>
          <w:sz w:val="28"/>
          <w:szCs w:val="28"/>
        </w:rPr>
        <w:t>三、支出决算情况说明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2021年度支出合计</w:t>
      </w:r>
      <w:r>
        <w:rPr>
          <w:rFonts w:hint="eastAsia" w:asciiTheme="minorEastAsia" w:hAnsiTheme="minorEastAsia" w:eastAsiaTheme="minorEastAsia"/>
          <w:sz w:val="28"/>
          <w:szCs w:val="28"/>
          <w:lang w:val="en-US" w:eastAsia="zh-CN"/>
        </w:rPr>
        <w:t>706.83</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w:t>
      </w:r>
      <w:r>
        <w:rPr>
          <w:rFonts w:hint="eastAsia" w:ascii="宋体" w:hAnsi="宋体" w:eastAsia="宋体"/>
          <w:sz w:val="28"/>
          <w:szCs w:val="28"/>
          <w:highlight w:val="none"/>
          <w:lang w:eastAsia="zh-CN"/>
        </w:rPr>
        <w:t>不</w:t>
      </w:r>
      <w:r>
        <w:rPr>
          <w:rFonts w:hint="eastAsia" w:ascii="宋体" w:hAnsi="宋体" w:eastAsia="宋体"/>
          <w:sz w:val="28"/>
          <w:szCs w:val="28"/>
          <w:highlight w:val="none"/>
        </w:rPr>
        <w:t>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rPr>
        <w:t>，其中：基本支出</w:t>
      </w:r>
      <w:r>
        <w:rPr>
          <w:rFonts w:hint="eastAsia" w:asciiTheme="minorEastAsia" w:hAnsiTheme="minorEastAsia" w:eastAsiaTheme="minorEastAsia"/>
          <w:sz w:val="28"/>
          <w:szCs w:val="28"/>
          <w:lang w:val="en-US" w:eastAsia="zh-CN"/>
        </w:rPr>
        <w:t>433.64</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61.35</w:t>
      </w:r>
      <w:r>
        <w:rPr>
          <w:rFonts w:hint="eastAsia" w:asciiTheme="minorEastAsia" w:hAnsiTheme="minorEastAsia" w:eastAsiaTheme="minorEastAsia"/>
          <w:sz w:val="28"/>
          <w:szCs w:val="28"/>
        </w:rPr>
        <w:t>%；项目支出</w:t>
      </w:r>
      <w:r>
        <w:rPr>
          <w:rFonts w:hint="eastAsia" w:asciiTheme="minorEastAsia" w:hAnsiTheme="minorEastAsia" w:eastAsiaTheme="minorEastAsia"/>
          <w:sz w:val="28"/>
          <w:szCs w:val="28"/>
          <w:lang w:val="en-US" w:eastAsia="zh-CN"/>
        </w:rPr>
        <w:t>273.19</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38.65</w:t>
      </w:r>
      <w:r>
        <w:rPr>
          <w:rFonts w:hint="eastAsia" w:asciiTheme="minorEastAsia" w:hAnsiTheme="minorEastAsia" w:eastAsiaTheme="minorEastAsia"/>
          <w:sz w:val="28"/>
          <w:szCs w:val="28"/>
        </w:rPr>
        <w:t>%；上缴上级支出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%；对附属单位补助支出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8"/>
        <w:rPr>
          <w:rFonts w:hAnsi="黑体"/>
          <w:b/>
          <w:sz w:val="28"/>
          <w:szCs w:val="28"/>
        </w:rPr>
      </w:pPr>
      <w:r>
        <w:rPr>
          <w:rFonts w:hint="eastAsia" w:hAnsi="黑体"/>
          <w:b/>
          <w:sz w:val="28"/>
          <w:szCs w:val="28"/>
        </w:rPr>
        <w:t>四、财政拨款收入支出决算总体情况说明</w:t>
      </w:r>
    </w:p>
    <w:p>
      <w:pPr>
        <w:widowControl/>
        <w:spacing w:line="600" w:lineRule="exact"/>
        <w:ind w:firstLine="548" w:firstLineChars="196"/>
        <w:rPr>
          <w:rFonts w:hint="eastAsia" w:asciiTheme="minorEastAsia" w:hAnsiTheme="minorEastAsia" w:eastAsiaTheme="minorEastAsia"/>
          <w:sz w:val="28"/>
          <w:szCs w:val="28"/>
          <w:lang w:val="en-US" w:eastAsia="zh-CN"/>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年度财政拨款收入合计</w:t>
      </w:r>
      <w:r>
        <w:rPr>
          <w:rFonts w:hint="eastAsia" w:ascii="宋体" w:hAnsi="宋体" w:eastAsia="宋体"/>
          <w:sz w:val="28"/>
          <w:szCs w:val="28"/>
          <w:lang w:val="en-US" w:eastAsia="zh-CN"/>
        </w:rPr>
        <w:t>716.31</w:t>
      </w:r>
      <w:r>
        <w:rPr>
          <w:rFonts w:hint="eastAsia" w:ascii="宋体" w:hAnsi="宋体" w:eastAsia="宋体"/>
          <w:sz w:val="28"/>
          <w:szCs w:val="28"/>
        </w:rPr>
        <w:t>万元，与上年868.13</w:t>
      </w:r>
      <w:r>
        <w:rPr>
          <w:rFonts w:hint="eastAsia" w:ascii="宋体" w:hAnsi="宋体" w:eastAsia="宋体"/>
          <w:sz w:val="28"/>
          <w:szCs w:val="28"/>
          <w:lang w:val="en-US" w:eastAsia="zh-CN"/>
        </w:rPr>
        <w:t>万</w:t>
      </w:r>
      <w:r>
        <w:rPr>
          <w:rFonts w:hint="eastAsia" w:ascii="宋体" w:hAnsi="宋体" w:eastAsia="宋体"/>
          <w:sz w:val="28"/>
          <w:szCs w:val="28"/>
        </w:rPr>
        <w:t>相比，减少</w:t>
      </w:r>
      <w:r>
        <w:rPr>
          <w:rFonts w:hint="eastAsia" w:ascii="宋体" w:hAnsi="宋体" w:eastAsia="宋体"/>
          <w:sz w:val="28"/>
          <w:szCs w:val="28"/>
          <w:lang w:val="en-US" w:eastAsia="zh-CN"/>
        </w:rPr>
        <w:t>151.82</w:t>
      </w:r>
      <w:r>
        <w:rPr>
          <w:rFonts w:hint="eastAsia" w:ascii="宋体" w:hAnsi="宋体" w:eastAsia="宋体"/>
          <w:sz w:val="28"/>
          <w:szCs w:val="28"/>
        </w:rPr>
        <w:t>万元,减少</w:t>
      </w:r>
      <w:r>
        <w:rPr>
          <w:rFonts w:hint="eastAsia" w:ascii="宋体" w:hAnsi="宋体" w:eastAsia="宋体"/>
          <w:sz w:val="28"/>
          <w:szCs w:val="28"/>
          <w:lang w:val="en-US" w:eastAsia="zh-CN"/>
        </w:rPr>
        <w:t>17.49</w:t>
      </w:r>
      <w:r>
        <w:rPr>
          <w:rFonts w:hint="eastAsia" w:ascii="宋体" w:hAnsi="宋体" w:eastAsia="宋体"/>
          <w:sz w:val="28"/>
          <w:szCs w:val="28"/>
        </w:rPr>
        <w:t>%，主要是因为</w:t>
      </w:r>
      <w:r>
        <w:rPr>
          <w:rFonts w:hint="eastAsia" w:asciiTheme="minorEastAsia" w:hAnsiTheme="minorEastAsia"/>
          <w:sz w:val="28"/>
          <w:szCs w:val="28"/>
          <w:lang w:eastAsia="zh-CN"/>
        </w:rPr>
        <w:t>项目经费</w:t>
      </w:r>
      <w:r>
        <w:rPr>
          <w:rFonts w:hint="eastAsia" w:asciiTheme="minorEastAsia" w:hAnsiTheme="minorEastAsia"/>
          <w:sz w:val="28"/>
          <w:szCs w:val="28"/>
          <w:lang w:val="en-US" w:eastAsia="zh-CN"/>
        </w:rPr>
        <w:t>拨款</w:t>
      </w:r>
      <w:r>
        <w:rPr>
          <w:rFonts w:hint="eastAsia" w:asciiTheme="minorEastAsia" w:hAnsiTheme="minorEastAsia"/>
          <w:sz w:val="28"/>
          <w:szCs w:val="28"/>
          <w:lang w:eastAsia="zh-CN"/>
        </w:rPr>
        <w:t>减少。</w:t>
      </w:r>
    </w:p>
    <w:p>
      <w:pPr>
        <w:widowControl/>
        <w:spacing w:line="600" w:lineRule="exact"/>
        <w:ind w:firstLine="548" w:firstLineChars="196"/>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2021年度财政拨款</w:t>
      </w:r>
      <w:r>
        <w:rPr>
          <w:rFonts w:hint="eastAsia" w:asciiTheme="minorEastAsia" w:hAnsiTheme="minorEastAsia"/>
          <w:sz w:val="28"/>
          <w:szCs w:val="28"/>
          <w:lang w:val="en-US" w:eastAsia="zh-CN"/>
        </w:rPr>
        <w:t>支出合</w:t>
      </w:r>
      <w:r>
        <w:rPr>
          <w:rFonts w:hint="eastAsia" w:asciiTheme="minorEastAsia" w:hAnsiTheme="minorEastAsia" w:eastAsiaTheme="minorEastAsia"/>
          <w:sz w:val="28"/>
          <w:szCs w:val="28"/>
          <w:lang w:val="en-US" w:eastAsia="zh-CN"/>
        </w:rPr>
        <w:t>计</w:t>
      </w:r>
      <w:r>
        <w:rPr>
          <w:rFonts w:hint="eastAsia" w:asciiTheme="minorEastAsia" w:hAnsiTheme="minorEastAsia"/>
          <w:sz w:val="28"/>
          <w:szCs w:val="28"/>
          <w:lang w:val="en-US" w:eastAsia="zh-CN"/>
        </w:rPr>
        <w:t>706.83</w:t>
      </w:r>
      <w:r>
        <w:rPr>
          <w:rFonts w:hint="eastAsia" w:asciiTheme="minorEastAsia" w:hAnsiTheme="minorEastAsia" w:eastAsiaTheme="minorEastAsia"/>
          <w:sz w:val="28"/>
          <w:szCs w:val="28"/>
          <w:lang w:val="en-US" w:eastAsia="zh-CN"/>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lang w:val="en-US" w:eastAsia="zh-CN"/>
        </w:rPr>
        <w:t>，与上年相比，</w:t>
      </w:r>
      <w:r>
        <w:rPr>
          <w:rFonts w:hint="eastAsia" w:asciiTheme="minorEastAsia" w:hAnsiTheme="minorEastAsia"/>
          <w:sz w:val="28"/>
          <w:szCs w:val="28"/>
          <w:lang w:val="en-US" w:eastAsia="zh-CN"/>
        </w:rPr>
        <w:t>减少188.70</w:t>
      </w:r>
      <w:r>
        <w:rPr>
          <w:rFonts w:hint="eastAsia" w:asciiTheme="minorEastAsia" w:hAnsiTheme="minorEastAsia" w:eastAsiaTheme="minorEastAsia"/>
          <w:sz w:val="28"/>
          <w:szCs w:val="28"/>
          <w:lang w:val="en-US" w:eastAsia="zh-CN"/>
        </w:rPr>
        <w:t>万元</w:t>
      </w:r>
      <w:r>
        <w:rPr>
          <w:rFonts w:hint="eastAsia" w:asciiTheme="minorEastAsia" w:hAnsiTheme="minorEastAsia"/>
          <w:sz w:val="28"/>
          <w:szCs w:val="28"/>
          <w:lang w:val="en-US" w:eastAsia="zh-CN"/>
        </w:rPr>
        <w:t>，减少21.07</w:t>
      </w:r>
      <w:r>
        <w:rPr>
          <w:rFonts w:hint="eastAsia" w:asciiTheme="minorEastAsia" w:hAnsiTheme="minorEastAsia" w:eastAsiaTheme="minorEastAsia"/>
          <w:sz w:val="28"/>
          <w:szCs w:val="28"/>
          <w:lang w:val="en-US" w:eastAsia="zh-CN"/>
        </w:rPr>
        <w:t>%，</w:t>
      </w:r>
      <w:r>
        <w:rPr>
          <w:rFonts w:hint="eastAsia" w:asciiTheme="minorEastAsia" w:hAnsiTheme="minorEastAsia" w:eastAsiaTheme="minorEastAsia"/>
          <w:sz w:val="28"/>
          <w:szCs w:val="28"/>
        </w:rPr>
        <w:t>主要是</w:t>
      </w:r>
      <w:r>
        <w:rPr>
          <w:rFonts w:hint="eastAsia" w:asciiTheme="minorEastAsia" w:hAnsiTheme="minorEastAsia"/>
          <w:sz w:val="28"/>
          <w:szCs w:val="28"/>
          <w:lang w:eastAsia="zh-CN"/>
        </w:rPr>
        <w:t>因为项目经费</w:t>
      </w:r>
      <w:r>
        <w:rPr>
          <w:rFonts w:hint="eastAsia" w:asciiTheme="minorEastAsia" w:hAnsiTheme="minorEastAsia"/>
          <w:sz w:val="28"/>
          <w:szCs w:val="28"/>
          <w:lang w:val="en-US" w:eastAsia="zh-CN"/>
        </w:rPr>
        <w:t>支出</w:t>
      </w:r>
      <w:r>
        <w:rPr>
          <w:rFonts w:hint="eastAsia" w:asciiTheme="minorEastAsia" w:hAnsiTheme="minorEastAsia"/>
          <w:sz w:val="28"/>
          <w:szCs w:val="28"/>
          <w:lang w:eastAsia="zh-CN"/>
        </w:rPr>
        <w:t>减少。</w:t>
      </w:r>
    </w:p>
    <w:p>
      <w:pPr>
        <w:pStyle w:val="18"/>
        <w:rPr>
          <w:rFonts w:hAnsi="黑体"/>
          <w:b/>
          <w:sz w:val="28"/>
          <w:szCs w:val="28"/>
        </w:rPr>
      </w:pPr>
      <w:r>
        <w:rPr>
          <w:rFonts w:hint="eastAsia" w:hAnsi="黑体"/>
          <w:b/>
          <w:sz w:val="28"/>
          <w:szCs w:val="28"/>
        </w:rPr>
        <w:t>五、一般公共预算财政拨款支出决算情况说明</w:t>
      </w:r>
    </w:p>
    <w:p>
      <w:pPr>
        <w:pStyle w:val="18"/>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（一）财政拨款支出决算总体情况</w:t>
      </w:r>
    </w:p>
    <w:p>
      <w:pPr>
        <w:pStyle w:val="18"/>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2021年度财政拨款支出</w:t>
      </w:r>
      <w:r>
        <w:rPr>
          <w:rFonts w:hint="eastAsia" w:asciiTheme="minorEastAsia" w:hAnsiTheme="minorEastAsia" w:eastAsiaTheme="minorEastAsia"/>
          <w:sz w:val="28"/>
          <w:szCs w:val="28"/>
          <w:lang w:val="en-US" w:eastAsia="zh-CN"/>
        </w:rPr>
        <w:t>706.83</w:t>
      </w:r>
      <w:r>
        <w:rPr>
          <w:rFonts w:hint="eastAsia" w:asciiTheme="minorEastAsia" w:hAnsiTheme="minorEastAsia" w:eastAsiaTheme="minorEastAsia"/>
          <w:sz w:val="28"/>
          <w:szCs w:val="28"/>
        </w:rPr>
        <w:t>万元，占本年支出合计的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%，与上年相比，财政拨款支出</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188.70</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21.07</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eastAsia="zh-CN"/>
        </w:rPr>
        <w:t>项目经费</w:t>
      </w:r>
      <w:r>
        <w:rPr>
          <w:rFonts w:hint="eastAsia" w:asciiTheme="minorEastAsia" w:hAnsiTheme="minorEastAsia" w:eastAsiaTheme="minorEastAsia"/>
          <w:sz w:val="28"/>
          <w:szCs w:val="28"/>
          <w:lang w:val="en-US" w:eastAsia="zh-CN"/>
        </w:rPr>
        <w:t>支出</w:t>
      </w:r>
      <w:r>
        <w:rPr>
          <w:rFonts w:hint="eastAsia" w:asciiTheme="minorEastAsia" w:hAnsiTheme="minorEastAsia" w:eastAsiaTheme="minorEastAsia"/>
          <w:sz w:val="28"/>
          <w:szCs w:val="28"/>
          <w:lang w:eastAsia="zh-CN"/>
        </w:rPr>
        <w:t>减少。</w:t>
      </w:r>
    </w:p>
    <w:p>
      <w:pPr>
        <w:pStyle w:val="18"/>
        <w:ind w:firstLine="420" w:firstLineChars="150"/>
        <w:rPr>
          <w:rFonts w:asciiTheme="minorEastAsia" w:hAnsiTheme="minorEastAsia" w:eastAsiaTheme="minorEastAsia"/>
          <w:b/>
          <w:sz w:val="28"/>
          <w:szCs w:val="28"/>
        </w:rPr>
      </w:pPr>
      <w:r>
        <w:rPr>
          <w:rFonts w:hint="eastAsia" w:asciiTheme="minorEastAsia" w:hAnsiTheme="minorEastAsia" w:eastAsiaTheme="minorEastAsia"/>
          <w:b/>
          <w:sz w:val="28"/>
          <w:szCs w:val="28"/>
        </w:rPr>
        <w:t>（二）财政拨款支出决算结构情况</w:t>
      </w:r>
    </w:p>
    <w:p>
      <w:pPr>
        <w:pStyle w:val="18"/>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2021年度财政拨款支出</w:t>
      </w:r>
      <w:r>
        <w:rPr>
          <w:rFonts w:hint="eastAsia" w:asciiTheme="minorEastAsia" w:hAnsiTheme="minorEastAsia" w:eastAsiaTheme="minorEastAsia"/>
          <w:sz w:val="28"/>
          <w:szCs w:val="28"/>
          <w:lang w:val="en-US" w:eastAsia="zh-CN"/>
        </w:rPr>
        <w:t>708.63</w:t>
      </w:r>
      <w:r>
        <w:rPr>
          <w:rFonts w:hint="eastAsia" w:asciiTheme="minorEastAsia" w:hAnsiTheme="minorEastAsia" w:eastAsiaTheme="minorEastAsia"/>
          <w:sz w:val="28"/>
          <w:szCs w:val="28"/>
        </w:rPr>
        <w:t>万元，主要用于以下方面：</w:t>
      </w:r>
      <w:r>
        <w:rPr>
          <w:rFonts w:hint="eastAsia" w:cs="黑体" w:asciiTheme="minorEastAsia" w:hAnsiTheme="minorEastAsia" w:eastAsiaTheme="minorEastAsia"/>
          <w:kern w:val="0"/>
          <w:sz w:val="28"/>
          <w:szCs w:val="28"/>
          <w:lang w:eastAsia="zh-CN"/>
        </w:rPr>
        <w:t>社会保障和就业支出</w:t>
      </w:r>
      <w:r>
        <w:rPr>
          <w:rFonts w:hint="eastAsia" w:asciiTheme="minorEastAsia" w:hAnsiTheme="minorEastAsia" w:eastAsiaTheme="minorEastAsia"/>
          <w:sz w:val="28"/>
          <w:szCs w:val="28"/>
          <w:lang w:eastAsia="zh-CN"/>
        </w:rPr>
        <w:t>2</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4.09</w:t>
      </w:r>
      <w:r>
        <w:rPr>
          <w:rFonts w:hint="eastAsia" w:asciiTheme="minorEastAsia" w:hAnsiTheme="minorEastAsia" w:eastAsiaTheme="minorEastAsia"/>
          <w:sz w:val="28"/>
          <w:szCs w:val="28"/>
        </w:rPr>
        <w:t>%；</w:t>
      </w:r>
      <w:r>
        <w:rPr>
          <w:rFonts w:hint="eastAsia" w:cs="黑体" w:asciiTheme="minorEastAsia" w:hAnsiTheme="minorEastAsia" w:eastAsiaTheme="minorEastAsia"/>
          <w:kern w:val="0"/>
          <w:sz w:val="28"/>
          <w:szCs w:val="28"/>
          <w:lang w:eastAsia="zh-CN"/>
        </w:rPr>
        <w:t>节能环保支出</w:t>
      </w:r>
      <w:r>
        <w:rPr>
          <w:rFonts w:hint="eastAsia" w:cs="黑体" w:asciiTheme="minorEastAsia" w:hAnsiTheme="minorEastAsia" w:eastAsiaTheme="minorEastAsia"/>
          <w:kern w:val="0"/>
          <w:sz w:val="28"/>
          <w:szCs w:val="28"/>
          <w:lang w:val="en-US" w:eastAsia="zh-CN"/>
        </w:rPr>
        <w:t>677.83</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95.91</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w:t>
      </w:r>
    </w:p>
    <w:p>
      <w:pPr>
        <w:pStyle w:val="18"/>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（三）财政拨款支出决算具体情况</w:t>
      </w:r>
    </w:p>
    <w:p>
      <w:pPr>
        <w:pStyle w:val="18"/>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2021年度财政拨款支出年初预算数为</w:t>
      </w:r>
      <w:r>
        <w:rPr>
          <w:rFonts w:hint="eastAsia" w:asciiTheme="minorEastAsia" w:hAnsiTheme="minorEastAsia" w:eastAsiaTheme="minorEastAsia"/>
          <w:sz w:val="28"/>
          <w:szCs w:val="28"/>
          <w:lang w:val="en-US" w:eastAsia="zh-CN"/>
        </w:rPr>
        <w:t>609.31</w:t>
      </w:r>
      <w:r>
        <w:rPr>
          <w:rFonts w:hint="eastAsia" w:asciiTheme="minorEastAsia" w:hAnsiTheme="minorEastAsia" w:eastAsiaTheme="minorEastAsia"/>
          <w:sz w:val="28"/>
          <w:szCs w:val="28"/>
        </w:rPr>
        <w:t>万元，支出决算数为</w:t>
      </w:r>
      <w:r>
        <w:rPr>
          <w:rFonts w:hint="eastAsia" w:asciiTheme="minorEastAsia" w:hAnsiTheme="minorEastAsia" w:eastAsiaTheme="minorEastAsia"/>
          <w:sz w:val="28"/>
          <w:szCs w:val="28"/>
          <w:lang w:val="en-US" w:eastAsia="zh-CN"/>
        </w:rPr>
        <w:t>706.83</w:t>
      </w:r>
      <w:r>
        <w:rPr>
          <w:rFonts w:hint="eastAsia" w:asciiTheme="minorEastAsia" w:hAnsiTheme="minorEastAsia" w:eastAsiaTheme="minorEastAsia"/>
          <w:sz w:val="28"/>
          <w:szCs w:val="28"/>
        </w:rPr>
        <w:t>万元，完成年初预算</w:t>
      </w:r>
      <w:r>
        <w:rPr>
          <w:rFonts w:hint="eastAsia" w:asciiTheme="minorEastAsia" w:hAnsiTheme="minorEastAsia" w:eastAsiaTheme="minorEastAsia"/>
          <w:sz w:val="28"/>
          <w:szCs w:val="28"/>
          <w:lang w:val="en-US" w:eastAsia="zh-CN"/>
        </w:rPr>
        <w:t>116</w:t>
      </w:r>
      <w:r>
        <w:rPr>
          <w:rFonts w:hint="eastAsia" w:asciiTheme="minorEastAsia" w:hAnsiTheme="minorEastAsia" w:eastAsiaTheme="minorEastAsia"/>
          <w:sz w:val="28"/>
          <w:szCs w:val="28"/>
        </w:rPr>
        <w:t>%，其中：</w:t>
      </w:r>
    </w:p>
    <w:p>
      <w:pPr>
        <w:pStyle w:val="18"/>
        <w:numPr>
          <w:ilvl w:val="0"/>
          <w:numId w:val="0"/>
        </w:numPr>
        <w:ind w:firstLine="560" w:firstLineChars="200"/>
        <w:rPr>
          <w:rFonts w:hint="eastAsia" w:ascii="仿宋_GB2312" w:eastAsia="仿宋_GB2312"/>
          <w:b/>
          <w:bCs/>
          <w:color w:val="000000"/>
          <w:kern w:val="0"/>
          <w:sz w:val="28"/>
          <w:szCs w:val="28"/>
          <w:lang w:val="en-US" w:eastAsia="zh-CN"/>
        </w:rPr>
      </w:pPr>
      <w:r>
        <w:rPr>
          <w:rFonts w:hint="eastAsia" w:ascii="仿宋_GB2312" w:eastAsia="仿宋_GB2312"/>
          <w:b/>
          <w:bCs/>
          <w:color w:val="000000"/>
          <w:kern w:val="0"/>
          <w:sz w:val="28"/>
          <w:szCs w:val="28"/>
          <w:lang w:val="en-US" w:eastAsia="zh-CN"/>
        </w:rPr>
        <w:t>1、</w:t>
      </w:r>
      <w:r>
        <w:rPr>
          <w:rFonts w:hint="eastAsia" w:ascii="仿宋_GB2312" w:eastAsia="仿宋_GB2312"/>
          <w:b/>
          <w:bCs/>
          <w:color w:val="000000"/>
          <w:kern w:val="0"/>
          <w:sz w:val="28"/>
          <w:szCs w:val="28"/>
        </w:rPr>
        <w:t>社会保障和就业支出</w:t>
      </w:r>
      <w:r>
        <w:rPr>
          <w:rFonts w:hint="eastAsia" w:ascii="仿宋_GB2312" w:eastAsia="仿宋_GB2312"/>
          <w:b/>
          <w:bCs/>
          <w:color w:val="000000"/>
          <w:kern w:val="0"/>
          <w:sz w:val="28"/>
          <w:szCs w:val="28"/>
          <w:lang w:val="en-US" w:eastAsia="zh-CN"/>
        </w:rPr>
        <w:t>（类）行政事业单位离退休（款）机关事业单位基本养老保险缴费支出（项）2080505。</w:t>
      </w:r>
    </w:p>
    <w:p>
      <w:pPr>
        <w:pStyle w:val="18"/>
        <w:numPr>
          <w:ilvl w:val="0"/>
          <w:numId w:val="0"/>
        </w:num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29.00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29.00</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lang w:val="en-US" w:eastAsia="zh-CN"/>
        </w:rPr>
        <w:t>我单位严格执行预算</w:t>
      </w:r>
      <w:r>
        <w:rPr>
          <w:rFonts w:hint="eastAsia" w:asciiTheme="minorEastAsia" w:hAnsiTheme="minorEastAsia" w:eastAsiaTheme="minorEastAsia"/>
          <w:sz w:val="28"/>
          <w:szCs w:val="28"/>
          <w:lang w:eastAsia="zh-CN"/>
        </w:rPr>
        <w:t>。</w:t>
      </w:r>
    </w:p>
    <w:p>
      <w:pPr>
        <w:pStyle w:val="18"/>
        <w:numPr>
          <w:ilvl w:val="0"/>
          <w:numId w:val="0"/>
        </w:numPr>
        <w:ind w:firstLine="560" w:firstLineChars="200"/>
        <w:rPr>
          <w:rFonts w:hint="eastAsia" w:ascii="仿宋_GB2312" w:eastAsia="仿宋_GB2312"/>
          <w:b/>
          <w:bCs/>
          <w:color w:val="000000"/>
          <w:kern w:val="0"/>
          <w:sz w:val="28"/>
          <w:szCs w:val="28"/>
          <w:lang w:val="en-US" w:eastAsia="zh-CN"/>
        </w:rPr>
      </w:pPr>
      <w:r>
        <w:rPr>
          <w:rFonts w:hint="eastAsia" w:ascii="仿宋_GB2312" w:eastAsia="仿宋_GB2312"/>
          <w:b/>
          <w:bCs/>
          <w:color w:val="000000"/>
          <w:kern w:val="0"/>
          <w:sz w:val="28"/>
          <w:szCs w:val="28"/>
          <w:lang w:val="en-US" w:eastAsia="zh-CN"/>
        </w:rPr>
        <w:t>2、</w:t>
      </w:r>
      <w:r>
        <w:rPr>
          <w:rFonts w:hint="eastAsia" w:ascii="仿宋_GB2312" w:eastAsia="仿宋_GB2312"/>
          <w:b/>
          <w:bCs/>
          <w:color w:val="000000"/>
          <w:kern w:val="0"/>
          <w:sz w:val="28"/>
          <w:szCs w:val="28"/>
        </w:rPr>
        <w:t>节能环保支出</w:t>
      </w:r>
      <w:r>
        <w:rPr>
          <w:rFonts w:hint="eastAsia" w:ascii="仿宋_GB2312" w:eastAsia="仿宋_GB2312"/>
          <w:b/>
          <w:bCs/>
          <w:color w:val="000000"/>
          <w:kern w:val="0"/>
          <w:sz w:val="28"/>
          <w:szCs w:val="28"/>
          <w:lang w:val="en-US" w:eastAsia="zh-CN"/>
        </w:rPr>
        <w:t>（类）环境保护管理事务（款）行政运行（项）2110101。</w:t>
      </w:r>
    </w:p>
    <w:p>
      <w:pPr>
        <w:pStyle w:val="18"/>
        <w:ind w:firstLine="700" w:firstLineChars="25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374.31</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404.64</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108.10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大</w:t>
      </w:r>
      <w:r>
        <w:rPr>
          <w:rFonts w:hint="eastAsia" w:asciiTheme="minorEastAsia" w:hAnsiTheme="minorEastAsia" w:eastAsiaTheme="minorEastAsia"/>
          <w:sz w:val="28"/>
          <w:szCs w:val="28"/>
        </w:rPr>
        <w:t>于年初预算数</w:t>
      </w:r>
      <w:r>
        <w:rPr>
          <w:rFonts w:hint="eastAsia" w:asciiTheme="minorEastAsia" w:hAnsiTheme="minorEastAsia" w:eastAsiaTheme="minorEastAsia"/>
          <w:sz w:val="28"/>
          <w:szCs w:val="28"/>
          <w:highlight w:val="none"/>
        </w:rPr>
        <w:t>的主要原因是：</w:t>
      </w:r>
      <w:r>
        <w:rPr>
          <w:rFonts w:hint="eastAsia" w:asciiTheme="minorEastAsia" w:hAnsiTheme="minorEastAsia" w:eastAsiaTheme="minorEastAsia"/>
          <w:sz w:val="28"/>
          <w:szCs w:val="28"/>
          <w:highlight w:val="none"/>
          <w:lang w:val="en-US" w:eastAsia="zh-CN"/>
        </w:rPr>
        <w:t xml:space="preserve">年中追加项目预算 </w:t>
      </w:r>
      <w:r>
        <w:rPr>
          <w:rFonts w:hint="eastAsia" w:asciiTheme="minorEastAsia" w:hAnsiTheme="minorEastAsia" w:eastAsiaTheme="minorEastAsia"/>
          <w:sz w:val="28"/>
          <w:szCs w:val="28"/>
          <w:highlight w:val="none"/>
          <w:lang w:eastAsia="zh-CN"/>
        </w:rPr>
        <w:t>。</w:t>
      </w:r>
    </w:p>
    <w:p>
      <w:pPr>
        <w:pStyle w:val="18"/>
        <w:numPr>
          <w:ilvl w:val="0"/>
          <w:numId w:val="3"/>
        </w:numPr>
        <w:ind w:left="0" w:leftChars="0" w:firstLine="700" w:firstLineChars="250"/>
        <w:rPr>
          <w:rFonts w:hint="eastAsia" w:ascii="仿宋_GB2312" w:eastAsia="仿宋_GB2312"/>
          <w:b/>
          <w:bCs/>
          <w:color w:val="000000"/>
          <w:kern w:val="0"/>
          <w:sz w:val="28"/>
          <w:szCs w:val="28"/>
          <w:lang w:val="en-US" w:eastAsia="zh-CN"/>
        </w:rPr>
      </w:pPr>
      <w:r>
        <w:rPr>
          <w:rFonts w:hint="eastAsia" w:ascii="仿宋_GB2312" w:eastAsia="仿宋_GB2312"/>
          <w:b/>
          <w:bCs/>
          <w:color w:val="000000"/>
          <w:kern w:val="0"/>
          <w:sz w:val="28"/>
          <w:szCs w:val="28"/>
        </w:rPr>
        <w:t>节能环保支出</w:t>
      </w:r>
      <w:r>
        <w:rPr>
          <w:rFonts w:hint="eastAsia" w:ascii="仿宋_GB2312" w:eastAsia="仿宋_GB2312"/>
          <w:b/>
          <w:bCs/>
          <w:color w:val="000000"/>
          <w:kern w:val="0"/>
          <w:sz w:val="28"/>
          <w:szCs w:val="28"/>
          <w:lang w:val="en-US" w:eastAsia="zh-CN"/>
        </w:rPr>
        <w:t>（类）污染防治（款</w:t>
      </w:r>
      <w:r>
        <w:rPr>
          <w:rFonts w:hint="eastAsia" w:ascii="仿宋_GB2312" w:eastAsia="仿宋_GB2312"/>
          <w:b/>
          <w:bCs/>
          <w:color w:val="000000"/>
          <w:kern w:val="0"/>
          <w:sz w:val="28"/>
          <w:szCs w:val="28"/>
        </w:rPr>
        <w:t>）</w:t>
      </w:r>
      <w:r>
        <w:rPr>
          <w:rFonts w:hint="eastAsia" w:ascii="仿宋_GB2312" w:eastAsia="仿宋_GB2312" w:cs="黑体" w:hAnsiTheme="minorHAnsi"/>
          <w:b/>
          <w:bCs/>
          <w:kern w:val="0"/>
          <w:sz w:val="28"/>
          <w:szCs w:val="28"/>
        </w:rPr>
        <w:t>固体废弃物与化学品</w:t>
      </w:r>
      <w:r>
        <w:rPr>
          <w:rFonts w:hint="eastAsia" w:ascii="仿宋_GB2312" w:eastAsia="仿宋_GB2312"/>
          <w:b/>
          <w:bCs/>
          <w:color w:val="000000"/>
          <w:kern w:val="0"/>
          <w:sz w:val="28"/>
          <w:szCs w:val="28"/>
          <w:lang w:eastAsia="zh-CN"/>
        </w:rPr>
        <w:t>（项）</w:t>
      </w:r>
      <w:r>
        <w:rPr>
          <w:rFonts w:hint="eastAsia" w:ascii="仿宋_GB2312" w:eastAsia="仿宋_GB2312"/>
          <w:b/>
          <w:bCs/>
          <w:color w:val="000000"/>
          <w:kern w:val="0"/>
          <w:sz w:val="28"/>
          <w:szCs w:val="28"/>
          <w:lang w:val="en-US" w:eastAsia="zh-CN"/>
        </w:rPr>
        <w:t>2110304</w:t>
      </w:r>
    </w:p>
    <w:p>
      <w:pPr>
        <w:pStyle w:val="18"/>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75.00</w:t>
      </w:r>
      <w:r>
        <w:rPr>
          <w:rFonts w:hint="eastAsia" w:asciiTheme="minorEastAsia" w:hAnsiTheme="minorEastAsia" w:eastAsiaTheme="minorEastAsia"/>
          <w:sz w:val="28"/>
          <w:szCs w:val="28"/>
        </w:rPr>
        <w:t>万元，决算数</w:t>
      </w:r>
      <w:r>
        <w:rPr>
          <w:rFonts w:hint="eastAsia" w:asciiTheme="minorEastAsia" w:hAnsiTheme="minorEastAsia" w:eastAsiaTheme="minorEastAsia"/>
          <w:sz w:val="28"/>
          <w:szCs w:val="28"/>
          <w:lang w:val="en-US" w:eastAsia="zh-CN"/>
        </w:rPr>
        <w:t>大于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主要原因为年中追加项目支出及入账科目调整</w:t>
      </w:r>
      <w:r>
        <w:rPr>
          <w:rFonts w:hint="eastAsia" w:asciiTheme="minorEastAsia" w:hAnsiTheme="minorEastAsia" w:eastAsiaTheme="minorEastAsia"/>
          <w:sz w:val="28"/>
          <w:szCs w:val="28"/>
          <w:lang w:eastAsia="zh-CN"/>
        </w:rPr>
        <w:t>。</w:t>
      </w:r>
    </w:p>
    <w:p>
      <w:pPr>
        <w:pStyle w:val="18"/>
        <w:numPr>
          <w:ilvl w:val="0"/>
          <w:numId w:val="3"/>
        </w:numPr>
        <w:ind w:left="0" w:leftChars="0" w:firstLine="700" w:firstLineChars="250"/>
        <w:rPr>
          <w:rFonts w:hint="eastAsia" w:ascii="仿宋_GB2312" w:eastAsia="仿宋_GB2312"/>
          <w:b/>
          <w:bCs/>
          <w:color w:val="000000"/>
          <w:kern w:val="0"/>
          <w:sz w:val="28"/>
          <w:szCs w:val="28"/>
          <w:lang w:val="en-US" w:eastAsia="zh-CN"/>
        </w:rPr>
      </w:pPr>
      <w:r>
        <w:rPr>
          <w:rFonts w:hint="eastAsia" w:ascii="仿宋_GB2312" w:eastAsia="仿宋_GB2312"/>
          <w:b/>
          <w:bCs/>
          <w:color w:val="000000"/>
          <w:kern w:val="0"/>
          <w:sz w:val="28"/>
          <w:szCs w:val="28"/>
          <w:lang w:val="en-US" w:eastAsia="zh-CN"/>
        </w:rPr>
        <w:t>节能环保支出（类）污染防治（款）</w:t>
      </w:r>
      <w:r>
        <w:rPr>
          <w:rFonts w:hint="eastAsia" w:ascii="Times New Roman" w:hAnsi="Times New Roman" w:eastAsia="仿宋_GB2312" w:cs="Times New Roman"/>
          <w:kern w:val="0"/>
          <w:szCs w:val="21"/>
        </w:rPr>
        <w:t xml:space="preserve"> </w:t>
      </w:r>
      <w:r>
        <w:rPr>
          <w:rFonts w:hint="eastAsia" w:ascii="仿宋_GB2312" w:eastAsia="仿宋_GB2312" w:cs="黑体" w:hAnsiTheme="minorHAnsi"/>
          <w:b/>
          <w:bCs/>
          <w:kern w:val="0"/>
          <w:sz w:val="28"/>
          <w:szCs w:val="28"/>
        </w:rPr>
        <w:t>放射源和放射性废物监管</w:t>
      </w:r>
      <w:r>
        <w:rPr>
          <w:rFonts w:hint="eastAsia" w:ascii="仿宋_GB2312" w:eastAsia="仿宋_GB2312"/>
          <w:b/>
          <w:bCs/>
          <w:color w:val="000000"/>
          <w:kern w:val="0"/>
          <w:sz w:val="28"/>
          <w:szCs w:val="28"/>
          <w:lang w:val="en-US" w:eastAsia="zh-CN"/>
        </w:rPr>
        <w:t>（项）2110305</w:t>
      </w:r>
    </w:p>
    <w:p>
      <w:pPr>
        <w:pStyle w:val="18"/>
        <w:numPr>
          <w:ilvl w:val="-1"/>
          <w:numId w:val="0"/>
        </w:numPr>
        <w:ind w:leftChars="0"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198.19</w:t>
      </w:r>
      <w:r>
        <w:rPr>
          <w:rFonts w:hint="eastAsia" w:asciiTheme="minorEastAsia" w:hAnsiTheme="minorEastAsia" w:eastAsiaTheme="minorEastAsia"/>
          <w:sz w:val="28"/>
          <w:szCs w:val="28"/>
        </w:rPr>
        <w:t>万元，决算数</w:t>
      </w:r>
      <w:r>
        <w:rPr>
          <w:rFonts w:hint="eastAsia" w:asciiTheme="minorEastAsia" w:hAnsiTheme="minorEastAsia" w:eastAsiaTheme="minorEastAsia"/>
          <w:sz w:val="28"/>
          <w:szCs w:val="28"/>
          <w:lang w:val="en-US" w:eastAsia="zh-CN"/>
        </w:rPr>
        <w:t>大</w:t>
      </w:r>
      <w:r>
        <w:rPr>
          <w:rFonts w:hint="eastAsia" w:asciiTheme="minorEastAsia" w:hAnsiTheme="minorEastAsia" w:eastAsiaTheme="minorEastAsia"/>
          <w:sz w:val="28"/>
          <w:szCs w:val="28"/>
          <w:lang w:eastAsia="zh-CN"/>
        </w:rPr>
        <w:t>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的原因为：</w:t>
      </w:r>
      <w:r>
        <w:rPr>
          <w:rFonts w:hint="eastAsia" w:asciiTheme="minorEastAsia" w:hAnsiTheme="minorEastAsia" w:eastAsiaTheme="minorEastAsia"/>
          <w:sz w:val="28"/>
          <w:szCs w:val="28"/>
          <w:lang w:val="en-US" w:eastAsia="zh-CN"/>
        </w:rPr>
        <w:t>年中追加项目支出及入账科目调整</w:t>
      </w:r>
      <w:r>
        <w:rPr>
          <w:rFonts w:hint="eastAsia" w:asciiTheme="minorEastAsia" w:hAnsiTheme="minorEastAsia" w:eastAsiaTheme="minorEastAsia"/>
          <w:sz w:val="28"/>
          <w:szCs w:val="28"/>
          <w:lang w:eastAsia="zh-CN"/>
        </w:rPr>
        <w:t>。</w:t>
      </w:r>
    </w:p>
    <w:p>
      <w:pPr>
        <w:pStyle w:val="18"/>
        <w:numPr>
          <w:ilvl w:val="0"/>
          <w:numId w:val="3"/>
        </w:numPr>
        <w:ind w:leftChars="0" w:firstLine="700" w:firstLineChars="250"/>
        <w:rPr>
          <w:rFonts w:hint="eastAsia" w:ascii="仿宋_GB2312" w:eastAsia="仿宋_GB2312"/>
          <w:b/>
          <w:bCs/>
          <w:color w:val="000000"/>
          <w:kern w:val="0"/>
          <w:sz w:val="28"/>
          <w:szCs w:val="28"/>
          <w:lang w:val="en-US" w:eastAsia="zh-CN"/>
        </w:rPr>
      </w:pPr>
      <w:r>
        <w:rPr>
          <w:rFonts w:hint="eastAsia" w:ascii="仿宋_GB2312" w:eastAsia="仿宋_GB2312"/>
          <w:b/>
          <w:bCs/>
          <w:color w:val="000000"/>
          <w:kern w:val="0"/>
          <w:sz w:val="28"/>
          <w:szCs w:val="28"/>
          <w:lang w:val="en-US" w:eastAsia="zh-CN"/>
        </w:rPr>
        <w:t>节能环保支出（类）污染减排（款）</w:t>
      </w:r>
      <w:r>
        <w:rPr>
          <w:rFonts w:hint="eastAsia" w:ascii="Times New Roman" w:hAnsi="Times New Roman" w:eastAsia="仿宋_GB2312" w:cs="Times New Roman"/>
          <w:kern w:val="0"/>
          <w:szCs w:val="21"/>
        </w:rPr>
        <w:t xml:space="preserve"> </w:t>
      </w:r>
      <w:r>
        <w:rPr>
          <w:rFonts w:hint="eastAsia" w:ascii="仿宋_GB2312" w:eastAsia="仿宋_GB2312" w:cs="黑体" w:hAnsiTheme="minorHAnsi"/>
          <w:b/>
          <w:bCs/>
          <w:kern w:val="0"/>
          <w:sz w:val="28"/>
          <w:szCs w:val="28"/>
        </w:rPr>
        <w:t>生态环境执法监察</w:t>
      </w:r>
      <w:r>
        <w:rPr>
          <w:rFonts w:hint="eastAsia" w:ascii="仿宋_GB2312" w:eastAsia="仿宋_GB2312"/>
          <w:b/>
          <w:bCs/>
          <w:color w:val="000000"/>
          <w:kern w:val="0"/>
          <w:sz w:val="28"/>
          <w:szCs w:val="28"/>
          <w:lang w:val="en-US" w:eastAsia="zh-CN"/>
        </w:rPr>
        <w:t>（项）2111102</w:t>
      </w:r>
    </w:p>
    <w:p>
      <w:pPr>
        <w:pStyle w:val="18"/>
        <w:numPr>
          <w:ilvl w:val="-1"/>
          <w:numId w:val="0"/>
        </w:numPr>
        <w:ind w:leftChars="0" w:firstLine="560" w:firstLineChars="200"/>
        <w:rPr>
          <w:rFonts w:hint="default" w:ascii="仿宋_GB2312" w:eastAsia="仿宋_GB2312" w:hAnsiTheme="minorHAnsi"/>
          <w:b/>
          <w:bCs/>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206</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万元，决算数</w:t>
      </w:r>
      <w:r>
        <w:rPr>
          <w:rFonts w:hint="eastAsia" w:asciiTheme="minorEastAsia" w:hAnsiTheme="minorEastAsia" w:eastAsiaTheme="minorEastAsia"/>
          <w:sz w:val="28"/>
          <w:szCs w:val="28"/>
          <w:lang w:val="en-US" w:eastAsia="zh-CN"/>
        </w:rPr>
        <w:t>小</w:t>
      </w:r>
      <w:r>
        <w:rPr>
          <w:rFonts w:hint="eastAsia" w:asciiTheme="minorEastAsia" w:hAnsiTheme="minorEastAsia" w:eastAsiaTheme="minorEastAsia"/>
          <w:sz w:val="28"/>
          <w:szCs w:val="28"/>
          <w:lang w:eastAsia="zh-CN"/>
        </w:rPr>
        <w:t>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的原因为：</w:t>
      </w:r>
      <w:r>
        <w:rPr>
          <w:rFonts w:hint="eastAsia" w:asciiTheme="minorEastAsia" w:hAnsiTheme="minorEastAsia" w:eastAsiaTheme="minorEastAsia"/>
          <w:sz w:val="28"/>
          <w:szCs w:val="28"/>
          <w:lang w:val="en-US" w:eastAsia="zh-CN"/>
        </w:rPr>
        <w:t>入账时调整至其他预算科目</w:t>
      </w:r>
      <w:r>
        <w:rPr>
          <w:rFonts w:hint="eastAsia" w:asciiTheme="minorEastAsia" w:hAnsiTheme="minorEastAsia" w:eastAsiaTheme="minorEastAsia"/>
          <w:sz w:val="28"/>
          <w:szCs w:val="28"/>
          <w:lang w:eastAsia="zh-CN"/>
        </w:rPr>
        <w:t>。</w:t>
      </w:r>
    </w:p>
    <w:p>
      <w:pPr>
        <w:pStyle w:val="18"/>
        <w:rPr>
          <w:rFonts w:hAnsi="黑体"/>
          <w:b/>
          <w:sz w:val="28"/>
          <w:szCs w:val="28"/>
        </w:rPr>
      </w:pPr>
      <w:r>
        <w:rPr>
          <w:rFonts w:hint="eastAsia" w:hAnsi="黑体"/>
          <w:b/>
          <w:sz w:val="28"/>
          <w:szCs w:val="28"/>
        </w:rPr>
        <w:t>六、一般公共预算财政拨款基本支出决算情况说明</w:t>
      </w:r>
    </w:p>
    <w:p>
      <w:pPr>
        <w:pStyle w:val="18"/>
        <w:ind w:firstLine="560" w:firstLineChars="200"/>
        <w:rPr>
          <w:rFonts w:asciiTheme="minorEastAsia" w:hAnsiTheme="minorEastAsia" w:eastAsiaTheme="minorEastAsia"/>
          <w:i/>
          <w:color w:val="FF0000"/>
          <w:sz w:val="28"/>
          <w:szCs w:val="28"/>
        </w:rPr>
      </w:pPr>
      <w:r>
        <w:rPr>
          <w:rFonts w:hint="eastAsia" w:asciiTheme="minorEastAsia" w:hAnsiTheme="minorEastAsia" w:eastAsiaTheme="minorEastAsia"/>
          <w:sz w:val="28"/>
          <w:szCs w:val="28"/>
        </w:rPr>
        <w:t>2021年度财政拨款基本支出</w:t>
      </w:r>
      <w:r>
        <w:rPr>
          <w:rFonts w:hint="eastAsia" w:asciiTheme="minorEastAsia" w:hAnsiTheme="minorEastAsia" w:eastAsiaTheme="minorEastAsia"/>
          <w:sz w:val="28"/>
          <w:szCs w:val="28"/>
          <w:lang w:val="en-US" w:eastAsia="zh-CN"/>
        </w:rPr>
        <w:t>433.64</w:t>
      </w:r>
      <w:r>
        <w:rPr>
          <w:rFonts w:hint="eastAsia" w:asciiTheme="minorEastAsia" w:hAnsiTheme="minorEastAsia" w:eastAsiaTheme="minorEastAsia"/>
          <w:sz w:val="28"/>
          <w:szCs w:val="28"/>
        </w:rPr>
        <w:t>万元，其中：人员经费</w:t>
      </w:r>
      <w:r>
        <w:rPr>
          <w:rFonts w:hint="eastAsia" w:asciiTheme="minorEastAsia" w:hAnsiTheme="minorEastAsia" w:eastAsiaTheme="minorEastAsia"/>
          <w:sz w:val="28"/>
          <w:szCs w:val="28"/>
          <w:lang w:val="en-US" w:eastAsia="zh-CN"/>
        </w:rPr>
        <w:t>333.48</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76.90</w:t>
      </w:r>
      <w:r>
        <w:rPr>
          <w:rFonts w:hint="eastAsia" w:asciiTheme="minorEastAsia" w:hAnsiTheme="minorEastAsia" w:eastAsiaTheme="minorEastAsia"/>
          <w:sz w:val="28"/>
          <w:szCs w:val="28"/>
        </w:rPr>
        <w:t>%,基本工资</w:t>
      </w:r>
      <w:r>
        <w:rPr>
          <w:rFonts w:hint="eastAsia" w:asciiTheme="minorEastAsia" w:hAnsiTheme="minorEastAsia" w:eastAsiaTheme="minorEastAsia"/>
          <w:sz w:val="28"/>
          <w:szCs w:val="28"/>
          <w:lang w:val="en-US" w:eastAsia="zh-CN"/>
        </w:rPr>
        <w:t>99.75万元</w:t>
      </w:r>
      <w:r>
        <w:rPr>
          <w:rFonts w:hint="eastAsia" w:asciiTheme="minorEastAsia" w:hAnsiTheme="minorEastAsia" w:eastAsiaTheme="minorEastAsia"/>
          <w:sz w:val="28"/>
          <w:szCs w:val="28"/>
        </w:rPr>
        <w:t>、津贴补贴</w:t>
      </w:r>
      <w:r>
        <w:rPr>
          <w:rFonts w:hint="eastAsia" w:asciiTheme="minorEastAsia" w:hAnsiTheme="minorEastAsia" w:eastAsiaTheme="minorEastAsia"/>
          <w:sz w:val="28"/>
          <w:szCs w:val="28"/>
          <w:lang w:val="en-US" w:eastAsia="zh-CN"/>
        </w:rPr>
        <w:t>92.80万元</w:t>
      </w:r>
      <w:r>
        <w:rPr>
          <w:rFonts w:hint="eastAsia" w:asciiTheme="minorEastAsia" w:hAnsiTheme="minorEastAsia" w:eastAsiaTheme="minorEastAsia"/>
          <w:sz w:val="28"/>
          <w:szCs w:val="28"/>
        </w:rPr>
        <w:t>、伙食补助费</w:t>
      </w:r>
      <w:r>
        <w:rPr>
          <w:rFonts w:hint="eastAsia" w:asciiTheme="minorEastAsia" w:hAnsiTheme="minorEastAsia" w:eastAsiaTheme="minorEastAsia"/>
          <w:sz w:val="28"/>
          <w:szCs w:val="28"/>
          <w:lang w:val="en-US" w:eastAsia="zh-CN"/>
        </w:rPr>
        <w:t>13.44万元</w:t>
      </w:r>
      <w:r>
        <w:rPr>
          <w:rFonts w:hint="eastAsia" w:asciiTheme="minorEastAsia" w:hAnsiTheme="minorEastAsia" w:eastAsiaTheme="minorEastAsia"/>
          <w:sz w:val="28"/>
          <w:szCs w:val="28"/>
        </w:rPr>
        <w:t>；公用经费</w:t>
      </w:r>
      <w:r>
        <w:rPr>
          <w:rFonts w:hint="eastAsia" w:asciiTheme="minorEastAsia" w:hAnsiTheme="minorEastAsia" w:eastAsiaTheme="minorEastAsia"/>
          <w:sz w:val="28"/>
          <w:szCs w:val="28"/>
          <w:lang w:val="en-US" w:eastAsia="zh-CN"/>
        </w:rPr>
        <w:t>100.16</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23.10</w:t>
      </w:r>
      <w:r>
        <w:rPr>
          <w:rFonts w:hint="eastAsia" w:asciiTheme="minorEastAsia" w:hAnsiTheme="minorEastAsia" w:eastAsiaTheme="minorEastAsia"/>
          <w:sz w:val="28"/>
          <w:szCs w:val="28"/>
        </w:rPr>
        <w:t>%，主要包括办公费</w:t>
      </w:r>
      <w:r>
        <w:rPr>
          <w:rFonts w:hint="eastAsia" w:asciiTheme="minorEastAsia" w:hAnsiTheme="minorEastAsia" w:eastAsiaTheme="minorEastAsia"/>
          <w:sz w:val="28"/>
          <w:szCs w:val="28"/>
          <w:lang w:val="en-US" w:eastAsia="zh-CN"/>
        </w:rPr>
        <w:t>1万元</w:t>
      </w:r>
      <w:r>
        <w:rPr>
          <w:rFonts w:hint="eastAsia" w:asciiTheme="minorEastAsia" w:hAnsiTheme="minorEastAsia" w:eastAsiaTheme="minorEastAsia"/>
          <w:sz w:val="28"/>
          <w:szCs w:val="28"/>
        </w:rPr>
        <w:t>、印刷费</w:t>
      </w:r>
      <w:r>
        <w:rPr>
          <w:rFonts w:hint="eastAsia" w:asciiTheme="minorEastAsia" w:hAnsiTheme="minorEastAsia" w:eastAsiaTheme="minorEastAsia"/>
          <w:sz w:val="28"/>
          <w:szCs w:val="28"/>
          <w:lang w:val="en-US" w:eastAsia="zh-CN"/>
        </w:rPr>
        <w:t>1万元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水费</w:t>
      </w:r>
      <w:r>
        <w:rPr>
          <w:rFonts w:hint="eastAsia" w:asciiTheme="minorEastAsia" w:hAnsiTheme="minorEastAsia" w:eastAsiaTheme="minorEastAsia"/>
          <w:sz w:val="28"/>
          <w:szCs w:val="28"/>
          <w:lang w:val="en-US" w:eastAsia="zh-CN"/>
        </w:rPr>
        <w:t>5万元、电费5万元、</w:t>
      </w:r>
      <w:r>
        <w:rPr>
          <w:rFonts w:hint="eastAsia" w:asciiTheme="minorEastAsia" w:hAnsiTheme="minorEastAsia" w:eastAsiaTheme="minorEastAsia"/>
          <w:sz w:val="28"/>
          <w:szCs w:val="28"/>
        </w:rPr>
        <w:t>咨询费</w:t>
      </w:r>
      <w:r>
        <w:rPr>
          <w:rFonts w:hint="eastAsia" w:asciiTheme="minorEastAsia" w:hAnsiTheme="minorEastAsia" w:eastAsiaTheme="minorEastAsia"/>
          <w:sz w:val="28"/>
          <w:szCs w:val="28"/>
          <w:lang w:val="en-US" w:eastAsia="zh-CN"/>
        </w:rPr>
        <w:t>0万元</w:t>
      </w:r>
      <w:r>
        <w:rPr>
          <w:rFonts w:hint="eastAsia" w:asciiTheme="minorEastAsia" w:hAnsiTheme="minorEastAsia" w:eastAsiaTheme="minorEastAsia"/>
          <w:sz w:val="28"/>
          <w:szCs w:val="28"/>
        </w:rPr>
        <w:t>、手续费</w:t>
      </w:r>
      <w:r>
        <w:rPr>
          <w:rFonts w:hint="eastAsia" w:asciiTheme="minorEastAsia" w:hAnsiTheme="minorEastAsia" w:eastAsiaTheme="minorEastAsia"/>
          <w:sz w:val="28"/>
          <w:szCs w:val="28"/>
          <w:lang w:val="en-US" w:eastAsia="zh-CN"/>
        </w:rPr>
        <w:t>0万元、物业管理费7.91万元、差旅费5万元、租赁费0万元、会议费3万元、培训费3万元、劳务费14万元、维修费2万元、公务接待费3万元、工会经费3.38万元、福利费0.73万元、公务用车运行维护费20.83万元、其他交通费用19.81万元、其他商品服务支出0万元</w:t>
      </w:r>
      <w:r>
        <w:rPr>
          <w:rFonts w:hint="eastAsia" w:asciiTheme="minorEastAsia" w:hAnsiTheme="minorEastAsia" w:eastAsiaTheme="minorEastAsia"/>
          <w:sz w:val="28"/>
          <w:szCs w:val="28"/>
        </w:rPr>
        <w:t>。</w:t>
      </w:r>
    </w:p>
    <w:p>
      <w:pPr>
        <w:pStyle w:val="18"/>
        <w:rPr>
          <w:rFonts w:hAnsi="黑体"/>
          <w:b/>
          <w:sz w:val="28"/>
          <w:szCs w:val="28"/>
        </w:rPr>
      </w:pPr>
      <w:r>
        <w:rPr>
          <w:rFonts w:hint="eastAsia" w:hAnsi="黑体"/>
          <w:b/>
          <w:sz w:val="28"/>
          <w:szCs w:val="28"/>
        </w:rPr>
        <w:t>七、一般公共预算财政拨款“三公”经费支出决算情况说明</w:t>
      </w:r>
    </w:p>
    <w:p>
      <w:pPr>
        <w:pStyle w:val="18"/>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（一）“三公”经费财政拨款支出决算总体情况说明</w:t>
      </w:r>
    </w:p>
    <w:p>
      <w:pPr>
        <w:pStyle w:val="18"/>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2021年度“三公”经费财政拨款支出预算为</w:t>
      </w:r>
      <w:r>
        <w:rPr>
          <w:rFonts w:hint="eastAsia" w:asciiTheme="minorEastAsia" w:hAnsiTheme="minorEastAsia" w:eastAsiaTheme="minorEastAsia"/>
          <w:sz w:val="28"/>
          <w:szCs w:val="28"/>
          <w:lang w:val="en-US" w:eastAsia="zh-CN"/>
        </w:rPr>
        <w:t>25.50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23.83</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93.45</w:t>
      </w:r>
      <w:r>
        <w:rPr>
          <w:rFonts w:hint="eastAsia" w:asciiTheme="minorEastAsia" w:hAnsiTheme="minorEastAsia" w:eastAsiaTheme="minorEastAsia"/>
          <w:sz w:val="28"/>
          <w:szCs w:val="28"/>
        </w:rPr>
        <w:t>%，其中：</w:t>
      </w:r>
    </w:p>
    <w:p>
      <w:pPr>
        <w:pStyle w:val="18"/>
        <w:ind w:firstLine="700" w:firstLineChars="250"/>
        <w:rPr>
          <w:rFonts w:asciiTheme="minorEastAsia" w:hAnsiTheme="minorEastAsia" w:eastAsiaTheme="minorEastAsia"/>
          <w:color w:val="auto"/>
          <w:sz w:val="28"/>
          <w:szCs w:val="28"/>
          <w:highlight w:val="none"/>
        </w:rPr>
      </w:pPr>
      <w:r>
        <w:rPr>
          <w:rFonts w:hint="eastAsia" w:asciiTheme="minorEastAsia" w:hAnsiTheme="minorEastAsia" w:eastAsiaTheme="minorEastAsia"/>
          <w:sz w:val="28"/>
          <w:szCs w:val="28"/>
        </w:rPr>
        <w:t>因公出国（境）费支出预算为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宋体" w:hAnsi="宋体" w:eastAsia="宋体"/>
          <w:color w:val="auto"/>
          <w:sz w:val="28"/>
          <w:szCs w:val="28"/>
          <w:highlight w:val="none"/>
        </w:rPr>
        <w:t>决算数等于预算数的</w:t>
      </w:r>
      <w:r>
        <w:rPr>
          <w:rFonts w:hint="eastAsia" w:ascii="宋体" w:hAnsi="宋体" w:eastAsia="宋体"/>
          <w:color w:val="auto"/>
          <w:sz w:val="28"/>
          <w:szCs w:val="28"/>
          <w:highlight w:val="none"/>
          <w:lang w:val="en-US" w:eastAsia="zh-CN"/>
        </w:rPr>
        <w:t>原因</w:t>
      </w:r>
      <w:r>
        <w:rPr>
          <w:rFonts w:hint="eastAsia" w:ascii="宋体" w:hAnsi="宋体" w:eastAsia="宋体"/>
          <w:color w:val="auto"/>
          <w:sz w:val="28"/>
          <w:szCs w:val="28"/>
          <w:highlight w:val="none"/>
        </w:rPr>
        <w:t>主要是疫情影响，今年未安排出国出境，与上年相比无变化，主要原因是主要是疫情影响，今年及去年均未安排出国出境</w:t>
      </w:r>
      <w:r>
        <w:rPr>
          <w:rFonts w:hint="eastAsia" w:asciiTheme="minorEastAsia" w:hAnsiTheme="minorEastAsia" w:eastAsiaTheme="minorEastAsia"/>
          <w:color w:val="auto"/>
          <w:sz w:val="28"/>
          <w:szCs w:val="28"/>
          <w:highlight w:val="none"/>
        </w:rPr>
        <w:t>。</w:t>
      </w:r>
    </w:p>
    <w:p>
      <w:pPr>
        <w:pStyle w:val="18"/>
        <w:ind w:firstLine="700" w:firstLineChars="250"/>
        <w:rPr>
          <w:rFonts w:hint="default" w:asciiTheme="minorEastAsia" w:hAnsiTheme="minorEastAsia" w:eastAsiaTheme="minorEastAsia"/>
          <w:sz w:val="28"/>
          <w:szCs w:val="28"/>
        </w:rPr>
      </w:pPr>
      <w:r>
        <w:rPr>
          <w:rFonts w:hint="eastAsia" w:asciiTheme="minorEastAsia" w:hAnsiTheme="minorEastAsia" w:eastAsiaTheme="minorEastAsia"/>
          <w:sz w:val="28"/>
          <w:szCs w:val="28"/>
        </w:rPr>
        <w:t>公务接待费支出预算为</w:t>
      </w:r>
      <w:r>
        <w:rPr>
          <w:rFonts w:hint="eastAsia" w:asciiTheme="minorEastAsia" w:hAnsiTheme="minorEastAsia" w:eastAsiaTheme="minorEastAsia"/>
          <w:sz w:val="28"/>
          <w:szCs w:val="28"/>
          <w:lang w:val="en-US" w:eastAsia="zh-CN"/>
        </w:rPr>
        <w:t>3.00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3.00</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rPr>
        <w:t>。公务接待费</w:t>
      </w:r>
      <w:r>
        <w:rPr>
          <w:rFonts w:hint="eastAsia" w:asciiTheme="minorEastAsia" w:hAnsiTheme="minorEastAsia" w:eastAsiaTheme="minorEastAsia"/>
          <w:sz w:val="28"/>
          <w:szCs w:val="28"/>
          <w:lang w:val="en-US" w:eastAsia="zh-CN"/>
        </w:rPr>
        <w:t>与上年决算数相比，减少1万元，减少25%，主要原因是厉行节约，压减三公经费。</w:t>
      </w:r>
    </w:p>
    <w:p>
      <w:pPr>
        <w:pStyle w:val="18"/>
        <w:ind w:firstLine="700" w:firstLineChars="250"/>
        <w:rPr>
          <w:rFonts w:hint="default" w:asciiTheme="minorEastAsia" w:hAnsiTheme="minorEastAsia" w:eastAsiaTheme="minorEastAsia"/>
          <w:sz w:val="28"/>
          <w:szCs w:val="28"/>
        </w:rPr>
      </w:pPr>
      <w:r>
        <w:rPr>
          <w:rFonts w:hint="eastAsia" w:asciiTheme="minorEastAsia" w:hAnsiTheme="minorEastAsia" w:eastAsiaTheme="minorEastAsia"/>
          <w:sz w:val="28"/>
          <w:szCs w:val="28"/>
        </w:rPr>
        <w:t>公务用车购置费支出预算为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bookmarkStart w:id="4" w:name="_GoBack"/>
      <w:bookmarkEnd w:id="4"/>
      <w:r>
        <w:rPr>
          <w:rFonts w:hint="eastAsia" w:asciiTheme="minorEastAsia" w:hAnsiTheme="minorEastAsia" w:eastAsiaTheme="minorEastAsia"/>
          <w:sz w:val="28"/>
          <w:szCs w:val="28"/>
          <w:lang w:val="en-US" w:eastAsia="zh-CN"/>
        </w:rPr>
        <w:t>2021年我单位无公车购置预算</w:t>
      </w:r>
      <w:r>
        <w:rPr>
          <w:rFonts w:hint="eastAsia" w:asciiTheme="minorEastAsia" w:hAnsiTheme="minorEastAsia" w:eastAsiaTheme="minorEastAsia"/>
          <w:sz w:val="28"/>
          <w:szCs w:val="28"/>
        </w:rPr>
        <w:t>。公务用车购置费</w:t>
      </w:r>
      <w:r>
        <w:rPr>
          <w:rFonts w:hint="eastAsia" w:asciiTheme="minorEastAsia" w:hAnsiTheme="minorEastAsia" w:eastAsiaTheme="minorEastAsia"/>
          <w:sz w:val="28"/>
          <w:szCs w:val="28"/>
          <w:lang w:val="en-US" w:eastAsia="zh-CN"/>
        </w:rPr>
        <w:t>与上年决算数持平。</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公务用车运行维护费支出预算为</w:t>
      </w:r>
      <w:r>
        <w:rPr>
          <w:rFonts w:hint="eastAsia" w:asciiTheme="minorEastAsia" w:hAnsiTheme="minorEastAsia" w:eastAsiaTheme="minorEastAsia"/>
          <w:sz w:val="28"/>
          <w:szCs w:val="28"/>
          <w:lang w:val="en-US" w:eastAsia="zh-CN"/>
        </w:rPr>
        <w:t>22.50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20.83</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92.58</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少于</w:t>
      </w:r>
      <w:r>
        <w:rPr>
          <w:rFonts w:hint="eastAsia" w:asciiTheme="minorEastAsia" w:hAnsiTheme="minorEastAsia" w:eastAsiaTheme="minorEastAsia"/>
          <w:sz w:val="28"/>
          <w:szCs w:val="28"/>
        </w:rPr>
        <w:t>预算数</w:t>
      </w:r>
      <w:r>
        <w:rPr>
          <w:rFonts w:hint="eastAsia" w:asciiTheme="minorEastAsia" w:hAnsiTheme="minorEastAsia" w:eastAsiaTheme="minorEastAsia"/>
          <w:sz w:val="28"/>
          <w:szCs w:val="28"/>
          <w:lang w:eastAsia="zh-CN"/>
        </w:rPr>
        <w:t>原因为年底支付公务用车加油充值因对方账号错误退单而形成结余</w:t>
      </w:r>
      <w:r>
        <w:rPr>
          <w:rFonts w:hint="eastAsia" w:asciiTheme="minorEastAsia" w:hAnsiTheme="minorEastAsia" w:eastAsiaTheme="minorEastAsia"/>
          <w:sz w:val="28"/>
          <w:szCs w:val="28"/>
        </w:rPr>
        <w:t>。公务用车运行维护费</w:t>
      </w:r>
      <w:r>
        <w:rPr>
          <w:rFonts w:hint="eastAsia" w:asciiTheme="minorEastAsia" w:hAnsiTheme="minorEastAsia" w:eastAsiaTheme="minorEastAsia"/>
          <w:sz w:val="28"/>
          <w:szCs w:val="28"/>
          <w:lang w:val="en-US" w:eastAsia="zh-CN"/>
        </w:rPr>
        <w:t>与上年决算数相比，减少1.67万元，减少7.42%，主要原因是厉行节约，压减三公经费。</w:t>
      </w:r>
    </w:p>
    <w:p>
      <w:pPr>
        <w:pStyle w:val="18"/>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2021年度“三公”经费财政拨款支出决算中，公务接待费支出决算</w:t>
      </w:r>
      <w:r>
        <w:rPr>
          <w:rFonts w:hint="eastAsia" w:asciiTheme="minorEastAsia" w:hAnsiTheme="minorEastAsia" w:eastAsiaTheme="minorEastAsia"/>
          <w:sz w:val="28"/>
          <w:szCs w:val="28"/>
          <w:lang w:val="en-US" w:eastAsia="zh-CN"/>
        </w:rPr>
        <w:t>3万</w:t>
      </w:r>
      <w:r>
        <w:rPr>
          <w:rFonts w:hint="eastAsia" w:asciiTheme="minorEastAsia" w:hAnsiTheme="minorEastAsia" w:eastAsiaTheme="minorEastAsia"/>
          <w:sz w:val="28"/>
          <w:szCs w:val="28"/>
        </w:rPr>
        <w:t>元，占</w:t>
      </w:r>
      <w:r>
        <w:rPr>
          <w:rFonts w:hint="eastAsia" w:asciiTheme="minorEastAsia" w:hAnsiTheme="minorEastAsia" w:eastAsiaTheme="minorEastAsia"/>
          <w:sz w:val="28"/>
          <w:szCs w:val="28"/>
          <w:lang w:val="en-US" w:eastAsia="zh-CN"/>
        </w:rPr>
        <w:t>12.59</w:t>
      </w:r>
      <w:r>
        <w:rPr>
          <w:rFonts w:hint="eastAsia" w:asciiTheme="minorEastAsia" w:hAnsiTheme="minorEastAsia" w:eastAsiaTheme="minorEastAsia"/>
          <w:sz w:val="28"/>
          <w:szCs w:val="28"/>
        </w:rPr>
        <w:t>%,因公出国（境）费支出决算</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%,公务用车购置费及运行维护费支出决算</w:t>
      </w:r>
      <w:r>
        <w:rPr>
          <w:rFonts w:hint="eastAsia" w:asciiTheme="minorEastAsia" w:hAnsiTheme="minorEastAsia" w:eastAsiaTheme="minorEastAsia"/>
          <w:sz w:val="28"/>
          <w:szCs w:val="28"/>
          <w:lang w:val="en-US" w:eastAsia="zh-CN"/>
        </w:rPr>
        <w:t>20.83</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87.41</w:t>
      </w:r>
      <w:r>
        <w:rPr>
          <w:rFonts w:hint="eastAsia" w:asciiTheme="minorEastAsia" w:hAnsiTheme="minorEastAsia" w:eastAsiaTheme="minorEastAsia"/>
          <w:sz w:val="28"/>
          <w:szCs w:val="28"/>
        </w:rPr>
        <w:t>%。其中：</w:t>
      </w:r>
    </w:p>
    <w:p>
      <w:pPr>
        <w:pStyle w:val="18"/>
        <w:ind w:firstLine="840" w:firstLineChars="30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1、因公出国（境）费支出决算为</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万元，全年安排因公出国（境）团组</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个，累计</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人次</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2021年我单位无出国预算，亦无相关支出。</w:t>
      </w:r>
    </w:p>
    <w:p>
      <w:pPr>
        <w:pStyle w:val="18"/>
        <w:ind w:firstLine="700" w:firstLineChars="250"/>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olor w:val="auto"/>
          <w:sz w:val="28"/>
          <w:szCs w:val="28"/>
        </w:rPr>
        <w:t>2、公务接待费支出决算为</w:t>
      </w: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万元，全年共接待来访团组</w:t>
      </w:r>
      <w:r>
        <w:rPr>
          <w:rFonts w:hint="eastAsia" w:asciiTheme="minorEastAsia" w:hAnsiTheme="minorEastAsia" w:eastAsiaTheme="minorEastAsia"/>
          <w:color w:val="auto"/>
          <w:sz w:val="28"/>
          <w:szCs w:val="28"/>
          <w:lang w:val="en-US" w:eastAsia="zh-CN"/>
        </w:rPr>
        <w:t>34</w:t>
      </w:r>
      <w:r>
        <w:rPr>
          <w:rFonts w:hint="eastAsia" w:asciiTheme="minorEastAsia" w:hAnsiTheme="minorEastAsia" w:eastAsiaTheme="minorEastAsia"/>
          <w:color w:val="auto"/>
          <w:sz w:val="28"/>
          <w:szCs w:val="28"/>
        </w:rPr>
        <w:t>个、来宾</w:t>
      </w:r>
      <w:r>
        <w:rPr>
          <w:rFonts w:hint="eastAsia" w:asciiTheme="minorEastAsia" w:hAnsiTheme="minorEastAsia" w:eastAsiaTheme="minorEastAsia"/>
          <w:color w:val="auto"/>
          <w:sz w:val="28"/>
          <w:szCs w:val="28"/>
          <w:lang w:val="en-US" w:eastAsia="zh-CN"/>
        </w:rPr>
        <w:t>214</w:t>
      </w:r>
      <w:r>
        <w:rPr>
          <w:rFonts w:hint="eastAsia" w:asciiTheme="minorEastAsia" w:hAnsiTheme="minorEastAsia" w:eastAsiaTheme="minorEastAsia"/>
          <w:color w:val="auto"/>
          <w:sz w:val="28"/>
          <w:szCs w:val="28"/>
        </w:rPr>
        <w:t>人次，主要是</w:t>
      </w:r>
      <w:r>
        <w:rPr>
          <w:rFonts w:hint="eastAsia" w:asciiTheme="minorEastAsia" w:hAnsiTheme="minorEastAsia" w:eastAsiaTheme="minorEastAsia"/>
          <w:color w:val="auto"/>
          <w:sz w:val="28"/>
          <w:szCs w:val="28"/>
          <w:lang w:eastAsia="zh-CN"/>
        </w:rPr>
        <w:t>环保部及外省同级单位、地市环保局工作汇报、加班加餐等</w:t>
      </w:r>
      <w:r>
        <w:rPr>
          <w:rFonts w:hint="eastAsia" w:asciiTheme="minorEastAsia" w:hAnsiTheme="minorEastAsia" w:eastAsiaTheme="minorEastAsia"/>
          <w:color w:val="auto"/>
          <w:sz w:val="28"/>
          <w:szCs w:val="28"/>
        </w:rPr>
        <w:t>发生的接待支出</w:t>
      </w:r>
      <w:r>
        <w:rPr>
          <w:rFonts w:hint="eastAsia" w:asciiTheme="minorEastAsia" w:hAnsiTheme="minorEastAsia" w:eastAsiaTheme="minorEastAsia" w:cstheme="minorBidi"/>
          <w:color w:val="auto"/>
          <w:kern w:val="2"/>
          <w:sz w:val="28"/>
          <w:szCs w:val="28"/>
          <w:lang w:val="en-US" w:eastAsia="zh-CN" w:bidi="ar-SA"/>
        </w:rPr>
        <w:t>。</w:t>
      </w:r>
    </w:p>
    <w:p>
      <w:pPr>
        <w:ind w:firstLine="700" w:firstLineChars="250"/>
        <w:rPr>
          <w:rFonts w:cs="黑体" w:asciiTheme="minorEastAsia" w:hAnsiTheme="minorEastAsia"/>
          <w:color w:val="000000"/>
          <w:kern w:val="0"/>
          <w:sz w:val="28"/>
          <w:szCs w:val="28"/>
        </w:rPr>
      </w:pPr>
      <w:r>
        <w:rPr>
          <w:rFonts w:hint="eastAsia" w:asciiTheme="minorEastAsia" w:hAnsiTheme="minorEastAsia"/>
          <w:sz w:val="28"/>
          <w:szCs w:val="28"/>
        </w:rPr>
        <w:t>3、公务用车购置费及运行维护费支出决算为</w:t>
      </w:r>
      <w:r>
        <w:rPr>
          <w:rFonts w:hint="eastAsia" w:asciiTheme="minorEastAsia" w:hAnsiTheme="minorEastAsia"/>
          <w:sz w:val="28"/>
          <w:szCs w:val="28"/>
          <w:lang w:val="en-US" w:eastAsia="zh-CN"/>
        </w:rPr>
        <w:t>20.83</w:t>
      </w:r>
      <w:r>
        <w:rPr>
          <w:rFonts w:hint="eastAsia" w:asciiTheme="minorEastAsia" w:hAnsiTheme="minorEastAsia"/>
          <w:sz w:val="28"/>
          <w:szCs w:val="28"/>
        </w:rPr>
        <w:t>万元，其中：公务用车购置费</w:t>
      </w:r>
      <w:r>
        <w:rPr>
          <w:rFonts w:hint="eastAsia" w:asciiTheme="minorEastAsia" w:hAnsiTheme="minorEastAsia"/>
          <w:sz w:val="28"/>
          <w:szCs w:val="28"/>
          <w:lang w:val="en-US" w:eastAsia="zh-CN"/>
        </w:rPr>
        <w:t>0</w:t>
      </w:r>
      <w:r>
        <w:rPr>
          <w:rFonts w:hint="eastAsia" w:asciiTheme="minorEastAsia" w:hAnsiTheme="minorEastAsia"/>
          <w:sz w:val="28"/>
          <w:szCs w:val="28"/>
        </w:rPr>
        <w:t>万元，</w:t>
      </w:r>
      <w:r>
        <w:rPr>
          <w:rFonts w:hint="eastAsia" w:asciiTheme="minorEastAsia" w:hAnsiTheme="minorEastAsia"/>
          <w:sz w:val="28"/>
          <w:szCs w:val="28"/>
          <w:lang w:val="en-US" w:eastAsia="zh-CN"/>
        </w:rPr>
        <w:t>更新公务用车0辆；</w:t>
      </w:r>
      <w:r>
        <w:rPr>
          <w:rFonts w:hint="eastAsia" w:asciiTheme="minorEastAsia" w:hAnsiTheme="minorEastAsia"/>
          <w:sz w:val="28"/>
          <w:szCs w:val="28"/>
        </w:rPr>
        <w:t>公务用车运行维护费</w:t>
      </w:r>
      <w:r>
        <w:rPr>
          <w:rFonts w:hint="eastAsia" w:asciiTheme="minorEastAsia" w:hAnsiTheme="minorEastAsia"/>
          <w:sz w:val="28"/>
          <w:szCs w:val="28"/>
          <w:lang w:val="en-US" w:eastAsia="zh-CN"/>
        </w:rPr>
        <w:t>20.83</w:t>
      </w:r>
      <w:r>
        <w:rPr>
          <w:rFonts w:hint="eastAsia" w:asciiTheme="minorEastAsia" w:hAnsiTheme="minorEastAsia"/>
          <w:sz w:val="28"/>
          <w:szCs w:val="28"/>
        </w:rPr>
        <w:t>万元，主要是</w:t>
      </w:r>
      <w:r>
        <w:rPr>
          <w:rFonts w:hint="eastAsia" w:asciiTheme="minorEastAsia" w:hAnsiTheme="minorEastAsia"/>
          <w:sz w:val="28"/>
          <w:szCs w:val="28"/>
          <w:lang w:eastAsia="zh-CN"/>
        </w:rPr>
        <w:t>车辆加油、维修、保险、过路过桥费</w:t>
      </w:r>
      <w:r>
        <w:rPr>
          <w:rFonts w:hint="eastAsia" w:asciiTheme="minorEastAsia" w:hAnsiTheme="minorEastAsia"/>
          <w:sz w:val="28"/>
          <w:szCs w:val="28"/>
        </w:rPr>
        <w:t>支出，截止2020年12月31日，我单位开支财政拨款的公务用车保有量为</w:t>
      </w:r>
      <w:r>
        <w:rPr>
          <w:rFonts w:hint="eastAsia" w:asciiTheme="minorEastAsia" w:hAnsiTheme="minorEastAsia"/>
          <w:sz w:val="28"/>
          <w:szCs w:val="28"/>
          <w:lang w:val="en-US" w:eastAsia="zh-CN"/>
        </w:rPr>
        <w:t>5</w:t>
      </w:r>
      <w:r>
        <w:rPr>
          <w:rFonts w:hint="eastAsia" w:asciiTheme="minorEastAsia" w:hAnsiTheme="minorEastAsia"/>
          <w:sz w:val="28"/>
          <w:szCs w:val="28"/>
        </w:rPr>
        <w:t>辆。</w:t>
      </w:r>
    </w:p>
    <w:p>
      <w:pPr>
        <w:pStyle w:val="18"/>
        <w:rPr>
          <w:rFonts w:hAnsi="黑体"/>
          <w:b/>
          <w:sz w:val="28"/>
          <w:szCs w:val="28"/>
        </w:rPr>
      </w:pPr>
      <w:r>
        <w:rPr>
          <w:rFonts w:hint="eastAsia" w:hAnsi="黑体"/>
          <w:b/>
          <w:sz w:val="28"/>
          <w:szCs w:val="28"/>
        </w:rPr>
        <w:t>八、政府性基金预算收入支出决算情况</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2021年度政府性基金预算财政拨款收入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万元；年初结转和结余</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万元，其中基本支出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万元，项目支出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万元；年末结转和结余</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我站无政府性基金</w:t>
      </w:r>
      <w:r>
        <w:rPr>
          <w:rFonts w:hint="eastAsia" w:asciiTheme="minorEastAsia" w:hAnsiTheme="minorEastAsia" w:eastAsiaTheme="minorEastAsia"/>
          <w:sz w:val="28"/>
          <w:szCs w:val="28"/>
          <w:lang w:val="en-US" w:eastAsia="zh-CN"/>
        </w:rPr>
        <w:t>收支</w:t>
      </w:r>
      <w:r>
        <w:rPr>
          <w:rFonts w:hint="eastAsia" w:asciiTheme="minorEastAsia" w:hAnsiTheme="minorEastAsia" w:eastAsiaTheme="minorEastAsia"/>
          <w:sz w:val="28"/>
          <w:szCs w:val="28"/>
          <w:lang w:eastAsia="zh-CN"/>
        </w:rPr>
        <w:t>预算。</w:t>
      </w:r>
    </w:p>
    <w:p>
      <w:pPr>
        <w:pStyle w:val="18"/>
        <w:rPr>
          <w:rFonts w:hAnsi="黑体"/>
          <w:b/>
          <w:sz w:val="28"/>
          <w:szCs w:val="28"/>
        </w:rPr>
      </w:pPr>
      <w:r>
        <w:rPr>
          <w:rFonts w:hint="eastAsia" w:hAnsi="黑体"/>
          <w:b/>
          <w:sz w:val="28"/>
          <w:szCs w:val="28"/>
        </w:rPr>
        <w:t>九、机关运行经费支出说明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本部门2021年度机关运行经费支出</w:t>
      </w:r>
      <w:r>
        <w:rPr>
          <w:rFonts w:hint="eastAsia" w:asciiTheme="minorEastAsia" w:hAnsiTheme="minorEastAsia" w:eastAsiaTheme="minorEastAsia"/>
          <w:sz w:val="28"/>
          <w:szCs w:val="28"/>
          <w:lang w:val="en-US" w:eastAsia="zh-CN"/>
        </w:rPr>
        <w:t>100.16</w:t>
      </w:r>
      <w:r>
        <w:rPr>
          <w:rFonts w:hint="eastAsia" w:asciiTheme="minorEastAsia" w:hAnsiTheme="minorEastAsia" w:eastAsiaTheme="minorEastAsia"/>
          <w:sz w:val="28"/>
          <w:szCs w:val="28"/>
        </w:rPr>
        <w:t>万元，比年初预算数减少</w:t>
      </w:r>
      <w:r>
        <w:rPr>
          <w:rFonts w:hint="eastAsia" w:asciiTheme="minorEastAsia" w:hAnsiTheme="minorEastAsia" w:eastAsiaTheme="minorEastAsia"/>
          <w:sz w:val="28"/>
          <w:szCs w:val="28"/>
          <w:lang w:val="en-US" w:eastAsia="zh-CN"/>
        </w:rPr>
        <w:t>1.67</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比年初预算</w:t>
      </w:r>
      <w:r>
        <w:rPr>
          <w:rFonts w:hint="eastAsia" w:asciiTheme="minorEastAsia" w:hAnsiTheme="minorEastAsia" w:eastAsiaTheme="minorEastAsia"/>
          <w:sz w:val="28"/>
          <w:szCs w:val="28"/>
        </w:rPr>
        <w:t>降低</w:t>
      </w:r>
      <w:r>
        <w:rPr>
          <w:rFonts w:hint="eastAsia" w:asciiTheme="minorEastAsia" w:hAnsiTheme="minorEastAsia" w:eastAsiaTheme="minorEastAsia"/>
          <w:sz w:val="28"/>
          <w:szCs w:val="28"/>
          <w:lang w:val="en-US" w:eastAsia="zh-CN"/>
        </w:rPr>
        <w:t>1.64</w:t>
      </w:r>
      <w:r>
        <w:rPr>
          <w:rFonts w:hint="eastAsia" w:asciiTheme="minorEastAsia" w:hAnsiTheme="minorEastAsia" w:eastAsiaTheme="minorEastAsia"/>
          <w:sz w:val="28"/>
          <w:szCs w:val="28"/>
        </w:rPr>
        <w:t>%。主要原因是：</w:t>
      </w:r>
      <w:r>
        <w:rPr>
          <w:rFonts w:hint="eastAsia" w:asciiTheme="minorEastAsia" w:hAnsiTheme="minorEastAsia" w:eastAsiaTheme="minorEastAsia"/>
          <w:sz w:val="28"/>
          <w:szCs w:val="28"/>
          <w:lang w:eastAsia="zh-CN"/>
        </w:rPr>
        <w:t>年末支付公务用车加油充值时因对方单位账号错误退单而形成结余。</w:t>
      </w:r>
    </w:p>
    <w:p>
      <w:pPr>
        <w:pStyle w:val="18"/>
        <w:rPr>
          <w:rFonts w:hAnsi="黑体"/>
          <w:b/>
          <w:sz w:val="28"/>
          <w:szCs w:val="28"/>
        </w:rPr>
      </w:pPr>
      <w:r>
        <w:rPr>
          <w:rFonts w:hint="eastAsia" w:hAnsi="黑体"/>
          <w:b/>
          <w:sz w:val="28"/>
          <w:szCs w:val="28"/>
        </w:rPr>
        <w:t>十、一般性支出情况说明</w:t>
      </w:r>
    </w:p>
    <w:p>
      <w:pPr>
        <w:pStyle w:val="18"/>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2021年本部门开支会议费3.00万元，用于召开全省环境应急管理会议，人数178人，内容为全省环境应急管理；开支培训费3.00万元，用于开展全省污染源自动监控业务培训，人数184人,培训内容全省污染源自动监控操作及数据管理培训。</w:t>
      </w:r>
    </w:p>
    <w:p>
      <w:pPr>
        <w:autoSpaceDE w:val="0"/>
        <w:autoSpaceDN w:val="0"/>
        <w:adjustRightInd w:val="0"/>
        <w:ind w:firstLine="560" w:firstLineChars="200"/>
        <w:jc w:val="left"/>
        <w:rPr>
          <w:rFonts w:hint="eastAsia" w:cs="黑体" w:asciiTheme="minorEastAsia" w:hAnsiTheme="minorEastAsia" w:eastAsiaTheme="minorEastAsia"/>
          <w:color w:val="000000"/>
          <w:kern w:val="0"/>
          <w:sz w:val="28"/>
          <w:szCs w:val="28"/>
          <w:lang w:eastAsia="zh-CN"/>
        </w:rPr>
      </w:pPr>
      <w:r>
        <w:rPr>
          <w:rFonts w:hint="eastAsia" w:cs="黑体" w:asciiTheme="minorEastAsia" w:hAnsiTheme="minorEastAsia" w:eastAsiaTheme="minorEastAsia"/>
          <w:color w:val="000000"/>
          <w:kern w:val="0"/>
          <w:sz w:val="28"/>
          <w:szCs w:val="28"/>
          <w:lang w:val="en-US" w:eastAsia="zh-CN" w:bidi="ar-SA"/>
        </w:rPr>
        <w:t>2021年度我单位未举办节庆、</w:t>
      </w:r>
      <w:r>
        <w:rPr>
          <w:rFonts w:hint="eastAsia" w:asciiTheme="minorEastAsia" w:hAnsiTheme="minorEastAsia" w:eastAsiaTheme="minorEastAsia"/>
          <w:sz w:val="28"/>
          <w:szCs w:val="28"/>
        </w:rPr>
        <w:t>晚会、论坛、赛事</w:t>
      </w:r>
      <w:r>
        <w:rPr>
          <w:rFonts w:hint="eastAsia" w:asciiTheme="minorEastAsia" w:hAnsiTheme="minorEastAsia" w:eastAsiaTheme="minorEastAsia"/>
          <w:sz w:val="28"/>
          <w:szCs w:val="28"/>
          <w:lang w:eastAsia="zh-CN"/>
        </w:rPr>
        <w:t>等</w:t>
      </w:r>
      <w:r>
        <w:rPr>
          <w:rFonts w:hint="eastAsia" w:asciiTheme="minorEastAsia" w:hAnsiTheme="minorEastAsia" w:eastAsiaTheme="minorEastAsia"/>
          <w:sz w:val="28"/>
          <w:szCs w:val="28"/>
        </w:rPr>
        <w:t>活动</w:t>
      </w:r>
      <w:r>
        <w:rPr>
          <w:rFonts w:hint="eastAsia" w:asciiTheme="minorEastAsia" w:hAnsiTheme="minorEastAsia"/>
          <w:sz w:val="28"/>
          <w:szCs w:val="28"/>
          <w:lang w:eastAsia="zh-CN"/>
        </w:rPr>
        <w:t>。</w:t>
      </w:r>
    </w:p>
    <w:p>
      <w:pPr>
        <w:pStyle w:val="18"/>
        <w:ind w:firstLine="560" w:firstLineChars="200"/>
        <w:rPr>
          <w:rFonts w:hAnsi="黑体"/>
          <w:b/>
          <w:sz w:val="28"/>
          <w:szCs w:val="28"/>
        </w:rPr>
      </w:pPr>
      <w:r>
        <w:rPr>
          <w:rFonts w:hint="eastAsia" w:hAnsi="黑体"/>
          <w:b/>
          <w:sz w:val="28"/>
          <w:szCs w:val="28"/>
        </w:rPr>
        <w:t>十一、关于政府采购支出说明</w:t>
      </w:r>
    </w:p>
    <w:p>
      <w:pPr>
        <w:autoSpaceDE w:val="0"/>
        <w:autoSpaceDN w:val="0"/>
        <w:adjustRightInd w:val="0"/>
        <w:ind w:firstLine="560" w:firstLineChars="200"/>
        <w:jc w:val="left"/>
        <w:rPr>
          <w:rFonts w:hint="eastAsia" w:ascii="宋体" w:hAnsi="宋体" w:eastAsia="宋体"/>
          <w:sz w:val="28"/>
          <w:szCs w:val="28"/>
        </w:rPr>
      </w:pPr>
      <w:r>
        <w:rPr>
          <w:rFonts w:hint="eastAsia" w:ascii="宋体" w:hAnsi="宋体" w:eastAsia="宋体"/>
          <w:sz w:val="28"/>
          <w:szCs w:val="28"/>
        </w:rPr>
        <w:t>本部门202</w:t>
      </w:r>
      <w:r>
        <w:rPr>
          <w:rFonts w:hint="eastAsia" w:ascii="宋体" w:hAnsi="宋体" w:eastAsia="宋体"/>
          <w:sz w:val="28"/>
          <w:szCs w:val="28"/>
          <w:lang w:val="en-US" w:eastAsia="zh-CN"/>
        </w:rPr>
        <w:t>1</w:t>
      </w:r>
      <w:r>
        <w:rPr>
          <w:rFonts w:hint="eastAsia" w:ascii="宋体" w:hAnsi="宋体" w:eastAsia="宋体"/>
          <w:sz w:val="28"/>
          <w:szCs w:val="28"/>
        </w:rPr>
        <w:t>年度政府采购支出总额</w:t>
      </w:r>
      <w:r>
        <w:rPr>
          <w:rFonts w:hint="eastAsia" w:ascii="宋体" w:hAnsi="宋体" w:eastAsia="宋体"/>
          <w:sz w:val="28"/>
          <w:szCs w:val="28"/>
          <w:lang w:val="en-US" w:eastAsia="zh-CN"/>
        </w:rPr>
        <w:t>0</w:t>
      </w:r>
      <w:r>
        <w:rPr>
          <w:rFonts w:hint="eastAsia" w:ascii="宋体" w:hAnsi="宋体" w:eastAsia="宋体"/>
          <w:sz w:val="28"/>
          <w:szCs w:val="28"/>
        </w:rPr>
        <w:t>万元，其中：政府采购货物支出</w:t>
      </w:r>
      <w:r>
        <w:rPr>
          <w:rFonts w:hint="eastAsia" w:ascii="宋体" w:hAnsi="宋体" w:eastAsia="宋体"/>
          <w:sz w:val="28"/>
          <w:szCs w:val="28"/>
          <w:lang w:val="en-US" w:eastAsia="zh-CN"/>
        </w:rPr>
        <w:t>0</w:t>
      </w:r>
      <w:r>
        <w:rPr>
          <w:rFonts w:hint="eastAsia" w:ascii="宋体" w:hAnsi="宋体" w:eastAsia="宋体"/>
          <w:sz w:val="28"/>
          <w:szCs w:val="28"/>
        </w:rPr>
        <w:t xml:space="preserve"> 万元、政府采购工程支出</w:t>
      </w:r>
      <w:r>
        <w:rPr>
          <w:rFonts w:hint="eastAsia" w:ascii="宋体" w:hAnsi="宋体" w:eastAsia="宋体"/>
          <w:sz w:val="28"/>
          <w:szCs w:val="28"/>
          <w:lang w:val="en-US" w:eastAsia="zh-CN"/>
        </w:rPr>
        <w:t>0</w:t>
      </w:r>
      <w:r>
        <w:rPr>
          <w:rFonts w:hint="eastAsia" w:ascii="宋体" w:hAnsi="宋体" w:eastAsia="宋体"/>
          <w:sz w:val="28"/>
          <w:szCs w:val="28"/>
        </w:rPr>
        <w:t>万元、政府采购服务支出</w:t>
      </w:r>
      <w:r>
        <w:rPr>
          <w:rFonts w:hint="eastAsia" w:ascii="宋体" w:hAnsi="宋体" w:eastAsia="宋体"/>
          <w:sz w:val="28"/>
          <w:szCs w:val="28"/>
          <w:lang w:val="en-US" w:eastAsia="zh-CN"/>
        </w:rPr>
        <w:t>0</w:t>
      </w:r>
      <w:r>
        <w:rPr>
          <w:rFonts w:hint="eastAsia" w:ascii="宋体" w:hAnsi="宋体" w:eastAsia="宋体"/>
          <w:sz w:val="28"/>
          <w:szCs w:val="28"/>
        </w:rPr>
        <w:t>万元。授予中小企业合同金额</w:t>
      </w:r>
      <w:r>
        <w:rPr>
          <w:rFonts w:hint="eastAsia" w:ascii="宋体" w:hAnsi="宋体" w:eastAsia="宋体"/>
          <w:sz w:val="28"/>
          <w:szCs w:val="28"/>
          <w:lang w:val="en-US" w:eastAsia="zh-CN"/>
        </w:rPr>
        <w:t>0</w:t>
      </w:r>
      <w:r>
        <w:rPr>
          <w:rFonts w:hint="eastAsia" w:ascii="宋体" w:hAnsi="宋体" w:eastAsia="宋体"/>
          <w:sz w:val="28"/>
          <w:szCs w:val="28"/>
        </w:rPr>
        <w:t>万元，占政府采购支出总额的</w:t>
      </w:r>
      <w:r>
        <w:rPr>
          <w:rFonts w:hint="eastAsia" w:ascii="宋体" w:hAnsi="宋体" w:eastAsia="宋体"/>
          <w:sz w:val="28"/>
          <w:szCs w:val="28"/>
          <w:lang w:val="en-US" w:eastAsia="zh-CN"/>
        </w:rPr>
        <w:t>0</w:t>
      </w:r>
      <w:r>
        <w:rPr>
          <w:rFonts w:hint="eastAsia" w:ascii="宋体" w:hAnsi="宋体" w:eastAsia="宋体"/>
          <w:sz w:val="28"/>
          <w:szCs w:val="28"/>
        </w:rPr>
        <w:t>%，其中：授予小微企业合同金额</w:t>
      </w:r>
      <w:r>
        <w:rPr>
          <w:rFonts w:hint="eastAsia" w:ascii="宋体" w:hAnsi="宋体" w:eastAsia="宋体"/>
          <w:sz w:val="28"/>
          <w:szCs w:val="28"/>
          <w:lang w:val="en-US" w:eastAsia="zh-CN"/>
        </w:rPr>
        <w:t>0</w:t>
      </w:r>
      <w:r>
        <w:rPr>
          <w:rFonts w:hint="eastAsia" w:ascii="宋体" w:hAnsi="宋体" w:eastAsia="宋体"/>
          <w:sz w:val="28"/>
          <w:szCs w:val="28"/>
        </w:rPr>
        <w:t>万元，占政府采购支出总额的</w:t>
      </w:r>
      <w:r>
        <w:rPr>
          <w:rFonts w:hint="eastAsia" w:ascii="宋体" w:hAnsi="宋体" w:eastAsia="宋体"/>
          <w:sz w:val="28"/>
          <w:szCs w:val="28"/>
          <w:lang w:val="en-US" w:eastAsia="zh-CN"/>
        </w:rPr>
        <w:t>0</w:t>
      </w:r>
      <w:r>
        <w:rPr>
          <w:rFonts w:hint="eastAsia" w:ascii="宋体" w:hAnsi="宋体" w:eastAsia="宋体"/>
          <w:sz w:val="28"/>
          <w:szCs w:val="28"/>
        </w:rPr>
        <w:t>%。</w:t>
      </w:r>
    </w:p>
    <w:p>
      <w:pPr>
        <w:pStyle w:val="18"/>
        <w:ind w:firstLine="560" w:firstLineChars="200"/>
        <w:rPr>
          <w:rFonts w:hAnsi="黑体"/>
          <w:b/>
          <w:sz w:val="28"/>
          <w:szCs w:val="28"/>
        </w:rPr>
      </w:pPr>
      <w:r>
        <w:rPr>
          <w:rFonts w:hint="eastAsia" w:hAnsi="黑体"/>
          <w:b/>
          <w:sz w:val="28"/>
          <w:szCs w:val="28"/>
        </w:rPr>
        <w:t>十二、关于国有资产占用情况说明</w:t>
      </w:r>
    </w:p>
    <w:p>
      <w:pPr>
        <w:pStyle w:val="2"/>
        <w:rPr>
          <w:rFonts w:hint="eastAsia"/>
          <w:sz w:val="28"/>
          <w:szCs w:val="28"/>
          <w:highlight w:val="none"/>
        </w:rPr>
      </w:pPr>
      <w:r>
        <w:rPr>
          <w:rFonts w:hint="eastAsia" w:ascii="宋体" w:hAnsi="宋体" w:eastAsia="宋体"/>
          <w:sz w:val="28"/>
          <w:szCs w:val="28"/>
        </w:rPr>
        <w:t>截至202</w:t>
      </w:r>
      <w:r>
        <w:rPr>
          <w:rFonts w:hint="eastAsia" w:ascii="宋体" w:hAnsi="宋体" w:eastAsia="宋体"/>
          <w:sz w:val="28"/>
          <w:szCs w:val="28"/>
          <w:lang w:val="en-US" w:eastAsia="zh-CN"/>
        </w:rPr>
        <w:t>1</w:t>
      </w:r>
      <w:r>
        <w:rPr>
          <w:rFonts w:hint="eastAsia" w:ascii="宋体" w:hAnsi="宋体" w:eastAsia="宋体"/>
          <w:sz w:val="28"/>
          <w:szCs w:val="28"/>
        </w:rPr>
        <w:t>年12月31日，本单位共有车辆</w:t>
      </w:r>
      <w:r>
        <w:rPr>
          <w:rFonts w:hint="eastAsia" w:ascii="宋体" w:hAnsi="宋体" w:eastAsia="宋体"/>
          <w:sz w:val="28"/>
          <w:szCs w:val="28"/>
          <w:lang w:val="en-US" w:eastAsia="zh-CN"/>
        </w:rPr>
        <w:t>5</w:t>
      </w:r>
      <w:r>
        <w:rPr>
          <w:rFonts w:hint="eastAsia" w:ascii="宋体" w:hAnsi="宋体" w:eastAsia="宋体"/>
          <w:sz w:val="28"/>
          <w:szCs w:val="28"/>
        </w:rPr>
        <w:t>辆</w:t>
      </w:r>
      <w:r>
        <w:rPr>
          <w:rFonts w:hint="eastAsia" w:ascii="宋体" w:hAnsi="宋体" w:eastAsia="宋体"/>
          <w:sz w:val="28"/>
          <w:szCs w:val="28"/>
          <w:lang w:eastAsia="zh-CN"/>
        </w:rPr>
        <w:t>,</w:t>
      </w:r>
      <w:r>
        <w:rPr>
          <w:rFonts w:hint="eastAsia" w:ascii="宋体" w:hAnsi="宋体" w:eastAsia="宋体" w:cs="宋体"/>
          <w:kern w:val="0"/>
          <w:sz w:val="28"/>
          <w:szCs w:val="28"/>
          <w:lang w:val="en-US" w:eastAsia="zh-CN"/>
        </w:rPr>
        <w:t>其中：</w:t>
      </w:r>
      <w:r>
        <w:rPr>
          <w:rFonts w:hint="eastAsia" w:ascii="宋体" w:hAnsi="宋体" w:eastAsia="宋体" w:cs="宋体"/>
          <w:kern w:val="0"/>
          <w:sz w:val="28"/>
          <w:szCs w:val="28"/>
        </w:rPr>
        <w:t>领导干部用车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辆、一般公务用车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w:t>
      </w:r>
      <w:r>
        <w:rPr>
          <w:rFonts w:hint="eastAsia" w:ascii="宋体" w:hAnsi="宋体" w:eastAsia="宋体"/>
          <w:sz w:val="28"/>
          <w:szCs w:val="28"/>
        </w:rPr>
        <w:t>应急保障用车</w:t>
      </w:r>
      <w:r>
        <w:rPr>
          <w:rFonts w:hint="eastAsia" w:ascii="宋体" w:hAnsi="宋体" w:eastAsia="宋体"/>
          <w:sz w:val="28"/>
          <w:szCs w:val="28"/>
          <w:lang w:val="en-US" w:eastAsia="zh-CN"/>
        </w:rPr>
        <w:t>0</w:t>
      </w:r>
      <w:r>
        <w:rPr>
          <w:rFonts w:hint="eastAsia" w:ascii="宋体" w:hAnsi="宋体" w:eastAsia="宋体"/>
          <w:sz w:val="28"/>
          <w:szCs w:val="28"/>
        </w:rPr>
        <w:t>辆</w:t>
      </w:r>
      <w:r>
        <w:rPr>
          <w:rFonts w:hint="eastAsia" w:ascii="宋体" w:hAnsi="宋体" w:eastAsia="宋体"/>
          <w:sz w:val="28"/>
          <w:szCs w:val="28"/>
          <w:lang w:eastAsia="zh-CN"/>
        </w:rPr>
        <w:t>、</w:t>
      </w:r>
      <w:r>
        <w:rPr>
          <w:rFonts w:hint="eastAsia" w:ascii="宋体" w:hAnsi="宋体" w:eastAsia="宋体" w:cs="宋体"/>
          <w:kern w:val="0"/>
          <w:sz w:val="28"/>
          <w:szCs w:val="28"/>
        </w:rPr>
        <w:t>一般执法执勤用车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辆、特种专业技术用车</w:t>
      </w: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辆、其他用车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 xml:space="preserve"> 辆</w:t>
      </w:r>
      <w:r>
        <w:rPr>
          <w:rFonts w:hint="eastAsia" w:ascii="宋体" w:hAnsi="宋体" w:eastAsia="宋体" w:cs="宋体"/>
          <w:color w:val="333333"/>
          <w:sz w:val="28"/>
          <w:szCs w:val="28"/>
          <w:shd w:val="clear" w:fill="FFFFFF"/>
        </w:rPr>
        <w:t>。</w:t>
      </w:r>
      <w:r>
        <w:rPr>
          <w:rFonts w:hint="eastAsia" w:ascii="宋体" w:hAnsi="宋体" w:eastAsia="宋体"/>
          <w:sz w:val="28"/>
          <w:szCs w:val="28"/>
          <w:highlight w:val="none"/>
        </w:rPr>
        <w:t>单位价值50万元以上通用设备</w:t>
      </w:r>
      <w:r>
        <w:rPr>
          <w:rFonts w:hint="eastAsia" w:ascii="宋体" w:hAnsi="宋体" w:eastAsia="宋体"/>
          <w:sz w:val="28"/>
          <w:szCs w:val="28"/>
          <w:highlight w:val="none"/>
          <w:lang w:val="en-US" w:eastAsia="zh-CN"/>
        </w:rPr>
        <w:t>0</w:t>
      </w:r>
      <w:r>
        <w:rPr>
          <w:rFonts w:hint="eastAsia" w:ascii="宋体" w:hAnsi="宋体" w:eastAsia="宋体"/>
          <w:sz w:val="28"/>
          <w:szCs w:val="28"/>
          <w:highlight w:val="none"/>
        </w:rPr>
        <w:t>台（套）；单位价值100万元以上专用设备</w:t>
      </w:r>
      <w:r>
        <w:rPr>
          <w:rFonts w:hint="eastAsia" w:ascii="宋体" w:hAnsi="宋体" w:eastAsia="宋体"/>
          <w:sz w:val="28"/>
          <w:szCs w:val="28"/>
          <w:highlight w:val="none"/>
          <w:lang w:val="en-US" w:eastAsia="zh-CN"/>
        </w:rPr>
        <w:t>0</w:t>
      </w:r>
      <w:r>
        <w:rPr>
          <w:rFonts w:hint="eastAsia" w:ascii="宋体" w:hAnsi="宋体" w:eastAsia="宋体"/>
          <w:sz w:val="28"/>
          <w:szCs w:val="28"/>
          <w:highlight w:val="none"/>
        </w:rPr>
        <w:t>台（套）</w:t>
      </w:r>
    </w:p>
    <w:p>
      <w:pPr>
        <w:autoSpaceDE w:val="0"/>
        <w:autoSpaceDN w:val="0"/>
        <w:adjustRightInd w:val="0"/>
        <w:ind w:firstLine="560" w:firstLineChars="200"/>
        <w:jc w:val="left"/>
        <w:rPr>
          <w:rFonts w:cs="黑体" w:asciiTheme="minorEastAsia" w:hAnsiTheme="minorEastAsia"/>
          <w:color w:val="000000"/>
          <w:kern w:val="0"/>
          <w:sz w:val="28"/>
          <w:szCs w:val="28"/>
          <w:highlight w:val="none"/>
        </w:rPr>
      </w:pPr>
      <w:r>
        <w:rPr>
          <w:rFonts w:hint="eastAsia" w:cs="黑体" w:asciiTheme="minorEastAsia" w:hAnsiTheme="minorEastAsia"/>
          <w:b/>
          <w:color w:val="000000"/>
          <w:kern w:val="0"/>
          <w:sz w:val="28"/>
          <w:szCs w:val="28"/>
          <w:highlight w:val="none"/>
          <w:lang w:val="en-US" w:eastAsia="zh-CN"/>
        </w:rPr>
        <w:t>十三、</w:t>
      </w:r>
      <w:r>
        <w:rPr>
          <w:rFonts w:hint="eastAsia" w:cs="黑体" w:asciiTheme="minorEastAsia" w:hAnsiTheme="minorEastAsia"/>
          <w:b/>
          <w:color w:val="000000"/>
          <w:kern w:val="0"/>
          <w:sz w:val="28"/>
          <w:szCs w:val="28"/>
          <w:highlight w:val="none"/>
        </w:rPr>
        <w:t>部门评价项目绩效评价结果。</w:t>
      </w:r>
    </w:p>
    <w:p>
      <w:pPr>
        <w:pStyle w:val="18"/>
        <w:ind w:firstLine="560" w:firstLineChars="200"/>
        <w:rPr>
          <w:rFonts w:hint="eastAsia" w:asciiTheme="minorEastAsia" w:hAnsiTheme="minorEastAsia" w:eastAsiaTheme="minorEastAsia"/>
          <w:sz w:val="28"/>
          <w:szCs w:val="28"/>
        </w:rPr>
      </w:pPr>
      <w:r>
        <w:rPr>
          <w:rFonts w:hint="eastAsia" w:ascii="宋体" w:hAnsi="宋体" w:eastAsia="宋体"/>
          <w:sz w:val="28"/>
          <w:szCs w:val="28"/>
        </w:rPr>
        <w:t>为进一步规范财政资金管理，强化绩效和责任意识，切实提高财政资金使用效益，</w:t>
      </w:r>
      <w:r>
        <w:rPr>
          <w:rFonts w:hint="eastAsia" w:ascii="宋体" w:hAnsi="宋体" w:eastAsia="宋体" w:cs="宋体"/>
          <w:i w:val="0"/>
          <w:iCs w:val="0"/>
          <w:caps w:val="0"/>
          <w:color w:val="000000"/>
          <w:spacing w:val="0"/>
          <w:sz w:val="28"/>
          <w:szCs w:val="28"/>
          <w:shd w:val="clear" w:fill="FFFFFF"/>
          <w:lang w:val="en-US" w:eastAsia="zh-CN"/>
        </w:rPr>
        <w:t>我部门组织对2021年部门整体支出进行绩效自评，涉及财政资金</w:t>
      </w:r>
      <w:r>
        <w:rPr>
          <w:rFonts w:hint="eastAsia" w:ascii="宋体" w:hAnsi="宋体" w:eastAsia="宋体" w:cs="宋体"/>
          <w:kern w:val="0"/>
          <w:sz w:val="28"/>
          <w:szCs w:val="28"/>
          <w:shd w:val="clear" w:fill="FFFFFF"/>
          <w:lang w:val="en-US" w:eastAsia="zh-CN"/>
        </w:rPr>
        <w:t>706.83</w:t>
      </w:r>
      <w:r>
        <w:rPr>
          <w:rFonts w:hint="eastAsia" w:ascii="宋体" w:hAnsi="宋体" w:eastAsia="宋体" w:cs="宋体"/>
          <w:i w:val="0"/>
          <w:iCs w:val="0"/>
          <w:caps w:val="0"/>
          <w:color w:val="000000"/>
          <w:spacing w:val="0"/>
          <w:sz w:val="28"/>
          <w:szCs w:val="28"/>
          <w:shd w:val="clear" w:fill="FFFFFF"/>
          <w:lang w:val="en-US" w:eastAsia="zh-CN"/>
        </w:rPr>
        <w:t>万元，其中：基本支出</w:t>
      </w:r>
      <w:r>
        <w:rPr>
          <w:rFonts w:hint="eastAsia" w:ascii="宋体" w:hAnsi="宋体" w:eastAsia="宋体" w:cs="宋体"/>
          <w:kern w:val="0"/>
          <w:sz w:val="28"/>
          <w:szCs w:val="28"/>
          <w:shd w:val="clear" w:fill="FFFFFF"/>
          <w:lang w:val="en-US" w:eastAsia="zh-CN"/>
        </w:rPr>
        <w:t>433.64</w:t>
      </w:r>
      <w:r>
        <w:rPr>
          <w:rFonts w:hint="eastAsia" w:ascii="宋体" w:hAnsi="宋体" w:eastAsia="宋体" w:cs="宋体"/>
          <w:i w:val="0"/>
          <w:iCs w:val="0"/>
          <w:caps w:val="0"/>
          <w:color w:val="000000"/>
          <w:spacing w:val="0"/>
          <w:sz w:val="28"/>
          <w:szCs w:val="28"/>
          <w:shd w:val="clear" w:fill="FFFFFF"/>
          <w:lang w:val="en-US" w:eastAsia="zh-CN"/>
        </w:rPr>
        <w:t>万元，项目支出</w:t>
      </w:r>
      <w:r>
        <w:rPr>
          <w:rFonts w:hint="eastAsia" w:ascii="宋体" w:hAnsi="宋体" w:eastAsia="宋体" w:cs="宋体"/>
          <w:kern w:val="0"/>
          <w:sz w:val="28"/>
          <w:szCs w:val="28"/>
          <w:shd w:val="clear" w:fill="FFFFFF"/>
          <w:lang w:val="en-US" w:eastAsia="zh-CN"/>
        </w:rPr>
        <w:t>273.19</w:t>
      </w:r>
      <w:r>
        <w:rPr>
          <w:rFonts w:hint="eastAsia" w:ascii="宋体" w:hAnsi="宋体" w:eastAsia="宋体" w:cs="宋体"/>
          <w:i w:val="0"/>
          <w:iCs w:val="0"/>
          <w:caps w:val="0"/>
          <w:color w:val="000000"/>
          <w:spacing w:val="0"/>
          <w:sz w:val="28"/>
          <w:szCs w:val="28"/>
          <w:shd w:val="clear" w:fill="FFFFFF"/>
          <w:lang w:val="en-US" w:eastAsia="zh-CN"/>
        </w:rPr>
        <w:t>万元。从评价结果看，资金使用效益较好，</w:t>
      </w:r>
      <w:r>
        <w:rPr>
          <w:rFonts w:hint="eastAsia" w:ascii="宋体" w:hAnsi="宋体" w:eastAsia="宋体" w:cs="宋体"/>
          <w:i w:val="0"/>
          <w:iCs w:val="0"/>
          <w:caps w:val="0"/>
          <w:color w:val="000000"/>
          <w:spacing w:val="0"/>
          <w:sz w:val="28"/>
          <w:szCs w:val="28"/>
          <w:shd w:val="clear" w:fill="FFFFFF"/>
        </w:rPr>
        <w:t>达到了预期绩效目标。</w:t>
      </w:r>
    </w:p>
    <w:p>
      <w:pPr>
        <w:pStyle w:val="18"/>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本部门预算绩效管理开展情况、绩效目标和绩效评价报告</w:t>
      </w:r>
      <w:r>
        <w:rPr>
          <w:rFonts w:hint="eastAsia" w:asciiTheme="minorEastAsia" w:hAnsiTheme="minorEastAsia" w:eastAsiaTheme="minorEastAsia"/>
          <w:sz w:val="28"/>
          <w:szCs w:val="28"/>
          <w:lang w:eastAsia="zh-CN"/>
        </w:rPr>
        <w:t>等</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详见附件</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p>
    <w:p>
      <w:pPr>
        <w:pStyle w:val="18"/>
        <w:rPr>
          <w:rFonts w:hAnsi="黑体"/>
          <w:b/>
          <w:sz w:val="32"/>
          <w:szCs w:val="3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both"/>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3" w:name="page51"/>
      <w:bookmarkEnd w:id="3"/>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pStyle w:val="2"/>
        <w:rPr>
          <w:rFonts w:ascii="黑体" w:eastAsia="黑体" w:cs="黑体"/>
          <w:color w:val="000000"/>
          <w:kern w:val="0"/>
          <w:sz w:val="70"/>
          <w:szCs w:val="70"/>
        </w:rPr>
      </w:pPr>
    </w:p>
    <w:p>
      <w:pPr>
        <w:pStyle w:val="2"/>
        <w:rPr>
          <w:rFonts w:ascii="黑体" w:eastAsia="黑体" w:cs="黑体"/>
          <w:color w:val="000000"/>
          <w:kern w:val="0"/>
          <w:sz w:val="70"/>
          <w:szCs w:val="70"/>
        </w:rPr>
      </w:pPr>
    </w:p>
    <w:p>
      <w:pPr>
        <w:pStyle w:val="2"/>
        <w:rPr>
          <w:rFonts w:ascii="黑体" w:eastAsia="黑体" w:cs="黑体"/>
          <w:color w:val="000000"/>
          <w:kern w:val="0"/>
          <w:sz w:val="70"/>
          <w:szCs w:val="70"/>
        </w:rPr>
      </w:pPr>
    </w:p>
    <w:p>
      <w:pPr>
        <w:pStyle w:val="2"/>
        <w:rPr>
          <w:rFonts w:ascii="黑体" w:eastAsia="黑体" w:cs="黑体"/>
          <w:color w:val="000000"/>
          <w:kern w:val="0"/>
          <w:sz w:val="70"/>
          <w:szCs w:val="70"/>
        </w:rPr>
      </w:pPr>
    </w:p>
    <w:p>
      <w:pPr>
        <w:pStyle w:val="2"/>
        <w:rPr>
          <w:rFonts w:ascii="黑体" w:eastAsia="黑体" w:cs="黑体"/>
          <w:color w:val="000000"/>
          <w:kern w:val="0"/>
          <w:sz w:val="70"/>
          <w:szCs w:val="70"/>
        </w:rPr>
      </w:pPr>
    </w:p>
    <w:p>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2021</w:t>
      </w:r>
      <w:r>
        <w:rPr>
          <w:rFonts w:hint="eastAsia" w:ascii="方正小标宋_GBK" w:eastAsia="方正小标宋_GBK"/>
          <w:sz w:val="48"/>
          <w:szCs w:val="48"/>
        </w:rPr>
        <w:t>年度</w:t>
      </w:r>
    </w:p>
    <w:p>
      <w:pPr>
        <w:jc w:val="center"/>
        <w:rPr>
          <w:rFonts w:hint="eastAsia" w:eastAsia="方正小标宋_GBK"/>
          <w:sz w:val="48"/>
          <w:szCs w:val="48"/>
          <w:lang w:eastAsia="zh-CN"/>
        </w:rPr>
      </w:pPr>
      <w:r>
        <w:rPr>
          <w:rFonts w:hint="eastAsia" w:eastAsia="方正小标宋_GBK"/>
          <w:sz w:val="48"/>
          <w:szCs w:val="48"/>
          <w:lang w:eastAsia="zh-CN"/>
        </w:rPr>
        <w:t>湖南省生态环境厅环境监察局</w:t>
      </w:r>
    </w:p>
    <w:p>
      <w:pPr>
        <w:jc w:val="center"/>
        <w:rPr>
          <w:rFonts w:hint="eastAsia" w:ascii="方正小标宋_GBK" w:eastAsia="方正小标宋_GBK"/>
          <w:sz w:val="48"/>
          <w:szCs w:val="48"/>
        </w:rPr>
      </w:pPr>
      <w:r>
        <w:rPr>
          <w:rFonts w:hint="eastAsia" w:ascii="方正小标宋_GBK" w:eastAsia="方正小标宋_GBK"/>
          <w:sz w:val="48"/>
          <w:szCs w:val="48"/>
        </w:rPr>
        <w:t>部门整体支出绩效自评报告</w:t>
      </w: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both"/>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val="0"/>
        <w:spacing w:line="600" w:lineRule="exact"/>
        <w:ind w:leftChars="0"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eastAsia="黑体"/>
          <w:color w:val="auto"/>
          <w:sz w:val="32"/>
          <w:szCs w:val="32"/>
          <w:lang w:eastAsia="zh-CN"/>
        </w:rPr>
        <w:t>一、</w:t>
      </w:r>
      <w:r>
        <w:rPr>
          <w:rFonts w:hint="eastAsia" w:ascii="黑体" w:hAnsi="黑体" w:eastAsia="黑体" w:cs="Times New Roman"/>
          <w:color w:val="auto"/>
          <w:kern w:val="2"/>
          <w:sz w:val="32"/>
          <w:szCs w:val="32"/>
          <w:lang w:val="en-US" w:eastAsia="zh-CN" w:bidi="ar-SA"/>
        </w:rPr>
        <w:t>单位基本情况</w:t>
      </w:r>
    </w:p>
    <w:p>
      <w:pPr>
        <w:keepNext w:val="0"/>
        <w:keepLines w:val="0"/>
        <w:pageBreakBefore w:val="0"/>
        <w:kinsoku/>
        <w:wordWrap/>
        <w:overflowPunct/>
        <w:topLinePunct w:val="0"/>
        <w:autoSpaceDE/>
        <w:autoSpaceDN/>
        <w:bidi w:val="0"/>
        <w:adjustRightInd/>
        <w:snapToGrid w:val="0"/>
        <w:spacing w:line="600" w:lineRule="exact"/>
        <w:ind w:leftChars="0"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rPr>
        <w:t xml:space="preserve"> 湖南省生态环境厅环境监察局（以下简称“省环监局”）属于全额拨款的参公事业单位，现有编制24人，县处正职1人，一级调研员2人，二级调研员1人，三级调研员1人，县处级副职3人，四级调研员5人，一级主任科员6人，二级主任科员1人，三级主任科员3人，一级科员1人，在职共24人。</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主要工作职责：1、负责生态环境自动监控系统平台和数据应用的统一管理；负责指导监控系统的建设、完善和维护；负责厅生态环境监控中心日常工作；2、负责对全省重点污染源排污情况的实时监控，对数据进行跟踪、统计、分析和信息推送；3、协助厅生态环境执法局开展省级生态环境保护专项执法行动、执法检查活动、“双随机、一公开”执法事务，以及跨省（市）污染纠纷的调处；4、负责全省生态环境重大问题、重要批示、重要信访件的现场核查工作；5、负责突发生态环境事件的应急预警机制建设，组织实施突发生态环境事件应急响应，指导生态环境应急预案制定和环境事故应急演练；6、牵头协调重特大环境污染事故（问题）的调查处理，指导市县开展事故调查处理工作，指导并协调突发环境事件的污染损害评估、生态环境修复重建等工作；7、承担环境投诉举报、12369 接访和投诉举报事项处理等工作；8、承办厅党组及领导交办的其他事项。</w:t>
      </w:r>
    </w:p>
    <w:p>
      <w:pPr>
        <w:keepNext w:val="0"/>
        <w:keepLines w:val="0"/>
        <w:pageBreakBefore w:val="0"/>
        <w:kinsoku/>
        <w:wordWrap/>
        <w:overflowPunct/>
        <w:topLinePunct w:val="0"/>
        <w:autoSpaceDE/>
        <w:autoSpaceDN/>
        <w:bidi w:val="0"/>
        <w:adjustRightInd/>
        <w:snapToGrid w:val="0"/>
        <w:spacing w:line="600" w:lineRule="exact"/>
        <w:ind w:leftChars="0" w:firstLine="640" w:firstLineChars="200"/>
        <w:textAlignment w:val="auto"/>
        <w:rPr>
          <w:rFonts w:hint="eastAsia" w:ascii="黑体" w:hAnsi="Times New Roman" w:eastAsia="黑体" w:cs="Times New Roman"/>
          <w:color w:val="auto"/>
          <w:sz w:val="32"/>
          <w:szCs w:val="32"/>
          <w:lang w:val="en-US" w:eastAsia="zh-CN"/>
        </w:rPr>
      </w:pPr>
      <w:r>
        <w:rPr>
          <w:rFonts w:hint="eastAsia" w:ascii="黑体" w:hAnsi="Times New Roman" w:eastAsia="黑体" w:cs="Times New Roman"/>
          <w:color w:val="auto"/>
          <w:sz w:val="32"/>
          <w:szCs w:val="32"/>
          <w:lang w:val="en-US" w:eastAsia="zh-CN"/>
        </w:rPr>
        <w:t>二、基本支出情况</w:t>
      </w:r>
    </w:p>
    <w:p>
      <w:pPr>
        <w:keepNext w:val="0"/>
        <w:keepLines w:val="0"/>
        <w:pageBreakBefore w:val="0"/>
        <w:kinsoku/>
        <w:wordWrap/>
        <w:overflowPunct/>
        <w:topLinePunct w:val="0"/>
        <w:autoSpaceDE/>
        <w:autoSpaceDN/>
        <w:bidi w:val="0"/>
        <w:adjustRightInd/>
        <w:spacing w:line="600" w:lineRule="exact"/>
        <w:ind w:leftChars="0" w:firstLine="640" w:firstLineChars="200"/>
        <w:textAlignment w:val="auto"/>
        <w:outlineLvl w:val="0"/>
        <w:rPr>
          <w:rFonts w:hint="default" w:ascii="楷体" w:hAnsi="楷体" w:eastAsia="楷体" w:cs="楷体"/>
          <w:b/>
          <w:color w:val="auto"/>
          <w:kern w:val="0"/>
          <w:sz w:val="32"/>
          <w:szCs w:val="32"/>
          <w:lang w:val="en-US" w:eastAsia="zh-CN"/>
        </w:rPr>
      </w:pPr>
      <w:r>
        <w:rPr>
          <w:rFonts w:hint="eastAsia" w:ascii="楷体" w:hAnsi="楷体" w:eastAsia="楷体" w:cs="楷体"/>
          <w:b/>
          <w:color w:val="auto"/>
          <w:kern w:val="0"/>
          <w:sz w:val="32"/>
          <w:szCs w:val="32"/>
          <w:lang w:val="en-US" w:eastAsia="zh-CN"/>
        </w:rPr>
        <w:t>(一）基本支出预算情况</w:t>
      </w:r>
    </w:p>
    <w:p>
      <w:pPr>
        <w:keepNext w:val="0"/>
        <w:keepLines w:val="0"/>
        <w:pageBreakBefore w:val="0"/>
        <w:kinsoku/>
        <w:wordWrap/>
        <w:overflowPunct/>
        <w:topLinePunct w:val="0"/>
        <w:autoSpaceDE/>
        <w:autoSpaceDN/>
        <w:bidi w:val="0"/>
        <w:adjustRightInd/>
        <w:spacing w:line="600" w:lineRule="exact"/>
        <w:ind w:leftChars="0" w:firstLine="640" w:firstLineChars="200"/>
        <w:textAlignment w:val="auto"/>
        <w:outlineLvl w:val="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我局2021年度部门基本支出预算435.31万元（含上年结转0.00万元，年中追加人员经费32万元），预算明细为：人员工资等支出333.48万元，一般公用支出101.83 万元。</w:t>
      </w:r>
    </w:p>
    <w:p>
      <w:pPr>
        <w:keepNext w:val="0"/>
        <w:keepLines w:val="0"/>
        <w:pageBreakBefore w:val="0"/>
        <w:kinsoku/>
        <w:wordWrap/>
        <w:overflowPunct/>
        <w:topLinePunct w:val="0"/>
        <w:autoSpaceDE/>
        <w:autoSpaceDN/>
        <w:bidi w:val="0"/>
        <w:adjustRightInd/>
        <w:spacing w:line="600" w:lineRule="exact"/>
        <w:ind w:leftChars="0" w:firstLine="640" w:firstLineChars="200"/>
        <w:textAlignment w:val="auto"/>
        <w:outlineLvl w:val="0"/>
        <w:rPr>
          <w:rFonts w:hint="eastAsia" w:ascii="仿宋_GB2312" w:eastAsia="仿宋_GB2312"/>
          <w:color w:val="auto"/>
          <w:kern w:val="0"/>
          <w:sz w:val="32"/>
          <w:szCs w:val="32"/>
        </w:rPr>
      </w:pPr>
      <w:r>
        <w:rPr>
          <w:rFonts w:hint="eastAsia" w:ascii="楷体" w:hAnsi="楷体" w:eastAsia="楷体" w:cs="楷体"/>
          <w:b/>
          <w:color w:val="auto"/>
          <w:kern w:val="0"/>
          <w:sz w:val="32"/>
          <w:szCs w:val="32"/>
          <w:lang w:val="en-US" w:eastAsia="zh-CN"/>
        </w:rPr>
        <w:t>（二）</w:t>
      </w:r>
      <w:r>
        <w:rPr>
          <w:rFonts w:hint="eastAsia" w:ascii="楷体" w:hAnsi="楷体" w:eastAsia="楷体" w:cs="楷体"/>
          <w:b/>
          <w:color w:val="auto"/>
          <w:kern w:val="0"/>
          <w:sz w:val="32"/>
          <w:szCs w:val="32"/>
        </w:rPr>
        <w:t>基本</w:t>
      </w:r>
      <w:r>
        <w:rPr>
          <w:rFonts w:hint="eastAsia" w:ascii="楷体" w:hAnsi="楷体" w:eastAsia="楷体" w:cs="楷体"/>
          <w:b/>
          <w:color w:val="auto"/>
          <w:kern w:val="0"/>
          <w:sz w:val="32"/>
          <w:szCs w:val="32"/>
          <w:lang w:eastAsia="zh-CN"/>
        </w:rPr>
        <w:t>支出</w:t>
      </w:r>
      <w:r>
        <w:rPr>
          <w:rFonts w:hint="eastAsia" w:ascii="楷体" w:hAnsi="楷体" w:eastAsia="楷体" w:cs="楷体"/>
          <w:b/>
          <w:color w:val="auto"/>
          <w:kern w:val="0"/>
          <w:sz w:val="32"/>
          <w:szCs w:val="32"/>
        </w:rPr>
        <w:t>开支情况</w:t>
      </w:r>
    </w:p>
    <w:p>
      <w:pPr>
        <w:pStyle w:val="19"/>
        <w:keepNext w:val="0"/>
        <w:keepLines w:val="0"/>
        <w:pageBreakBefore w:val="0"/>
        <w:widowControl/>
        <w:numPr>
          <w:ilvl w:val="0"/>
          <w:numId w:val="0"/>
        </w:numPr>
        <w:kinsoku/>
        <w:wordWrap/>
        <w:overflowPunct/>
        <w:topLinePunct w:val="0"/>
        <w:autoSpaceDE/>
        <w:autoSpaceDN/>
        <w:bidi w:val="0"/>
        <w:adjustRightInd/>
        <w:spacing w:line="600" w:lineRule="exact"/>
        <w:ind w:leftChars="0" w:firstLine="640" w:firstLineChars="200"/>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20</w:t>
      </w:r>
      <w:r>
        <w:rPr>
          <w:rFonts w:hint="eastAsia" w:ascii="仿宋_GB2312" w:eastAsia="仿宋_GB2312"/>
          <w:color w:val="auto"/>
          <w:kern w:val="0"/>
          <w:sz w:val="32"/>
          <w:szCs w:val="32"/>
          <w:lang w:val="en-US" w:eastAsia="zh-CN"/>
        </w:rPr>
        <w:t>21</w:t>
      </w:r>
      <w:r>
        <w:rPr>
          <w:rFonts w:hint="eastAsia" w:ascii="仿宋_GB2312" w:eastAsia="仿宋_GB2312"/>
          <w:color w:val="auto"/>
          <w:kern w:val="0"/>
          <w:sz w:val="32"/>
          <w:szCs w:val="32"/>
        </w:rPr>
        <w:t>年度省</w:t>
      </w:r>
      <w:r>
        <w:rPr>
          <w:rFonts w:hint="eastAsia" w:ascii="仿宋_GB2312" w:eastAsia="仿宋_GB2312"/>
          <w:color w:val="auto"/>
          <w:kern w:val="0"/>
          <w:sz w:val="32"/>
          <w:szCs w:val="32"/>
          <w:lang w:eastAsia="zh-CN"/>
        </w:rPr>
        <w:t>环境监察局</w:t>
      </w:r>
      <w:r>
        <w:rPr>
          <w:rFonts w:hint="eastAsia" w:ascii="仿宋_GB2312" w:eastAsia="仿宋_GB2312"/>
          <w:color w:val="auto"/>
          <w:kern w:val="0"/>
          <w:sz w:val="32"/>
          <w:szCs w:val="32"/>
        </w:rPr>
        <w:t>基本支出预算资金及执行情况表</w:t>
      </w:r>
    </w:p>
    <w:p>
      <w:pPr>
        <w:keepNext w:val="0"/>
        <w:keepLines w:val="0"/>
        <w:pageBreakBefore w:val="0"/>
        <w:tabs>
          <w:tab w:val="left" w:pos="6700"/>
        </w:tabs>
        <w:kinsoku/>
        <w:wordWrap/>
        <w:overflowPunct/>
        <w:topLinePunct w:val="0"/>
        <w:autoSpaceDE/>
        <w:autoSpaceDN/>
        <w:bidi w:val="0"/>
        <w:adjustRightInd/>
        <w:spacing w:line="560" w:lineRule="exact"/>
        <w:ind w:leftChars="0" w:firstLine="640" w:firstLineChars="200"/>
        <w:jc w:val="right"/>
        <w:textAlignment w:val="auto"/>
        <w:outlineLvl w:val="0"/>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 </w:t>
      </w:r>
      <w:r>
        <w:rPr>
          <w:rFonts w:hint="eastAsia" w:ascii="仿宋_GB2312" w:hAnsi="宋体" w:eastAsia="仿宋_GB2312" w:cs="宋体"/>
          <w:color w:val="auto"/>
          <w:kern w:val="0"/>
          <w:szCs w:val="21"/>
        </w:rPr>
        <w:t>金额单位：万元</w:t>
      </w:r>
    </w:p>
    <w:tbl>
      <w:tblPr>
        <w:tblStyle w:val="14"/>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1168"/>
        <w:gridCol w:w="1168"/>
        <w:gridCol w:w="1168"/>
        <w:gridCol w:w="1168"/>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经费类别</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年初部门预算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上年结转</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年中追加</w:t>
            </w:r>
            <w:r>
              <w:rPr>
                <w:rFonts w:hint="eastAsia" w:ascii="仿宋_GB2312" w:hAnsi="宋体" w:eastAsia="仿宋_GB2312" w:cs="宋体"/>
                <w:color w:val="auto"/>
                <w:kern w:val="0"/>
                <w:szCs w:val="21"/>
                <w:lang w:eastAsia="zh-CN"/>
              </w:rPr>
              <w:t>（压（</w:t>
            </w:r>
            <w:r>
              <w:rPr>
                <w:rFonts w:hint="eastAsia" w:ascii="仿宋_GB2312" w:hAnsi="宋体" w:eastAsia="仿宋_GB2312" w:cs="宋体"/>
                <w:color w:val="auto"/>
                <w:kern w:val="0"/>
                <w:szCs w:val="21"/>
              </w:rPr>
              <w:t>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总预算资金</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已执行预算</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一、人员工资支出</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301.48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32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333.48</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333.48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二、一般公用支出</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101.83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101.83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100.16 </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98.36%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合 计</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403.31</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32</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435.31</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433.64</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99.62</w:t>
            </w:r>
            <w:r>
              <w:rPr>
                <w:rFonts w:hint="eastAsia" w:ascii="仿宋_GB2312" w:hAnsi="宋体" w:eastAsia="仿宋_GB2312" w:cs="宋体"/>
                <w:color w:val="auto"/>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三公经费支出情况</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25.5</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25.5</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23.83</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93.45%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1、公务用车运行</w:t>
            </w:r>
          </w:p>
          <w:p>
            <w:pPr>
              <w:widowControl/>
              <w:spacing w:line="58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1、公务用车运行</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22.5</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22.5</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20.83</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default" w:ascii="仿宋_GB2312" w:hAnsi="宋体" w:eastAsia="仿宋_GB2312" w:cs="宋体"/>
                <w:color w:val="auto"/>
                <w:kern w:val="0"/>
                <w:szCs w:val="21"/>
                <w:lang w:val="en-US" w:eastAsia="zh-CN"/>
              </w:rPr>
              <w:t>92.58%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57" w:type="dxa"/>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ind w:firstLine="210" w:firstLineChars="100"/>
              <w:rPr>
                <w:rFonts w:ascii="仿宋_GB2312" w:hAnsi="宋体" w:eastAsia="仿宋_GB2312" w:cs="宋体"/>
                <w:color w:val="auto"/>
                <w:kern w:val="0"/>
                <w:szCs w:val="21"/>
              </w:rPr>
            </w:pPr>
            <w:r>
              <w:rPr>
                <w:rFonts w:hint="eastAsia" w:ascii="仿宋_GB2312" w:hAnsi="宋体" w:eastAsia="仿宋_GB2312" w:cs="宋体"/>
                <w:color w:val="auto"/>
                <w:kern w:val="0"/>
                <w:szCs w:val="21"/>
              </w:rPr>
              <w:t>2、公务接待费</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100% </w:t>
            </w:r>
          </w:p>
        </w:tc>
      </w:tr>
    </w:tbl>
    <w:p>
      <w:pPr>
        <w:keepNext w:val="0"/>
        <w:keepLines w:val="0"/>
        <w:pageBreakBefore w:val="0"/>
        <w:kinsoku/>
        <w:wordWrap/>
        <w:overflowPunct/>
        <w:topLinePunct w:val="0"/>
        <w:bidi w:val="0"/>
        <w:snapToGrid/>
        <w:spacing w:line="560" w:lineRule="exact"/>
        <w:ind w:firstLine="640" w:firstLineChars="200"/>
        <w:jc w:val="both"/>
        <w:textAlignment w:val="auto"/>
        <w:outlineLvl w:val="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 xml:space="preserve">人员支出：2021年度人员经费预算总额333.48万元（含年中追加预算32万元，上年结转0.00万元），2020年实际执行333.48万元，执行率为100%。  </w:t>
      </w:r>
    </w:p>
    <w:p>
      <w:pPr>
        <w:keepNext w:val="0"/>
        <w:keepLines w:val="0"/>
        <w:pageBreakBefore w:val="0"/>
        <w:kinsoku/>
        <w:wordWrap/>
        <w:overflowPunct/>
        <w:topLinePunct w:val="0"/>
        <w:bidi w:val="0"/>
        <w:snapToGrid/>
        <w:spacing w:line="560" w:lineRule="exact"/>
        <w:ind w:firstLine="640" w:firstLineChars="200"/>
        <w:jc w:val="both"/>
        <w:textAlignment w:val="auto"/>
        <w:outlineLvl w:val="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一般公用支出：</w:t>
      </w:r>
    </w:p>
    <w:p>
      <w:pPr>
        <w:keepNext w:val="0"/>
        <w:keepLines w:val="0"/>
        <w:pageBreakBefore w:val="0"/>
        <w:kinsoku/>
        <w:wordWrap/>
        <w:overflowPunct/>
        <w:topLinePunct w:val="0"/>
        <w:bidi w:val="0"/>
        <w:snapToGrid/>
        <w:spacing w:line="560" w:lineRule="exact"/>
        <w:ind w:firstLine="640" w:firstLineChars="200"/>
        <w:jc w:val="both"/>
        <w:textAlignment w:val="auto"/>
        <w:outlineLvl w:val="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2021年度一般公用支出预算为101.83万元，2021年实际支出100.16万元，执行率为98.36%。2021年度我局响应省财政的厉行节约号响，减少了公用接待费、办公经费等支出，对三公经费预算执行，我局严格执行“八项规定”， 接待标准也是严格按省财政下发标准执行，2021年度三公经费的预算执行率和控制率均有所下降，未出现超标现象。</w:t>
      </w:r>
    </w:p>
    <w:p>
      <w:pPr>
        <w:keepNext w:val="0"/>
        <w:keepLines w:val="0"/>
        <w:pageBreakBefore w:val="0"/>
        <w:kinsoku/>
        <w:wordWrap/>
        <w:overflowPunct/>
        <w:topLinePunct w:val="0"/>
        <w:autoSpaceDE/>
        <w:autoSpaceDN/>
        <w:bidi w:val="0"/>
        <w:adjustRightInd/>
        <w:snapToGrid w:val="0"/>
        <w:spacing w:line="600" w:lineRule="exact"/>
        <w:ind w:leftChars="0" w:firstLine="640" w:firstLineChars="200"/>
        <w:textAlignment w:val="auto"/>
        <w:rPr>
          <w:rFonts w:hint="eastAsia" w:ascii="黑体" w:hAnsi="Times New Roman" w:eastAsia="黑体" w:cs="Times New Roman"/>
          <w:color w:val="auto"/>
          <w:sz w:val="32"/>
          <w:szCs w:val="32"/>
          <w:lang w:val="en-US" w:eastAsia="zh-CN"/>
        </w:rPr>
      </w:pPr>
      <w:r>
        <w:rPr>
          <w:rFonts w:hint="eastAsia" w:ascii="黑体" w:hAnsi="Times New Roman" w:eastAsia="黑体" w:cs="Times New Roman"/>
          <w:color w:val="auto"/>
          <w:sz w:val="32"/>
          <w:szCs w:val="32"/>
          <w:lang w:val="en-US" w:eastAsia="zh-CN"/>
        </w:rPr>
        <w:t>三、项目支出情况</w:t>
      </w:r>
    </w:p>
    <w:p>
      <w:pPr>
        <w:pStyle w:val="18"/>
        <w:keepNext w:val="0"/>
        <w:keepLines w:val="0"/>
        <w:pageBreakBefore w:val="0"/>
        <w:kinsoku/>
        <w:wordWrap/>
        <w:overflowPunct/>
        <w:topLinePunct w:val="0"/>
        <w:bidi w:val="0"/>
        <w:snapToGrid/>
        <w:spacing w:line="600" w:lineRule="exact"/>
        <w:ind w:firstLine="640" w:firstLineChars="200"/>
        <w:jc w:val="both"/>
        <w:textAlignment w:val="auto"/>
        <w:rPr>
          <w:rFonts w:hint="eastAsia" w:ascii="楷体" w:hAnsi="楷体" w:eastAsia="楷体" w:cs="楷体"/>
          <w:b/>
          <w:color w:val="auto"/>
          <w:kern w:val="0"/>
          <w:sz w:val="32"/>
          <w:szCs w:val="32"/>
          <w:lang w:val="en-US" w:eastAsia="zh-CN" w:bidi="ar-SA"/>
        </w:rPr>
      </w:pPr>
      <w:r>
        <w:rPr>
          <w:rFonts w:hint="eastAsia" w:ascii="楷体" w:hAnsi="楷体" w:eastAsia="楷体" w:cs="楷体"/>
          <w:b/>
          <w:color w:val="auto"/>
          <w:kern w:val="0"/>
          <w:sz w:val="32"/>
          <w:szCs w:val="32"/>
          <w:lang w:val="en-US" w:eastAsia="zh-CN"/>
        </w:rPr>
        <w:t>（一）</w:t>
      </w:r>
      <w:r>
        <w:rPr>
          <w:rFonts w:hint="eastAsia" w:ascii="楷体" w:hAnsi="楷体" w:eastAsia="楷体" w:cs="楷体"/>
          <w:b/>
          <w:color w:val="auto"/>
          <w:kern w:val="0"/>
          <w:sz w:val="32"/>
          <w:szCs w:val="32"/>
          <w:lang w:val="en-US" w:eastAsia="zh-CN" w:bidi="ar-SA"/>
        </w:rPr>
        <w:t>2021年度省级专项资金资金分配安排和使用管理情况：</w:t>
      </w:r>
    </w:p>
    <w:p>
      <w:pPr>
        <w:pStyle w:val="18"/>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1、项目预算情况：2021年省级专项资金资金工作经费共计151.00万元，</w:t>
      </w:r>
      <w:r>
        <w:rPr>
          <w:rFonts w:hint="eastAsia" w:ascii="仿宋_GB2312" w:hAnsi="黑体" w:eastAsia="仿宋_GB2312"/>
          <w:color w:val="auto"/>
          <w:sz w:val="32"/>
          <w:szCs w:val="32"/>
          <w:lang w:val="en-US" w:eastAsia="zh-CN"/>
        </w:rPr>
        <w:t>其中年初预算为76万元，年中追加75万元。</w:t>
      </w:r>
    </w:p>
    <w:p>
      <w:pPr>
        <w:pStyle w:val="18"/>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（1）省污染源监控平台运行环境升级，年初预算76万元，主要用于保障污染源自动监控平台平稳运行等。</w:t>
      </w:r>
    </w:p>
    <w:p>
      <w:pPr>
        <w:pStyle w:val="18"/>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（2）涉铊企业除铊设施安装介入式终端经费，年中追加预算75万元，主要用于为环保监管提供数据支撑</w:t>
      </w:r>
    </w:p>
    <w:p>
      <w:pPr>
        <w:pStyle w:val="18"/>
        <w:keepNext w:val="0"/>
        <w:keepLines w:val="0"/>
        <w:pageBreakBefore w:val="0"/>
        <w:numPr>
          <w:ilvl w:val="0"/>
          <w:numId w:val="0"/>
        </w:numPr>
        <w:kinsoku/>
        <w:wordWrap/>
        <w:overflowPunct/>
        <w:topLinePunct w:val="0"/>
        <w:bidi w:val="0"/>
        <w:snapToGrid/>
        <w:spacing w:line="600" w:lineRule="exact"/>
        <w:ind w:firstLine="640" w:firstLineChars="200"/>
        <w:jc w:val="both"/>
        <w:textAlignment w:val="auto"/>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 xml:space="preserve"> 2、项目实际支出情况：</w:t>
      </w:r>
    </w:p>
    <w:p>
      <w:pPr>
        <w:keepNext w:val="0"/>
        <w:keepLines w:val="0"/>
        <w:pageBreakBefore w:val="0"/>
        <w:widowControl/>
        <w:kinsoku/>
        <w:wordWrap/>
        <w:overflowPunct/>
        <w:topLinePunct w:val="0"/>
        <w:bidi w:val="0"/>
        <w:snapToGrid/>
        <w:spacing w:line="600" w:lineRule="exact"/>
        <w:ind w:firstLine="640" w:firstLineChars="200"/>
        <w:jc w:val="both"/>
        <w:textAlignment w:val="auto"/>
        <w:rPr>
          <w:rFonts w:hint="default" w:ascii="仿宋_GB2312" w:hAnsi="黑体" w:eastAsia="仿宋_GB2312"/>
          <w:color w:val="auto"/>
          <w:sz w:val="32"/>
          <w:szCs w:val="32"/>
          <w:lang w:val="en-US" w:eastAsia="zh-CN"/>
        </w:rPr>
      </w:pPr>
      <w:r>
        <w:rPr>
          <w:rFonts w:hint="eastAsia" w:ascii="仿宋_GB2312" w:hAnsi="黑体" w:eastAsia="仿宋_GB2312" w:cs="Times New Roman"/>
          <w:color w:val="auto"/>
          <w:kern w:val="2"/>
          <w:sz w:val="32"/>
          <w:szCs w:val="32"/>
          <w:lang w:val="en-US" w:eastAsia="zh-CN" w:bidi="ar-SA"/>
        </w:rPr>
        <w:t>（1）省污染源监控平台运行环境升级76万元，2021年实际支出68.1912万元，执行率89.73%。支出项目</w:t>
      </w:r>
      <w:r>
        <w:rPr>
          <w:rFonts w:hint="eastAsia" w:ascii="仿宋_GB2312" w:eastAsia="仿宋_GB2312"/>
          <w:color w:val="auto"/>
          <w:kern w:val="0"/>
          <w:sz w:val="32"/>
          <w:szCs w:val="32"/>
          <w:lang w:val="en-US" w:eastAsia="zh-CN"/>
        </w:rPr>
        <w:t>均为委托业务费。</w:t>
      </w:r>
    </w:p>
    <w:p>
      <w:pPr>
        <w:pStyle w:val="18"/>
        <w:keepNext w:val="0"/>
        <w:keepLines w:val="0"/>
        <w:pageBreakBefore w:val="0"/>
        <w:numPr>
          <w:ilvl w:val="0"/>
          <w:numId w:val="0"/>
        </w:numPr>
        <w:kinsoku/>
        <w:wordWrap/>
        <w:overflowPunct/>
        <w:topLinePunct w:val="0"/>
        <w:bidi w:val="0"/>
        <w:snapToGrid/>
        <w:spacing w:line="600" w:lineRule="exact"/>
        <w:ind w:firstLine="640" w:firstLineChars="200"/>
        <w:jc w:val="both"/>
        <w:textAlignment w:val="auto"/>
        <w:rPr>
          <w:rFonts w:hint="default"/>
          <w:color w:val="auto"/>
          <w:lang w:val="en-US" w:eastAsia="zh-CN"/>
        </w:rPr>
      </w:pPr>
      <w:r>
        <w:rPr>
          <w:rFonts w:hint="eastAsia" w:ascii="仿宋_GB2312" w:hAnsi="黑体" w:eastAsia="仿宋_GB2312" w:cs="Times New Roman"/>
          <w:color w:val="auto"/>
          <w:kern w:val="2"/>
          <w:sz w:val="32"/>
          <w:szCs w:val="32"/>
          <w:lang w:val="en-US" w:eastAsia="zh-CN" w:bidi="ar-SA"/>
        </w:rPr>
        <w:t xml:space="preserve">  （2）涉铊企业除铊设施安装介入式终端经费75万元，2021年实际支出75万元，执行率100%。支出项目均其他商品和服务支出。</w:t>
      </w:r>
    </w:p>
    <w:p>
      <w:pPr>
        <w:pStyle w:val="18"/>
        <w:keepNext w:val="0"/>
        <w:keepLines w:val="0"/>
        <w:pageBreakBefore w:val="0"/>
        <w:kinsoku/>
        <w:wordWrap/>
        <w:overflowPunct/>
        <w:topLinePunct w:val="0"/>
        <w:bidi w:val="0"/>
        <w:snapToGrid/>
        <w:spacing w:line="600" w:lineRule="exact"/>
        <w:ind w:firstLine="640" w:firstLineChars="200"/>
        <w:jc w:val="both"/>
        <w:textAlignment w:val="auto"/>
        <w:rPr>
          <w:rFonts w:hint="eastAsia"/>
          <w:color w:val="auto"/>
          <w:lang w:eastAsia="zh-CN"/>
        </w:rPr>
      </w:pPr>
      <w:r>
        <w:rPr>
          <w:rFonts w:hint="eastAsia" w:ascii="楷体" w:hAnsi="楷体" w:eastAsia="楷体" w:cs="楷体"/>
          <w:b/>
          <w:color w:val="auto"/>
          <w:kern w:val="0"/>
          <w:sz w:val="32"/>
          <w:szCs w:val="32"/>
          <w:lang w:val="en-US" w:eastAsia="zh-CN"/>
        </w:rPr>
        <w:t>（二）</w:t>
      </w:r>
      <w:r>
        <w:rPr>
          <w:rFonts w:hint="eastAsia" w:ascii="楷体" w:hAnsi="楷体" w:eastAsia="楷体" w:cs="楷体"/>
          <w:b/>
          <w:color w:val="auto"/>
          <w:kern w:val="0"/>
          <w:sz w:val="32"/>
          <w:szCs w:val="32"/>
          <w:lang w:val="en-US" w:eastAsia="zh-CN" w:bidi="ar-SA"/>
        </w:rPr>
        <w:t>2021年度除省级专项资金以外（业务工作专项）的其他项目支出情况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项目预算情况：</w:t>
      </w:r>
      <w:r>
        <w:rPr>
          <w:rFonts w:hint="eastAsia" w:ascii="仿宋_GB2312" w:hAnsi="黑体" w:eastAsia="仿宋_GB2312"/>
          <w:color w:val="auto"/>
          <w:sz w:val="32"/>
          <w:szCs w:val="32"/>
          <w:lang w:val="en-US" w:eastAsia="zh-CN"/>
        </w:rPr>
        <w:t>2021年业务专项工作经费共计130万元，其中年初预算为130万元，年中追加0.00万元。</w:t>
      </w:r>
    </w:p>
    <w:p>
      <w:pPr>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Times New Roman" w:eastAsia="仿宋_GB2312" w:cs="Times New Roman"/>
          <w:color w:val="auto"/>
          <w:kern w:val="0"/>
          <w:sz w:val="32"/>
          <w:szCs w:val="32"/>
          <w:lang w:val="en-US" w:eastAsia="zh-CN"/>
        </w:rPr>
      </w:pPr>
      <w:r>
        <w:rPr>
          <w:rFonts w:hint="eastAsia" w:ascii="仿宋_GB2312" w:hAnsi="Times New Roman" w:eastAsia="仿宋_GB2312" w:cs="Times New Roman"/>
          <w:color w:val="auto"/>
          <w:kern w:val="0"/>
          <w:sz w:val="32"/>
          <w:szCs w:val="32"/>
        </w:rPr>
        <w:t>（1）</w:t>
      </w:r>
      <w:r>
        <w:rPr>
          <w:rFonts w:hint="eastAsia" w:ascii="仿宋_GB2312" w:hAnsi="Times New Roman" w:eastAsia="仿宋_GB2312" w:cs="Times New Roman"/>
          <w:color w:val="auto"/>
          <w:kern w:val="0"/>
          <w:sz w:val="32"/>
          <w:szCs w:val="32"/>
          <w:lang w:val="en-US" w:eastAsia="zh-CN"/>
        </w:rPr>
        <w:t>环境监察执法应急工作经费，</w:t>
      </w:r>
      <w:r>
        <w:rPr>
          <w:rFonts w:hint="eastAsia" w:ascii="仿宋_GB2312" w:hAnsi="Times New Roman" w:eastAsia="仿宋_GB2312" w:cs="Times New Roman"/>
          <w:color w:val="auto"/>
          <w:kern w:val="0"/>
          <w:sz w:val="32"/>
          <w:szCs w:val="32"/>
          <w:lang w:eastAsia="zh-CN"/>
        </w:rPr>
        <w:t>项目年初预算</w:t>
      </w:r>
      <w:r>
        <w:rPr>
          <w:rFonts w:hint="eastAsia" w:ascii="仿宋_GB2312" w:hAnsi="Times New Roman" w:eastAsia="仿宋_GB2312" w:cs="Times New Roman"/>
          <w:color w:val="auto"/>
          <w:kern w:val="0"/>
          <w:sz w:val="32"/>
          <w:szCs w:val="32"/>
          <w:lang w:val="en-US" w:eastAsia="zh-CN"/>
        </w:rPr>
        <w:t>100万元，项目内容：省厅将适时对部分市州和县区开展环境监察，重点对环境监察工作、环境违法行为查处工作、环境污染纠纷调解处理、各市州交叉执法，配合执法局开展专项执法活动以及环境应急演练等。</w:t>
      </w:r>
    </w:p>
    <w:p>
      <w:pPr>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Times New Roman" w:eastAsia="仿宋_GB2312" w:cs="Times New Roman"/>
          <w:color w:val="auto"/>
          <w:kern w:val="0"/>
          <w:sz w:val="32"/>
          <w:szCs w:val="32"/>
          <w:lang w:val="en-US" w:eastAsia="zh-CN"/>
        </w:rPr>
      </w:pPr>
      <w:r>
        <w:rPr>
          <w:rFonts w:hint="eastAsia" w:ascii="仿宋_GB2312" w:hAnsi="Times New Roman" w:eastAsia="仿宋_GB2312" w:cs="Times New Roman"/>
          <w:color w:val="auto"/>
          <w:kern w:val="0"/>
          <w:sz w:val="32"/>
          <w:szCs w:val="32"/>
          <w:lang w:val="en-US" w:eastAsia="zh-CN"/>
        </w:rPr>
        <w:t>（2）</w:t>
      </w:r>
      <w:r>
        <w:rPr>
          <w:rFonts w:hint="eastAsia" w:ascii="仿宋_GB2312" w:hAnsi="Times New Roman" w:eastAsia="仿宋_GB2312" w:cs="Times New Roman"/>
          <w:color w:val="auto"/>
          <w:kern w:val="0"/>
          <w:sz w:val="32"/>
          <w:szCs w:val="32"/>
        </w:rPr>
        <w:t>环境执法监察执行船运行维护经费</w:t>
      </w:r>
      <w:r>
        <w:rPr>
          <w:rFonts w:hint="eastAsia" w:ascii="仿宋_GB2312" w:hAnsi="Times New Roman" w:eastAsia="仿宋_GB2312" w:cs="Times New Roman"/>
          <w:color w:val="auto"/>
          <w:kern w:val="0"/>
          <w:sz w:val="32"/>
          <w:szCs w:val="32"/>
          <w:lang w:eastAsia="zh-CN"/>
        </w:rPr>
        <w:t>，项目年初预算</w:t>
      </w:r>
      <w:r>
        <w:rPr>
          <w:rFonts w:hint="eastAsia" w:ascii="仿宋_GB2312" w:hAnsi="Times New Roman" w:eastAsia="仿宋_GB2312" w:cs="Times New Roman"/>
          <w:color w:val="auto"/>
          <w:kern w:val="0"/>
          <w:sz w:val="32"/>
          <w:szCs w:val="32"/>
          <w:lang w:val="en-US" w:eastAsia="zh-CN"/>
        </w:rPr>
        <w:t>30万元，项目内容：①保护湘江长株潭段饮用水安全，开展环境执法工作；②开展湘江流域环境应急处置。</w:t>
      </w:r>
    </w:p>
    <w:p>
      <w:pPr>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黑体" w:eastAsia="仿宋_GB2312"/>
          <w:color w:val="auto"/>
          <w:sz w:val="32"/>
          <w:szCs w:val="32"/>
        </w:rPr>
      </w:pPr>
      <w:r>
        <w:rPr>
          <w:rFonts w:hint="eastAsia" w:ascii="仿宋_GB2312" w:hAnsi="黑体" w:eastAsia="仿宋_GB2312"/>
          <w:color w:val="auto"/>
          <w:sz w:val="32"/>
          <w:szCs w:val="32"/>
        </w:rPr>
        <w:t>2、项目实际支出情况：</w:t>
      </w:r>
    </w:p>
    <w:p>
      <w:pPr>
        <w:keepNext w:val="0"/>
        <w:keepLines w:val="0"/>
        <w:pageBreakBefore w:val="0"/>
        <w:widowControl/>
        <w:kinsoku/>
        <w:wordWrap/>
        <w:overflowPunct/>
        <w:topLinePunct w:val="0"/>
        <w:bidi w:val="0"/>
        <w:snapToGrid/>
        <w:spacing w:line="600" w:lineRule="exact"/>
        <w:ind w:firstLine="640" w:firstLineChars="200"/>
        <w:jc w:val="both"/>
        <w:textAlignment w:val="auto"/>
        <w:rPr>
          <w:rFonts w:hint="eastAsia" w:ascii="仿宋_GB2312" w:hAnsi="Times New Roman" w:eastAsia="仿宋_GB2312" w:cs="Times New Roman"/>
          <w:color w:val="auto"/>
          <w:kern w:val="0"/>
          <w:sz w:val="32"/>
          <w:szCs w:val="32"/>
          <w:lang w:val="en-US" w:eastAsia="zh-CN"/>
        </w:rPr>
      </w:pPr>
      <w:r>
        <w:rPr>
          <w:rFonts w:hint="eastAsia" w:ascii="仿宋_GB2312" w:hAnsi="Times New Roman" w:eastAsia="仿宋_GB2312" w:cs="Times New Roman"/>
          <w:color w:val="auto"/>
          <w:kern w:val="0"/>
          <w:sz w:val="32"/>
          <w:szCs w:val="32"/>
          <w:lang w:val="en-US" w:eastAsia="zh-CN"/>
        </w:rPr>
        <w:t>（1）环境监察执法应急工作经费100万元，2021年实际支出100万元，执行率100%。主要开支项目：办公费3万元、差旅费45万元、劳务费3.45万元、培训费10万元、委托业务费22.55万元、印刷费3万元、邮电费3万元、其他商品和服务支出10万元。</w:t>
      </w:r>
    </w:p>
    <w:p>
      <w:pPr>
        <w:keepNext w:val="0"/>
        <w:keepLines w:val="0"/>
        <w:pageBreakBefore w:val="0"/>
        <w:widowControl/>
        <w:kinsoku/>
        <w:wordWrap/>
        <w:overflowPunct/>
        <w:topLinePunct w:val="0"/>
        <w:bidi w:val="0"/>
        <w:snapToGrid/>
        <w:spacing w:line="600" w:lineRule="exact"/>
        <w:ind w:firstLine="640" w:firstLineChars="200"/>
        <w:jc w:val="both"/>
        <w:textAlignment w:val="auto"/>
        <w:rPr>
          <w:rFonts w:hint="default" w:ascii="仿宋_GB2312" w:eastAsia="仿宋_GB2312"/>
          <w:color w:val="auto"/>
          <w:kern w:val="0"/>
          <w:sz w:val="32"/>
          <w:szCs w:val="32"/>
          <w:lang w:val="en-US" w:eastAsia="zh-CN"/>
        </w:rPr>
      </w:pPr>
      <w:r>
        <w:rPr>
          <w:rFonts w:hint="eastAsia" w:ascii="仿宋_GB2312" w:hAnsi="黑体" w:eastAsia="仿宋_GB2312"/>
          <w:color w:val="auto"/>
          <w:sz w:val="32"/>
          <w:szCs w:val="32"/>
        </w:rPr>
        <w:t>（2）</w:t>
      </w:r>
      <w:r>
        <w:rPr>
          <w:rFonts w:hint="eastAsia" w:ascii="仿宋_GB2312" w:hAnsi="Times New Roman" w:eastAsia="仿宋_GB2312" w:cs="Times New Roman"/>
          <w:color w:val="auto"/>
          <w:kern w:val="0"/>
          <w:sz w:val="32"/>
          <w:szCs w:val="32"/>
        </w:rPr>
        <w:t>环境执法监察执行船运行维护经费</w:t>
      </w:r>
      <w:r>
        <w:rPr>
          <w:rFonts w:hint="eastAsia" w:ascii="仿宋_GB2312" w:hAnsi="Times New Roman" w:eastAsia="仿宋_GB2312" w:cs="Times New Roman"/>
          <w:color w:val="auto"/>
          <w:kern w:val="0"/>
          <w:sz w:val="32"/>
          <w:szCs w:val="32"/>
          <w:lang w:val="en-US" w:eastAsia="zh-CN"/>
        </w:rPr>
        <w:t>30万元，</w:t>
      </w:r>
      <w:r>
        <w:rPr>
          <w:rFonts w:hint="eastAsia" w:ascii="仿宋_GB2312" w:hAnsi="华文仿宋" w:eastAsia="仿宋_GB2312"/>
          <w:color w:val="auto"/>
          <w:kern w:val="0"/>
          <w:sz w:val="32"/>
          <w:szCs w:val="32"/>
          <w:lang w:val="en-US" w:eastAsia="zh-CN"/>
        </w:rPr>
        <w:t>2021年实际支出30万元，执行率100%。</w:t>
      </w:r>
      <w:r>
        <w:rPr>
          <w:rFonts w:hint="eastAsia" w:ascii="仿宋_GB2312" w:eastAsia="仿宋_GB2312"/>
          <w:color w:val="auto"/>
          <w:kern w:val="0"/>
          <w:sz w:val="32"/>
          <w:szCs w:val="32"/>
        </w:rPr>
        <w:t>主要开支项目：</w:t>
      </w:r>
      <w:r>
        <w:rPr>
          <w:rFonts w:hint="eastAsia" w:ascii="仿宋_GB2312" w:eastAsia="仿宋_GB2312"/>
          <w:color w:val="auto"/>
          <w:kern w:val="0"/>
          <w:sz w:val="32"/>
          <w:szCs w:val="32"/>
          <w:lang w:eastAsia="zh-CN"/>
        </w:rPr>
        <w:t>委托业务费19.2万元</w:t>
      </w:r>
      <w:r>
        <w:rPr>
          <w:rFonts w:hint="eastAsia" w:ascii="仿宋_GB2312" w:eastAsia="仿宋_GB2312"/>
          <w:color w:val="auto"/>
          <w:kern w:val="0"/>
          <w:sz w:val="32"/>
          <w:szCs w:val="32"/>
          <w:lang w:val="en-US" w:eastAsia="zh-CN"/>
        </w:rPr>
        <w:t>，维修（护）费6.5万元、其他商品和服务支出4.3万元。</w:t>
      </w:r>
    </w:p>
    <w:p>
      <w:pPr>
        <w:pStyle w:val="19"/>
        <w:keepNext w:val="0"/>
        <w:keepLines w:val="0"/>
        <w:pageBreakBefore w:val="0"/>
        <w:widowControl/>
        <w:kinsoku/>
        <w:wordWrap/>
        <w:overflowPunct/>
        <w:topLinePunct w:val="0"/>
        <w:bidi w:val="0"/>
        <w:spacing w:line="560" w:lineRule="exact"/>
        <w:ind w:firstLine="640" w:firstLineChars="200"/>
        <w:jc w:val="both"/>
        <w:textAlignment w:val="auto"/>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四、部门整体支出绩效情况</w:t>
      </w:r>
    </w:p>
    <w:p>
      <w:pPr>
        <w:pStyle w:val="12"/>
        <w:keepNext w:val="0"/>
        <w:keepLines w:val="0"/>
        <w:pageBreakBefore w:val="0"/>
        <w:numPr>
          <w:ilvl w:val="0"/>
          <w:numId w:val="0"/>
        </w:numPr>
        <w:kinsoku/>
        <w:wordWrap/>
        <w:overflowPunct/>
        <w:topLinePunct w:val="0"/>
        <w:bidi w:val="0"/>
        <w:spacing w:before="0" w:beforeAutospacing="0" w:after="0" w:afterAutospacing="0" w:line="560" w:lineRule="exact"/>
        <w:ind w:left="0" w:leftChars="0" w:firstLine="640" w:firstLineChars="200"/>
        <w:jc w:val="both"/>
        <w:textAlignment w:val="auto"/>
        <w:rPr>
          <w:rFonts w:hint="eastAsia" w:ascii="仿宋" w:hAnsi="仿宋" w:eastAsia="仿宋"/>
          <w:sz w:val="32"/>
          <w:szCs w:val="32"/>
        </w:rPr>
      </w:pPr>
      <w:r>
        <w:rPr>
          <w:rFonts w:hint="eastAsia" w:ascii="仿宋" w:hAnsi="仿宋" w:eastAsia="仿宋"/>
          <w:b/>
          <w:kern w:val="0"/>
          <w:sz w:val="32"/>
          <w:szCs w:val="32"/>
        </w:rPr>
        <w:t>（一）部门基本支出和项目支出绩效目标完成情况</w:t>
      </w:r>
    </w:p>
    <w:p>
      <w:pPr>
        <w:keepNext w:val="0"/>
        <w:keepLines w:val="0"/>
        <w:pageBreakBefore w:val="0"/>
        <w:kinsoku/>
        <w:wordWrap/>
        <w:overflowPunct/>
        <w:topLinePunct w:val="0"/>
        <w:bidi w:val="0"/>
        <w:spacing w:line="560" w:lineRule="exact"/>
        <w:ind w:left="0" w:leftChars="0" w:firstLine="640" w:firstLineChars="200"/>
        <w:jc w:val="both"/>
        <w:textAlignment w:val="auto"/>
        <w:outlineLvl w:val="0"/>
        <w:rPr>
          <w:rFonts w:hint="eastAsia" w:ascii="仿宋" w:hAnsi="仿宋" w:eastAsia="仿宋"/>
          <w:b/>
          <w:kern w:val="0"/>
          <w:sz w:val="32"/>
          <w:szCs w:val="32"/>
        </w:rPr>
      </w:pPr>
      <w:r>
        <w:rPr>
          <w:rFonts w:hint="eastAsia" w:ascii="仿宋" w:hAnsi="仿宋" w:eastAsia="仿宋"/>
          <w:b/>
          <w:kern w:val="0"/>
          <w:sz w:val="32"/>
          <w:szCs w:val="32"/>
        </w:rPr>
        <w:t>1、预算执行情况</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我</w:t>
      </w:r>
      <w:r>
        <w:rPr>
          <w:rFonts w:hint="eastAsia" w:ascii="仿宋_GB2312" w:hAnsi="仿宋_GB2312" w:eastAsia="仿宋_GB2312" w:cs="仿宋_GB2312"/>
          <w:color w:val="auto"/>
          <w:kern w:val="0"/>
          <w:sz w:val="32"/>
          <w:szCs w:val="32"/>
          <w:lang w:eastAsia="zh-CN"/>
        </w:rPr>
        <w:t>局</w:t>
      </w:r>
      <w:r>
        <w:rPr>
          <w:rFonts w:hint="eastAsia" w:ascii="仿宋_GB2312" w:hAnsi="仿宋_GB2312" w:eastAsia="仿宋_GB2312" w:cs="仿宋_GB2312"/>
          <w:color w:val="auto"/>
          <w:sz w:val="32"/>
          <w:szCs w:val="32"/>
        </w:rPr>
        <w:t>2021年总预算收入716.31万元(含上年结转0万元、年中追加资金107万元及非财政资金0万元)，2021年度总支出为706.83万元，结余9.48万元，预算总执行率为98.68%。</w:t>
      </w:r>
    </w:p>
    <w:p>
      <w:pPr>
        <w:keepNext w:val="0"/>
        <w:keepLines w:val="0"/>
        <w:pageBreakBefore w:val="0"/>
        <w:kinsoku/>
        <w:wordWrap/>
        <w:overflowPunct/>
        <w:topLinePunct w:val="0"/>
        <w:bidi w:val="0"/>
        <w:snapToGrid w:val="0"/>
        <w:spacing w:line="560"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“三公经费”预算</w:t>
      </w:r>
      <w:r>
        <w:rPr>
          <w:rFonts w:hint="eastAsia" w:ascii="仿宋_GB2312" w:hAnsi="仿宋_GB2312" w:eastAsia="仿宋_GB2312" w:cs="仿宋_GB2312"/>
          <w:color w:val="auto"/>
          <w:sz w:val="32"/>
          <w:szCs w:val="32"/>
          <w:lang w:val="en-US" w:eastAsia="zh-CN"/>
        </w:rPr>
        <w:t>25.50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2021年</w:t>
      </w:r>
      <w:r>
        <w:rPr>
          <w:rFonts w:hint="eastAsia" w:ascii="仿宋_GB2312" w:hAnsi="仿宋_GB2312" w:eastAsia="仿宋_GB2312" w:cs="仿宋_GB2312"/>
          <w:color w:val="auto"/>
          <w:sz w:val="32"/>
          <w:szCs w:val="32"/>
        </w:rPr>
        <w:t>实际支出</w:t>
      </w:r>
      <w:r>
        <w:rPr>
          <w:rFonts w:hint="eastAsia" w:ascii="仿宋_GB2312" w:hAnsi="仿宋_GB2312" w:eastAsia="仿宋_GB2312" w:cs="仿宋_GB2312"/>
          <w:color w:val="auto"/>
          <w:sz w:val="32"/>
          <w:szCs w:val="32"/>
          <w:lang w:val="en-US" w:eastAsia="zh-CN"/>
        </w:rPr>
        <w:t>23.83</w:t>
      </w:r>
      <w:r>
        <w:rPr>
          <w:rFonts w:hint="eastAsia" w:ascii="仿宋_GB2312" w:hAnsi="仿宋_GB2312" w:eastAsia="仿宋_GB2312" w:cs="仿宋_GB2312"/>
          <w:color w:val="auto"/>
          <w:sz w:val="32"/>
          <w:szCs w:val="32"/>
        </w:rPr>
        <w:t>万元，预算执行率</w:t>
      </w:r>
      <w:r>
        <w:rPr>
          <w:rFonts w:hint="eastAsia" w:ascii="仿宋_GB2312" w:hAnsi="仿宋_GB2312" w:eastAsia="仿宋_GB2312" w:cs="仿宋_GB2312"/>
          <w:color w:val="auto"/>
          <w:sz w:val="32"/>
          <w:szCs w:val="32"/>
          <w:lang w:val="en-US" w:eastAsia="zh-CN"/>
        </w:rPr>
        <w:t>93.45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，我局严格遵守相关规定，对三公经费支出严格控制在预算范围内，全年无超预算和公务接待超标的现象。</w:t>
      </w:r>
    </w:p>
    <w:p>
      <w:pPr>
        <w:keepNext w:val="0"/>
        <w:keepLines w:val="0"/>
        <w:pageBreakBefore w:val="0"/>
        <w:kinsoku/>
        <w:wordWrap/>
        <w:overflowPunct/>
        <w:topLinePunct w:val="0"/>
        <w:bidi w:val="0"/>
        <w:snapToGrid w:val="0"/>
        <w:spacing w:line="560" w:lineRule="exact"/>
        <w:ind w:left="0" w:leftChars="0" w:firstLine="640" w:firstLineChars="200"/>
        <w:jc w:val="both"/>
        <w:rPr>
          <w:rFonts w:hint="eastAsia" w:ascii="仿宋" w:hAnsi="仿宋" w:eastAsia="仿宋"/>
          <w:color w:val="auto"/>
          <w:kern w:val="0"/>
          <w:sz w:val="32"/>
          <w:szCs w:val="32"/>
        </w:rPr>
      </w:pPr>
      <w:r>
        <w:rPr>
          <w:rFonts w:hint="eastAsia" w:ascii="仿宋" w:hAnsi="仿宋" w:eastAsia="仿宋" w:cs="宋体"/>
          <w:b/>
          <w:bCs/>
          <w:color w:val="auto"/>
          <w:sz w:val="32"/>
          <w:szCs w:val="32"/>
        </w:rPr>
        <w:t>2、绩效目标完成情况。</w:t>
      </w:r>
    </w:p>
    <w:p>
      <w:pPr>
        <w:pStyle w:val="2"/>
        <w:keepNext w:val="0"/>
        <w:keepLines w:val="0"/>
        <w:pageBreakBefore w:val="0"/>
        <w:widowControl w:val="0"/>
        <w:numPr>
          <w:ilvl w:val="0"/>
          <w:numId w:val="0"/>
        </w:numPr>
        <w:kinsoku/>
        <w:wordWrap/>
        <w:overflowPunct/>
        <w:topLinePunct w:val="0"/>
        <w:bidi w:val="0"/>
        <w:snapToGrid/>
        <w:spacing w:line="560" w:lineRule="exact"/>
        <w:ind w:left="0" w:leftChars="0" w:firstLine="640" w:firstLineChars="200"/>
        <w:jc w:val="both"/>
        <w:textAlignment w:val="auto"/>
        <w:rPr>
          <w:rFonts w:hint="eastAsia" w:ascii="仿宋_GB2312" w:hAnsi="宋体" w:eastAsia="仿宋_GB2312" w:cs="宋体"/>
          <w:b/>
          <w:bCs/>
          <w:color w:val="000000"/>
          <w:kern w:val="2"/>
          <w:sz w:val="32"/>
          <w:szCs w:val="32"/>
          <w:lang w:val="en-US" w:eastAsia="zh-CN" w:bidi="ar-SA"/>
        </w:rPr>
      </w:pPr>
      <w:r>
        <w:rPr>
          <w:rFonts w:hint="eastAsia" w:ascii="仿宋_GB2312" w:hAnsi="宋体" w:cs="宋体"/>
          <w:b/>
          <w:bCs/>
          <w:color w:val="000000"/>
          <w:kern w:val="2"/>
          <w:sz w:val="32"/>
          <w:szCs w:val="32"/>
          <w:lang w:val="en-US" w:eastAsia="zh-CN" w:bidi="ar-SA"/>
        </w:rPr>
        <w:t>（1）</w:t>
      </w:r>
      <w:r>
        <w:rPr>
          <w:rFonts w:hint="eastAsia" w:ascii="仿宋_GB2312" w:hAnsi="宋体" w:eastAsia="仿宋_GB2312" w:cs="宋体"/>
          <w:b/>
          <w:bCs/>
          <w:color w:val="000000"/>
          <w:kern w:val="2"/>
          <w:sz w:val="32"/>
          <w:szCs w:val="32"/>
          <w:lang w:val="en-US" w:eastAsia="zh-CN" w:bidi="ar-SA"/>
        </w:rPr>
        <w:t>部门基本支出绩效目标完成情况</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outlineLvl w:val="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①依法行政，履行了法律职责</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②较好地完成了预期工作目标；</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outlineLvl w:val="0"/>
        <w:rPr>
          <w:rFonts w:hint="eastAsia" w:eastAsia="仿宋"/>
          <w:lang w:val="en-US" w:eastAsia="zh-CN"/>
        </w:rPr>
      </w:pPr>
      <w:r>
        <w:rPr>
          <w:rFonts w:hint="eastAsia" w:ascii="仿宋_GB2312" w:hAnsi="仿宋_GB2312" w:eastAsia="仿宋_GB2312" w:cs="仿宋_GB2312"/>
          <w:kern w:val="0"/>
          <w:sz w:val="32"/>
          <w:szCs w:val="32"/>
        </w:rPr>
        <w:t>③积极推进了</w:t>
      </w:r>
      <w:r>
        <w:rPr>
          <w:rFonts w:hint="eastAsia" w:ascii="仿宋_GB2312" w:hAnsi="仿宋_GB2312" w:eastAsia="仿宋_GB2312" w:cs="仿宋_GB2312"/>
          <w:kern w:val="0"/>
          <w:sz w:val="32"/>
          <w:szCs w:val="32"/>
          <w:lang w:eastAsia="zh-CN"/>
        </w:rPr>
        <w:t>环境监察、应急及全省污染源自动监控</w:t>
      </w:r>
      <w:r>
        <w:rPr>
          <w:rFonts w:hint="eastAsia" w:ascii="仿宋_GB2312" w:hAnsi="仿宋_GB2312" w:eastAsia="仿宋_GB2312" w:cs="仿宋_GB2312"/>
          <w:kern w:val="0"/>
          <w:sz w:val="32"/>
          <w:szCs w:val="32"/>
        </w:rPr>
        <w:t>工</w:t>
      </w:r>
      <w:r>
        <w:rPr>
          <w:rFonts w:hint="eastAsia" w:ascii="仿宋" w:hAnsi="仿宋" w:eastAsia="仿宋"/>
          <w:kern w:val="0"/>
          <w:sz w:val="32"/>
          <w:szCs w:val="32"/>
        </w:rPr>
        <w:t>作</w:t>
      </w:r>
      <w:r>
        <w:rPr>
          <w:rFonts w:hint="eastAsia" w:ascii="仿宋" w:hAnsi="仿宋" w:eastAsia="仿宋"/>
          <w:kern w:val="0"/>
          <w:sz w:val="32"/>
          <w:szCs w:val="32"/>
          <w:lang w:eastAsia="zh-CN"/>
        </w:rPr>
        <w:t>。</w:t>
      </w:r>
    </w:p>
    <w:p>
      <w:pPr>
        <w:pStyle w:val="2"/>
        <w:keepNext w:val="0"/>
        <w:keepLines w:val="0"/>
        <w:pageBreakBefore w:val="0"/>
        <w:numPr>
          <w:ilvl w:val="0"/>
          <w:numId w:val="0"/>
        </w:numPr>
        <w:kinsoku/>
        <w:wordWrap/>
        <w:overflowPunct/>
        <w:topLinePunct w:val="0"/>
        <w:bidi w:val="0"/>
        <w:spacing w:line="560" w:lineRule="exact"/>
        <w:ind w:left="0" w:leftChars="0" w:firstLine="640" w:firstLineChars="200"/>
        <w:jc w:val="both"/>
        <w:rPr>
          <w:rFonts w:hint="eastAsia" w:ascii="仿宋_GB2312" w:hAnsi="宋体" w:cs="宋体"/>
          <w:b/>
          <w:bCs/>
          <w:color w:val="000000"/>
          <w:kern w:val="2"/>
          <w:sz w:val="32"/>
          <w:szCs w:val="32"/>
          <w:lang w:val="en-US" w:eastAsia="zh-CN" w:bidi="ar-SA"/>
        </w:rPr>
      </w:pPr>
      <w:r>
        <w:rPr>
          <w:rFonts w:hint="eastAsia" w:ascii="仿宋_GB2312" w:hAnsi="宋体" w:cs="宋体"/>
          <w:b/>
          <w:bCs/>
          <w:color w:val="000000"/>
          <w:kern w:val="2"/>
          <w:sz w:val="32"/>
          <w:szCs w:val="32"/>
          <w:lang w:val="en-US" w:eastAsia="zh-CN" w:bidi="ar-SA"/>
        </w:rPr>
        <w:t>（2)项目支出绩效目标完成情况</w:t>
      </w:r>
    </w:p>
    <w:p>
      <w:pPr>
        <w:keepNext w:val="0"/>
        <w:keepLines w:val="0"/>
        <w:pageBreakBefore w:val="0"/>
        <w:kinsoku/>
        <w:wordWrap/>
        <w:overflowPunct/>
        <w:topLinePunct w:val="0"/>
        <w:bidi w:val="0"/>
        <w:spacing w:line="560" w:lineRule="exact"/>
        <w:ind w:left="0" w:leftChars="0" w:firstLine="640" w:firstLineChars="200"/>
        <w:jc w:val="both"/>
        <w:outlineLvl w:val="0"/>
        <w:rPr>
          <w:rFonts w:hint="eastAsia" w:ascii="仿宋_GB2312" w:hAnsi="仿宋" w:eastAsia="仿宋_GB2312"/>
          <w:b/>
          <w:kern w:val="0"/>
          <w:sz w:val="32"/>
          <w:szCs w:val="32"/>
        </w:rPr>
      </w:pPr>
      <w:r>
        <w:rPr>
          <w:rFonts w:hint="eastAsia" w:ascii="仿宋_GB2312" w:hAnsi="仿宋" w:eastAsia="仿宋_GB2312"/>
          <w:b/>
          <w:kern w:val="0"/>
          <w:sz w:val="32"/>
          <w:szCs w:val="32"/>
          <w:lang w:val="en-US" w:eastAsia="zh-CN"/>
        </w:rPr>
        <w:t>①</w:t>
      </w:r>
      <w:r>
        <w:rPr>
          <w:rFonts w:hint="eastAsia" w:ascii="仿宋_GB2312" w:hAnsi="仿宋" w:eastAsia="仿宋_GB2312"/>
          <w:b/>
          <w:kern w:val="0"/>
          <w:sz w:val="32"/>
          <w:szCs w:val="32"/>
        </w:rPr>
        <w:t>省级环保专项项目绩效情况：</w:t>
      </w:r>
    </w:p>
    <w:p>
      <w:pPr>
        <w:pStyle w:val="1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一是省级监控平台升级改造建设。湖南省省生态环境监控平台已完成升级改造，集成了污染源自动监控、环境质量监控、电力监控、视频监控平台数据，实现了对1302个固定污染源排放的自动监控，按行业进行了分类，对143个工业园区212座污水处理厂、93座生活垃圾填埋场、17家垃圾焚烧厂排口进行了重点监管；对190个环境空气监测点、223个地表水监测点环境质量监控；对16家30千瓦以上发电厂、5000余家工业企业的电力监控，对6家重点排污单位的排口进行视频监控。</w:t>
      </w:r>
    </w:p>
    <w:p>
      <w:pPr>
        <w:pStyle w:val="1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二是电力监控平台建设。</w:t>
      </w:r>
      <w:r>
        <w:rPr>
          <w:rFonts w:hint="default" w:ascii="仿宋_GB2312" w:hAnsi="黑体" w:eastAsia="仿宋_GB2312" w:cs="Times New Roman"/>
          <w:color w:val="auto"/>
          <w:kern w:val="2"/>
          <w:sz w:val="32"/>
          <w:szCs w:val="32"/>
          <w:lang w:val="en-US" w:eastAsia="zh-CN" w:bidi="ar-SA"/>
        </w:rPr>
        <w:t>会同</w:t>
      </w:r>
      <w:r>
        <w:rPr>
          <w:rFonts w:hint="eastAsia" w:ascii="仿宋_GB2312" w:hAnsi="黑体" w:eastAsia="仿宋_GB2312" w:cs="Times New Roman"/>
          <w:color w:val="auto"/>
          <w:kern w:val="2"/>
          <w:sz w:val="32"/>
          <w:szCs w:val="32"/>
          <w:lang w:val="en-US" w:eastAsia="zh-CN" w:bidi="ar-SA"/>
        </w:rPr>
        <w:t>湖南省</w:t>
      </w:r>
      <w:r>
        <w:rPr>
          <w:rFonts w:hint="default" w:ascii="仿宋_GB2312" w:hAnsi="黑体" w:eastAsia="仿宋_GB2312" w:cs="Times New Roman"/>
          <w:color w:val="auto"/>
          <w:kern w:val="2"/>
          <w:sz w:val="32"/>
          <w:szCs w:val="32"/>
          <w:lang w:val="en-US" w:eastAsia="zh-CN" w:bidi="ar-SA"/>
        </w:rPr>
        <w:t>电力公司成立工作专班，编制电力智能监控设备安装技术指南，明确各类型企业应安装的点位及数量，已落实资金来源和项目财评送审，目前正在稳步推进建设项目招标工作。</w:t>
      </w:r>
      <w:r>
        <w:rPr>
          <w:rFonts w:hint="eastAsia" w:ascii="仿宋_GB2312" w:hAnsi="黑体" w:eastAsia="仿宋_GB2312" w:cs="Times New Roman"/>
          <w:color w:val="auto"/>
          <w:kern w:val="2"/>
          <w:sz w:val="32"/>
          <w:szCs w:val="32"/>
          <w:lang w:val="en-US" w:eastAsia="zh-CN" w:bidi="ar-SA"/>
        </w:rPr>
        <w:t>2021年5月7日，株洲嘉成科技发展有限公司中标成为该项目的第三方，目前已</w:t>
      </w:r>
      <w:r>
        <w:rPr>
          <w:rFonts w:hint="default" w:ascii="仿宋_GB2312" w:hAnsi="黑体" w:eastAsia="仿宋_GB2312" w:cs="Times New Roman"/>
          <w:color w:val="auto"/>
          <w:kern w:val="2"/>
          <w:sz w:val="32"/>
          <w:szCs w:val="32"/>
          <w:lang w:val="en-US" w:eastAsia="zh-CN" w:bidi="ar-SA"/>
        </w:rPr>
        <w:t>完成涉铊企业中有除铊设备的96家208个点位安装了介入式用电终端，督促市州对176家涉铊企业的关键点位安装视频监控。</w:t>
      </w:r>
    </w:p>
    <w:p>
      <w:pPr>
        <w:keepNext w:val="0"/>
        <w:keepLines w:val="0"/>
        <w:pageBreakBefore w:val="0"/>
        <w:kinsoku/>
        <w:wordWrap/>
        <w:overflowPunct/>
        <w:topLinePunct w:val="0"/>
        <w:bidi w:val="0"/>
        <w:spacing w:line="560" w:lineRule="exact"/>
        <w:ind w:left="0" w:leftChars="0" w:firstLine="640" w:firstLineChars="200"/>
        <w:jc w:val="both"/>
        <w:outlineLvl w:val="0"/>
        <w:rPr>
          <w:rFonts w:hint="eastAsia" w:ascii="仿宋_GB2312" w:hAnsi="仿宋" w:eastAsia="仿宋_GB2312"/>
          <w:b/>
          <w:color w:val="auto"/>
          <w:kern w:val="0"/>
          <w:sz w:val="32"/>
          <w:szCs w:val="32"/>
        </w:rPr>
      </w:pPr>
      <w:r>
        <w:rPr>
          <w:rFonts w:hint="eastAsia" w:ascii="仿宋_GB2312" w:hAnsi="仿宋" w:eastAsia="仿宋_GB2312"/>
          <w:b/>
          <w:color w:val="auto"/>
          <w:kern w:val="0"/>
          <w:sz w:val="32"/>
          <w:szCs w:val="32"/>
          <w:lang w:val="en-US" w:eastAsia="zh-CN"/>
        </w:rPr>
        <w:t>②</w:t>
      </w:r>
      <w:r>
        <w:rPr>
          <w:rFonts w:hint="eastAsia" w:ascii="仿宋_GB2312" w:hAnsi="仿宋" w:eastAsia="仿宋_GB2312"/>
          <w:b/>
          <w:color w:val="auto"/>
          <w:kern w:val="0"/>
          <w:sz w:val="32"/>
          <w:szCs w:val="32"/>
        </w:rPr>
        <w:t>业务工作专项绩效情况：</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baseline"/>
        <w:outlineLvl w:val="9"/>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一是确保生态环境安全。妥善处置3起构成突发环境事件，分别是邵阳洞口平溪江锑浓度异常事件、邵阳隆回西洋江铊浓度异常事件、资江干流娄底至益阳段锑浓度异常事件；圆满完成调查任务并形成报告，并印发了《湖南省重大生态环境问题（事件）调查处理工作规程》；夯实应急能力建设，编制下发《湖南省“十四五”时期河（湖）突发水污染环境事件“一河一策一图”工作实施方案》、《湖南省生态环境厅突发环境事件应急响应手册》，推动14个市州均完成市级应急物资库的建设。</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baseline"/>
        <w:outlineLvl w:val="9"/>
        <w:rPr>
          <w:rFonts w:hint="default"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二是完善监控平台管理。规范管理工作流程及运维考核制度，实行7*24小时值班值守，对排污单位出现掉线、超标等异常情况时，系统自动报警并通过“污染源在线湖南”微信公众号自动发送预警督办单至排污单位，启动“6”“12”“24”小时省、市、县三级预警督办反馈联动机制。截至目前，全省发送督办信息3719条。狠抓数据有效传输，我省数据有效传输率为99.80%，全国排名第四。</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baseline"/>
        <w:outlineLvl w:val="9"/>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三是切实发挥监控作用。工业园区污水处理厂的数据已实现与发改、住建部门实时共享功能，同时每月通过简报形式向市州、相关处室推送；今年对166家重点排污单位进行巡查，发现问题970个，通过以超标及异常数据问题线索为重点，立案查处违法行为47起。在新湖南等媒体公布典型案例6起，点击量达16.51万，其中1起由生态环境部采纳并公布，真正实现线上线下联动执法、监控数据充分运用的效果；环保电价考核成功实施，省生态环境+电力大数据智慧监管平台数据已运用到脱硫、脱硝、除尘、超低排放考核；电力大数据监测模型初见成效，工业企业电量关联分析算法在株洲进行试点应用，平台准确分析出某金属加工厂存在废气长时间偷排问题。</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baseline"/>
        <w:outlineLvl w:val="9"/>
        <w:rPr>
          <w:rFonts w:hint="eastAsia"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四是扎实做好群众投诉举报工作。依托全国生态环境信访投诉举报管理平台，建立“投诉受理、交办处置、督办跟踪、抽查审核、月通报”工作机制。下发《关于加强环保12369投诉举报督办工作的通知》，将交办件办理时限从60天缩减为15天。省级共抽查地方办件222件，现场核实举报件30件，下发通报10期，国家通报投诉件0件。过12369投诉举报，全省立案查处180件，查封扣押企业8家，限产停产30家，督促整改企业564家。全年发布典型案例12期，新湖南、红网等多家新媒体进行转载，累计超77万点击量。</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baseline"/>
        <w:outlineLvl w:val="9"/>
        <w:rPr>
          <w:rFonts w:hint="default" w:ascii="仿宋_GB2312" w:hAnsi="黑体" w:eastAsia="仿宋_GB2312" w:cs="Times New Roman"/>
          <w:color w:val="auto"/>
          <w:kern w:val="2"/>
          <w:sz w:val="32"/>
          <w:szCs w:val="32"/>
          <w:lang w:val="en-US" w:eastAsia="zh-CN" w:bidi="ar-SA"/>
        </w:rPr>
      </w:pPr>
      <w:r>
        <w:rPr>
          <w:rFonts w:hint="eastAsia" w:ascii="仿宋_GB2312" w:hAnsi="黑体" w:eastAsia="仿宋_GB2312" w:cs="Times New Roman"/>
          <w:color w:val="auto"/>
          <w:kern w:val="2"/>
          <w:sz w:val="32"/>
          <w:szCs w:val="32"/>
          <w:lang w:val="en-US" w:eastAsia="zh-CN" w:bidi="ar-SA"/>
        </w:rPr>
        <w:t>五是强力推进突出生态环境问题解决。今年完成全省666个乡镇级千人以上饮用水水源地保护区生态环境问题整治工作；已完成2252个排污口的监测，完成初步溯源4562个入河排污口，完成深度溯源1034个点位，完成立行立改排污口469个。对于254个重复信访问题，目前245件同意市州销号，9件建议市州暂缓销号。</w:t>
      </w:r>
    </w:p>
    <w:p>
      <w:pPr>
        <w:pStyle w:val="19"/>
        <w:keepNext w:val="0"/>
        <w:keepLines w:val="0"/>
        <w:pageBreakBefore w:val="0"/>
        <w:widowControl/>
        <w:kinsoku/>
        <w:wordWrap/>
        <w:overflowPunct/>
        <w:topLinePunct w:val="0"/>
        <w:bidi w:val="0"/>
        <w:spacing w:line="560" w:lineRule="exact"/>
        <w:ind w:left="0" w:leftChars="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五、存在的主要问题及下一步改进措施</w:t>
      </w:r>
    </w:p>
    <w:p>
      <w:pPr>
        <w:keepNext w:val="0"/>
        <w:keepLines w:val="0"/>
        <w:pageBreakBefore w:val="0"/>
        <w:kinsoku/>
        <w:wordWrap/>
        <w:overflowPunct/>
        <w:topLinePunct w:val="0"/>
        <w:bidi w:val="0"/>
        <w:spacing w:line="560" w:lineRule="exact"/>
        <w:ind w:left="0" w:leftChars="0" w:firstLine="640" w:firstLineChars="200"/>
        <w:jc w:val="both"/>
        <w:outlineLvl w:val="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lang w:val="en-US" w:eastAsia="zh-CN"/>
        </w:rPr>
        <w:t>一</w:t>
      </w: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rPr>
        <w:t>存在的问题及原因分析</w:t>
      </w:r>
    </w:p>
    <w:p>
      <w:pPr>
        <w:pStyle w:val="2"/>
        <w:keepNext w:val="0"/>
        <w:keepLines w:val="0"/>
        <w:pageBreakBefore w:val="0"/>
        <w:kinsoku/>
        <w:wordWrap/>
        <w:overflowPunct/>
        <w:topLinePunct w:val="0"/>
        <w:bidi w:val="0"/>
        <w:spacing w:line="560" w:lineRule="exact"/>
        <w:ind w:left="0" w:leftChars="0" w:firstLine="640" w:firstLineChars="200"/>
        <w:jc w:val="both"/>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1、公用经费中公务用车运行维护费，因疫情原因，导致预算执行率为达到100%。</w:t>
      </w:r>
    </w:p>
    <w:p>
      <w:pPr>
        <w:pStyle w:val="2"/>
        <w:keepNext w:val="0"/>
        <w:keepLines w:val="0"/>
        <w:pageBreakBefore w:val="0"/>
        <w:kinsoku/>
        <w:wordWrap/>
        <w:overflowPunct/>
        <w:topLinePunct w:val="0"/>
        <w:bidi w:val="0"/>
        <w:spacing w:line="560" w:lineRule="exact"/>
        <w:ind w:left="0" w:leftChars="0"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省污染源监控平台运行环境升级</w:t>
      </w:r>
      <w:r>
        <w:rPr>
          <w:rFonts w:hint="eastAsia" w:ascii="仿宋_GB2312" w:hAnsi="仿宋_GB2312" w:cs="仿宋_GB2312"/>
          <w:color w:val="auto"/>
          <w:sz w:val="32"/>
          <w:szCs w:val="32"/>
          <w:lang w:val="en-US" w:eastAsia="zh-CN"/>
        </w:rPr>
        <w:t>项目</w:t>
      </w:r>
      <w:r>
        <w:rPr>
          <w:rFonts w:hint="eastAsia" w:ascii="仿宋_GB2312" w:hAnsi="仿宋_GB2312" w:eastAsia="仿宋_GB2312" w:cs="仿宋_GB2312"/>
          <w:color w:val="auto"/>
          <w:sz w:val="32"/>
          <w:szCs w:val="32"/>
          <w:lang w:val="en-US" w:eastAsia="zh-CN"/>
        </w:rPr>
        <w:t>，因招标合同执行的时间为每年12月份</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导致预算执行进度滞后</w:t>
      </w:r>
      <w:r>
        <w:rPr>
          <w:rFonts w:hint="eastAsia" w:ascii="仿宋_GB2312" w:hAnsi="仿宋_GB2312" w:cs="仿宋_GB2312"/>
          <w:color w:val="auto"/>
          <w:sz w:val="32"/>
          <w:szCs w:val="32"/>
          <w:lang w:val="en-US" w:eastAsia="zh-CN"/>
        </w:rPr>
        <w:t>。</w:t>
      </w:r>
    </w:p>
    <w:p>
      <w:pPr>
        <w:keepNext w:val="0"/>
        <w:keepLines w:val="0"/>
        <w:pageBreakBefore w:val="0"/>
        <w:kinsoku/>
        <w:wordWrap/>
        <w:overflowPunct/>
        <w:topLinePunct w:val="0"/>
        <w:bidi w:val="0"/>
        <w:spacing w:line="560" w:lineRule="exact"/>
        <w:ind w:left="0" w:leftChars="0" w:firstLine="640" w:firstLineChars="200"/>
        <w:jc w:val="both"/>
        <w:outlineLvl w:val="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lang w:val="en-US" w:eastAsia="zh-CN"/>
        </w:rPr>
        <w:t>二</w:t>
      </w: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rPr>
        <w:t>下一步改进措施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0" w:firstLineChars="200"/>
        <w:jc w:val="both"/>
        <w:textAlignment w:val="auto"/>
        <w:outlineLvl w:val="9"/>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1、加快预算执行力度。20</w:t>
      </w:r>
      <w:r>
        <w:rPr>
          <w:rFonts w:hint="eastAsia" w:ascii="仿宋_GB2312" w:hAnsi="仿宋_GB2312" w:cs="仿宋_GB2312"/>
          <w:color w:val="auto"/>
          <w:sz w:val="32"/>
          <w:szCs w:val="32"/>
          <w:shd w:val="clear" w:color="auto" w:fill="auto"/>
          <w:lang w:val="en-US" w:eastAsia="zh-CN"/>
        </w:rPr>
        <w:t>22</w:t>
      </w:r>
      <w:r>
        <w:rPr>
          <w:rFonts w:hint="eastAsia" w:ascii="仿宋_GB2312" w:hAnsi="仿宋_GB2312" w:eastAsia="仿宋_GB2312" w:cs="仿宋_GB2312"/>
          <w:color w:val="auto"/>
          <w:sz w:val="32"/>
          <w:szCs w:val="32"/>
          <w:shd w:val="clear" w:color="auto" w:fill="auto"/>
          <w:lang w:val="en-US" w:eastAsia="zh-CN"/>
        </w:rPr>
        <w:t>年将继续加强资金支付管理，同时，加强部门之间的沟通与协调，提高资金支付执行率。</w:t>
      </w:r>
    </w:p>
    <w:p>
      <w:pPr>
        <w:pStyle w:val="23"/>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color w:val="auto"/>
          <w:shd w:val="clear" w:color="auto" w:fill="auto"/>
        </w:rPr>
      </w:pPr>
      <w:r>
        <w:rPr>
          <w:rFonts w:hint="eastAsia" w:ascii="仿宋_GB2312" w:hAnsi="仿宋_GB2312" w:eastAsia="仿宋_GB2312" w:cs="仿宋_GB2312"/>
          <w:color w:val="auto"/>
          <w:sz w:val="32"/>
          <w:szCs w:val="32"/>
          <w:shd w:val="clear" w:color="auto" w:fill="auto"/>
          <w:lang w:val="en-US" w:eastAsia="zh-CN"/>
        </w:rPr>
        <w:t>2、针对本单位项目执行过程长而存在跨年支付现象，对预算项目制定项目执行进度表，进行月资金调度，并在月例会上通报，</w:t>
      </w:r>
      <w:r>
        <w:rPr>
          <w:rFonts w:hint="eastAsia" w:ascii="仿宋_GB2312" w:hAnsi="仿宋_GB2312" w:eastAsia="仿宋_GB2312" w:cs="仿宋_GB2312"/>
          <w:color w:val="auto"/>
          <w:szCs w:val="32"/>
          <w:shd w:val="clear" w:color="auto" w:fill="auto"/>
          <w:lang w:val="en-US" w:eastAsia="zh-CN"/>
        </w:rPr>
        <w:t>对预算执行率低的项目进行专题讨论，并提出相应的解决办法。对因客观原因确实无法使用的项目资金，及时</w:t>
      </w:r>
      <w:r>
        <w:rPr>
          <w:rFonts w:hint="eastAsia" w:ascii="仿宋_GB2312" w:hAnsi="仿宋_GB2312" w:eastAsia="仿宋_GB2312" w:cs="仿宋_GB2312"/>
          <w:color w:val="auto"/>
          <w:szCs w:val="32"/>
          <w:shd w:val="clear" w:color="auto" w:fill="auto"/>
          <w:lang w:eastAsia="zh-CN"/>
        </w:rPr>
        <w:t>向厅领导和规财进行报告，以便及时调整预算，更好地盘活资金。</w:t>
      </w:r>
    </w:p>
    <w:p>
      <w:pPr>
        <w:keepNext w:val="0"/>
        <w:keepLines w:val="0"/>
        <w:pageBreakBefore w:val="0"/>
        <w:widowControl/>
        <w:numPr>
          <w:ilvl w:val="0"/>
          <w:numId w:val="4"/>
        </w:numPr>
        <w:kinsoku/>
        <w:wordWrap/>
        <w:overflowPunct/>
        <w:topLinePunct w:val="0"/>
        <w:bidi w:val="0"/>
        <w:spacing w:line="560" w:lineRule="exact"/>
        <w:ind w:left="0" w:leftChars="0" w:firstLine="640" w:firstLineChars="200"/>
        <w:jc w:val="both"/>
        <w:rPr>
          <w:rFonts w:hint="eastAsia" w:ascii="黑体" w:hAnsi="黑体" w:eastAsia="黑体"/>
          <w:color w:val="auto"/>
          <w:sz w:val="32"/>
          <w:szCs w:val="32"/>
        </w:rPr>
      </w:pPr>
      <w:r>
        <w:rPr>
          <w:rFonts w:hint="eastAsia" w:ascii="黑体" w:hAnsi="黑体" w:eastAsia="黑体"/>
          <w:color w:val="auto"/>
          <w:sz w:val="32"/>
          <w:szCs w:val="32"/>
        </w:rPr>
        <w:t>绩效自评结果拟应用和公开情况</w:t>
      </w:r>
    </w:p>
    <w:p>
      <w:pPr>
        <w:keepNext w:val="0"/>
        <w:keepLines w:val="0"/>
        <w:pageBreakBefore w:val="0"/>
        <w:kinsoku/>
        <w:wordWrap/>
        <w:overflowPunct/>
        <w:topLinePunct w:val="0"/>
        <w:bidi w:val="0"/>
        <w:spacing w:line="560" w:lineRule="exact"/>
        <w:ind w:left="0" w:leftChars="0"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根据绩效自评结果，合理编制下一年度预算，保障各项工作正常开展，严格执行相关规定和制度。</w:t>
      </w:r>
    </w:p>
    <w:p>
      <w:pPr>
        <w:keepNext w:val="0"/>
        <w:keepLines w:val="0"/>
        <w:pageBreakBefore w:val="0"/>
        <w:kinsoku/>
        <w:wordWrap/>
        <w:overflowPunct/>
        <w:topLinePunct w:val="0"/>
        <w:bidi w:val="0"/>
        <w:spacing w:line="560" w:lineRule="exact"/>
        <w:ind w:left="0" w:leftChars="0" w:firstLine="640" w:firstLineChars="200"/>
        <w:jc w:val="both"/>
        <w:rPr>
          <w:rFonts w:hint="eastAsia"/>
          <w:color w:val="auto"/>
        </w:rPr>
      </w:pPr>
      <w:r>
        <w:rPr>
          <w:rFonts w:hint="eastAsia" w:ascii="仿宋" w:hAnsi="仿宋" w:eastAsia="仿宋"/>
          <w:color w:val="auto"/>
          <w:sz w:val="32"/>
          <w:szCs w:val="32"/>
        </w:rPr>
        <w:t>绩效自评结果将在省</w:t>
      </w:r>
      <w:r>
        <w:rPr>
          <w:rFonts w:hint="eastAsia" w:ascii="仿宋" w:hAnsi="仿宋" w:eastAsia="仿宋"/>
          <w:color w:val="auto"/>
          <w:sz w:val="32"/>
          <w:szCs w:val="32"/>
          <w:lang w:eastAsia="zh-CN"/>
        </w:rPr>
        <w:t>生态环境</w:t>
      </w:r>
      <w:r>
        <w:rPr>
          <w:rFonts w:hint="eastAsia" w:ascii="仿宋" w:hAnsi="仿宋" w:eastAsia="仿宋"/>
          <w:color w:val="auto"/>
          <w:sz w:val="32"/>
          <w:szCs w:val="32"/>
        </w:rPr>
        <w:t>厅公众网进行公开。</w:t>
      </w:r>
    </w:p>
    <w:p>
      <w:pPr>
        <w:keepNext w:val="0"/>
        <w:keepLines w:val="0"/>
        <w:pageBreakBefore w:val="0"/>
        <w:widowControl/>
        <w:kinsoku/>
        <w:wordWrap/>
        <w:overflowPunct/>
        <w:topLinePunct w:val="0"/>
        <w:bidi w:val="0"/>
        <w:spacing w:line="560" w:lineRule="exact"/>
        <w:ind w:left="0" w:leftChars="0" w:firstLine="640" w:firstLineChars="200"/>
        <w:jc w:val="both"/>
        <w:rPr>
          <w:rFonts w:hint="eastAsia" w:ascii="黑体" w:hAnsi="黑体" w:eastAsia="黑体"/>
          <w:color w:val="auto"/>
          <w:sz w:val="32"/>
          <w:szCs w:val="32"/>
        </w:rPr>
      </w:pPr>
      <w:r>
        <w:rPr>
          <w:rFonts w:hint="eastAsia" w:ascii="黑体" w:hAnsi="黑体" w:eastAsia="黑体"/>
          <w:color w:val="auto"/>
          <w:sz w:val="32"/>
          <w:szCs w:val="32"/>
        </w:rPr>
        <w:t>七、其他需要说明的情况</w:t>
      </w:r>
    </w:p>
    <w:p>
      <w:pPr>
        <w:keepNext w:val="0"/>
        <w:keepLines w:val="0"/>
        <w:pageBreakBefore w:val="0"/>
        <w:widowControl/>
        <w:kinsoku/>
        <w:wordWrap/>
        <w:overflowPunct/>
        <w:topLinePunct w:val="0"/>
        <w:bidi w:val="0"/>
        <w:spacing w:line="560" w:lineRule="exact"/>
        <w:ind w:left="0" w:leftChars="0" w:firstLine="640" w:firstLineChars="200"/>
        <w:jc w:val="both"/>
        <w:rPr>
          <w:rFonts w:hint="eastAsia" w:eastAsia="黑体"/>
          <w:color w:val="auto"/>
          <w:sz w:val="32"/>
          <w:szCs w:val="32"/>
          <w:lang w:eastAsia="zh-CN"/>
        </w:rPr>
      </w:pPr>
      <w:r>
        <w:rPr>
          <w:rFonts w:hint="eastAsia" w:eastAsia="黑体"/>
          <w:color w:val="auto"/>
          <w:sz w:val="32"/>
          <w:szCs w:val="32"/>
          <w:lang w:eastAsia="zh-CN"/>
        </w:rPr>
        <w:t>无。</w:t>
      </w:r>
    </w:p>
    <w:p>
      <w:pPr>
        <w:pStyle w:val="2"/>
        <w:keepNext w:val="0"/>
        <w:keepLines w:val="0"/>
        <w:pageBreakBefore w:val="0"/>
        <w:kinsoku/>
        <w:wordWrap/>
        <w:overflowPunct/>
        <w:topLinePunct w:val="0"/>
        <w:bidi w:val="0"/>
        <w:spacing w:line="560" w:lineRule="exact"/>
        <w:ind w:left="0" w:leftChars="0" w:firstLine="640" w:firstLineChars="200"/>
        <w:jc w:val="both"/>
        <w:rPr>
          <w:rFonts w:hint="eastAsia" w:eastAsia="黑体"/>
          <w:color w:val="auto"/>
          <w:sz w:val="32"/>
          <w:szCs w:val="32"/>
          <w:lang w:eastAsia="zh-CN"/>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C1E35"/>
    <w:multiLevelType w:val="singleLevel"/>
    <w:tmpl w:val="187C1E35"/>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F530F9"/>
    <w:multiLevelType w:val="singleLevel"/>
    <w:tmpl w:val="39F530F9"/>
    <w:lvl w:ilvl="0" w:tentative="0">
      <w:start w:val="6"/>
      <w:numFmt w:val="chineseCounting"/>
      <w:suff w:val="nothing"/>
      <w:lvlText w:val="%1、"/>
      <w:lvlJc w:val="left"/>
      <w:rPr>
        <w:rFonts w:hint="eastAsia"/>
      </w:rPr>
    </w:lvl>
  </w:abstractNum>
  <w:abstractNum w:abstractNumId="3">
    <w:nsid w:val="52314B75"/>
    <w:multiLevelType w:val="singleLevel"/>
    <w:tmpl w:val="52314B75"/>
    <w:lvl w:ilvl="0" w:tentative="0">
      <w:start w:val="3"/>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995505E"/>
    <w:rsid w:val="09E81CB2"/>
    <w:rsid w:val="0A5C1C12"/>
    <w:rsid w:val="0BF56F52"/>
    <w:rsid w:val="0BFB0491"/>
    <w:rsid w:val="0F336397"/>
    <w:rsid w:val="0FAB74C1"/>
    <w:rsid w:val="17AA520F"/>
    <w:rsid w:val="1F54023E"/>
    <w:rsid w:val="1FFF619C"/>
    <w:rsid w:val="257E42CA"/>
    <w:rsid w:val="26AA2DD1"/>
    <w:rsid w:val="26FE003E"/>
    <w:rsid w:val="285F5EEC"/>
    <w:rsid w:val="2AF7FC9B"/>
    <w:rsid w:val="37BF5664"/>
    <w:rsid w:val="37D90437"/>
    <w:rsid w:val="38995E18"/>
    <w:rsid w:val="3AFDF94A"/>
    <w:rsid w:val="3F592CC2"/>
    <w:rsid w:val="3F767DD9"/>
    <w:rsid w:val="3FB744F1"/>
    <w:rsid w:val="40114190"/>
    <w:rsid w:val="41806CE9"/>
    <w:rsid w:val="43471C74"/>
    <w:rsid w:val="474358CD"/>
    <w:rsid w:val="49F9708D"/>
    <w:rsid w:val="4DFF1C03"/>
    <w:rsid w:val="4FFB2329"/>
    <w:rsid w:val="50DB4D13"/>
    <w:rsid w:val="56E79ADC"/>
    <w:rsid w:val="579A66C8"/>
    <w:rsid w:val="5FEB2206"/>
    <w:rsid w:val="653B5BB7"/>
    <w:rsid w:val="66FF49B2"/>
    <w:rsid w:val="68FB41CA"/>
    <w:rsid w:val="6D0B4F57"/>
    <w:rsid w:val="6DE37EAE"/>
    <w:rsid w:val="6DFD7326"/>
    <w:rsid w:val="6EFA997D"/>
    <w:rsid w:val="6F8062A0"/>
    <w:rsid w:val="6FFF39AD"/>
    <w:rsid w:val="70CF54C3"/>
    <w:rsid w:val="737FD255"/>
    <w:rsid w:val="73A8499C"/>
    <w:rsid w:val="73EFB9B8"/>
    <w:rsid w:val="75E85761"/>
    <w:rsid w:val="777A831D"/>
    <w:rsid w:val="7A0675A0"/>
    <w:rsid w:val="7AFB3682"/>
    <w:rsid w:val="7B3E38E9"/>
    <w:rsid w:val="7B5D9F68"/>
    <w:rsid w:val="7B9A6B62"/>
    <w:rsid w:val="7D3F24C7"/>
    <w:rsid w:val="7DDA495E"/>
    <w:rsid w:val="7DF31959"/>
    <w:rsid w:val="7DF5C6C3"/>
    <w:rsid w:val="7EF6F6DF"/>
    <w:rsid w:val="7F4DB262"/>
    <w:rsid w:val="7F7D221D"/>
    <w:rsid w:val="7FEFAB4F"/>
    <w:rsid w:val="7FFFD0B0"/>
    <w:rsid w:val="877BAB1A"/>
    <w:rsid w:val="88FDC53D"/>
    <w:rsid w:val="8DA201A1"/>
    <w:rsid w:val="93F0AC19"/>
    <w:rsid w:val="9EFB04E6"/>
    <w:rsid w:val="A7766709"/>
    <w:rsid w:val="ADE27834"/>
    <w:rsid w:val="AEFF0B62"/>
    <w:rsid w:val="B59631FF"/>
    <w:rsid w:val="B7F9FA6C"/>
    <w:rsid w:val="BA7B23C6"/>
    <w:rsid w:val="BDFE2381"/>
    <w:rsid w:val="BF5FE8A8"/>
    <w:rsid w:val="C5EE6E30"/>
    <w:rsid w:val="CEFF17D7"/>
    <w:rsid w:val="D53BC9F8"/>
    <w:rsid w:val="D687647B"/>
    <w:rsid w:val="DAE37B86"/>
    <w:rsid w:val="DAF6CAC3"/>
    <w:rsid w:val="DBF7BC86"/>
    <w:rsid w:val="DCDFE1B6"/>
    <w:rsid w:val="DE77B586"/>
    <w:rsid w:val="DF7EF063"/>
    <w:rsid w:val="DF7F610F"/>
    <w:rsid w:val="E6BAC63A"/>
    <w:rsid w:val="E7FCB38C"/>
    <w:rsid w:val="EBBF4171"/>
    <w:rsid w:val="ED5FD28A"/>
    <w:rsid w:val="EDDD8478"/>
    <w:rsid w:val="EF8F02D3"/>
    <w:rsid w:val="EFD5CDF5"/>
    <w:rsid w:val="EFFA6300"/>
    <w:rsid w:val="EFFB5350"/>
    <w:rsid w:val="EFFF7F45"/>
    <w:rsid w:val="EFFF896C"/>
    <w:rsid w:val="F7DBBADD"/>
    <w:rsid w:val="F7FBAC45"/>
    <w:rsid w:val="F8E3D7EA"/>
    <w:rsid w:val="F99AAC0E"/>
    <w:rsid w:val="F9F54359"/>
    <w:rsid w:val="FABC67EA"/>
    <w:rsid w:val="FBD78F59"/>
    <w:rsid w:val="FBFF8FEA"/>
    <w:rsid w:val="FEE59658"/>
    <w:rsid w:val="FF5F0EB8"/>
    <w:rsid w:val="FFAF3D1E"/>
    <w:rsid w:val="FFB5AE30"/>
    <w:rsid w:val="FFFBB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tabs>
        <w:tab w:val="left" w:pos="4154"/>
      </w:tabs>
      <w:outlineLvl w:val="0"/>
    </w:pPr>
    <w:rPr>
      <w:rFonts w:eastAsia="黑体"/>
      <w:b/>
      <w:bCs/>
      <w:kern w:val="44"/>
      <w:szCs w:val="44"/>
    </w:rPr>
  </w:style>
  <w:style w:type="paragraph" w:styleId="5">
    <w:name w:val="heading 2"/>
    <w:basedOn w:val="1"/>
    <w:next w:val="1"/>
    <w:qFormat/>
    <w:uiPriority w:val="0"/>
    <w:pPr>
      <w:tabs>
        <w:tab w:val="left" w:pos="4154"/>
      </w:tabs>
      <w:outlineLvl w:val="1"/>
    </w:pPr>
    <w:rPr>
      <w:rFonts w:ascii="Cambria" w:hAnsi="Cambria" w:eastAsia="楷体"/>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paragraph" w:styleId="3">
    <w:name w:val="Body Text Indent"/>
    <w:basedOn w:val="1"/>
    <w:unhideWhenUsed/>
    <w:qFormat/>
    <w:uiPriority w:val="99"/>
    <w:pPr>
      <w:ind w:left="420" w:leftChars="200"/>
    </w:pPr>
  </w:style>
  <w:style w:type="paragraph" w:styleId="6">
    <w:name w:val="Body Text"/>
    <w:basedOn w:val="1"/>
    <w:qFormat/>
    <w:uiPriority w:val="0"/>
    <w:pPr>
      <w:spacing w:after="120" w:afterLines="0"/>
    </w:pPr>
    <w:rPr>
      <w:kern w:val="2"/>
      <w:sz w:val="21"/>
      <w:szCs w:val="24"/>
    </w:rPr>
  </w:style>
  <w:style w:type="paragraph" w:styleId="7">
    <w:name w:val="Balloon Text"/>
    <w:basedOn w:val="1"/>
    <w:link w:val="20"/>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4154"/>
      </w:tabs>
    </w:p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13">
    <w:name w:val="Body Text First Indent"/>
    <w:basedOn w:val="6"/>
    <w:qFormat/>
    <w:uiPriority w:val="0"/>
    <w:pPr>
      <w:overflowPunct w:val="0"/>
      <w:autoSpaceDE w:val="0"/>
      <w:autoSpaceDN w:val="0"/>
      <w:adjustRightInd w:val="0"/>
      <w:spacing w:line="360" w:lineRule="auto"/>
      <w:ind w:firstLine="539"/>
      <w:textAlignment w:val="baseline"/>
    </w:pPr>
    <w:rPr>
      <w:sz w:val="28"/>
    </w:rPr>
  </w:style>
  <w:style w:type="character" w:customStyle="1" w:styleId="16">
    <w:name w:val="页眉 Char"/>
    <w:basedOn w:val="15"/>
    <w:link w:val="9"/>
    <w:qFormat/>
    <w:uiPriority w:val="99"/>
    <w:rPr>
      <w:sz w:val="18"/>
      <w:szCs w:val="18"/>
    </w:rPr>
  </w:style>
  <w:style w:type="character" w:customStyle="1" w:styleId="17">
    <w:name w:val="页脚 Char"/>
    <w:basedOn w:val="15"/>
    <w:link w:val="8"/>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7"/>
    <w:semiHidden/>
    <w:qFormat/>
    <w:uiPriority w:val="99"/>
    <w:rPr>
      <w:sz w:val="18"/>
      <w:szCs w:val="18"/>
    </w:rPr>
  </w:style>
  <w:style w:type="paragraph" w:customStyle="1" w:styleId="21">
    <w:name w:val="BodyText1I2"/>
    <w:basedOn w:val="22"/>
    <w:qFormat/>
    <w:uiPriority w:val="0"/>
    <w:pPr>
      <w:ind w:firstLine="420" w:firstLineChars="200"/>
    </w:pPr>
    <w:rPr>
      <w:rFonts w:cs="宋体"/>
    </w:rPr>
  </w:style>
  <w:style w:type="paragraph" w:customStyle="1" w:styleId="22">
    <w:name w:val="BodyTextIndent"/>
    <w:basedOn w:val="1"/>
    <w:qFormat/>
    <w:uiPriority w:val="0"/>
    <w:pPr>
      <w:spacing w:after="120"/>
      <w:ind w:left="420" w:leftChars="200"/>
      <w:textAlignment w:val="baseline"/>
    </w:pPr>
  </w:style>
  <w:style w:type="paragraph" w:customStyle="1" w:styleId="23">
    <w:name w:val="正文缩进 + 首行缩进:  2 字符"/>
    <w:basedOn w:val="1"/>
    <w:qFormat/>
    <w:uiPriority w:val="0"/>
    <w:pPr>
      <w:spacing w:line="560" w:lineRule="exact"/>
      <w:ind w:firstLine="640"/>
    </w:pPr>
    <w:rPr>
      <w:rFonts w:eastAsia="仿宋_GB2312" w:cs="宋体"/>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35</Pages>
  <Words>10583</Words>
  <Characters>12334</Characters>
  <Lines>69</Lines>
  <Paragraphs>19</Paragraphs>
  <TotalTime>8</TotalTime>
  <ScaleCrop>false</ScaleCrop>
  <LinksUpToDate>false</LinksUpToDate>
  <CharactersWithSpaces>13670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2020-07-05T02:32:00Z</dcterms:created>
  <dc:creator>李航 null</dc:creator>
  <cp:lastModifiedBy>rani</cp:lastModifiedBy>
  <cp:lastPrinted>2022-07-30T12:55:00Z</cp:lastPrinted>
  <dcterms:modified xsi:type="dcterms:W3CDTF">2023-09-24T10:46:13Z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A5C8386AD4254BBAA40935C38CEFEDD8_13</vt:lpwstr>
  </property>
</Properties>
</file>