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7A75A">
      <w:pPr>
        <w:pStyle w:val="13"/>
        <w:jc w:val="center"/>
        <w:rPr>
          <w:sz w:val="56"/>
          <w:szCs w:val="56"/>
        </w:rPr>
      </w:pPr>
    </w:p>
    <w:p w14:paraId="57FBB280">
      <w:pPr>
        <w:pStyle w:val="13"/>
        <w:jc w:val="center"/>
        <w:rPr>
          <w:sz w:val="56"/>
          <w:szCs w:val="56"/>
        </w:rPr>
      </w:pPr>
    </w:p>
    <w:p w14:paraId="2C95FEFA">
      <w:pPr>
        <w:pStyle w:val="13"/>
        <w:jc w:val="center"/>
        <w:rPr>
          <w:sz w:val="84"/>
          <w:szCs w:val="84"/>
        </w:rPr>
      </w:pPr>
    </w:p>
    <w:p w14:paraId="2B1B7E7D">
      <w:pPr>
        <w:pStyle w:val="13"/>
        <w:jc w:val="center"/>
        <w:rPr>
          <w:sz w:val="84"/>
          <w:szCs w:val="84"/>
        </w:rPr>
      </w:pPr>
    </w:p>
    <w:p w14:paraId="5EF9E069">
      <w:pPr>
        <w:pStyle w:val="13"/>
        <w:jc w:val="center"/>
        <w:rPr>
          <w:sz w:val="84"/>
          <w:szCs w:val="84"/>
        </w:rPr>
      </w:pPr>
      <w:r>
        <w:rPr>
          <w:rFonts w:hint="eastAsia"/>
          <w:sz w:val="84"/>
          <w:szCs w:val="84"/>
        </w:rPr>
        <w:t>2021年度</w:t>
      </w:r>
    </w:p>
    <w:p w14:paraId="79580EC7">
      <w:pPr>
        <w:pStyle w:val="13"/>
        <w:jc w:val="center"/>
        <w:rPr>
          <w:sz w:val="72"/>
          <w:szCs w:val="72"/>
        </w:rPr>
      </w:pPr>
      <w:r>
        <w:rPr>
          <w:rFonts w:hint="eastAsia"/>
          <w:sz w:val="72"/>
          <w:szCs w:val="72"/>
        </w:rPr>
        <w:t>湖南省湘潭生态环境监测中心</w:t>
      </w:r>
    </w:p>
    <w:p w14:paraId="441C689B">
      <w:pPr>
        <w:pStyle w:val="13"/>
        <w:jc w:val="center"/>
        <w:rPr>
          <w:sz w:val="72"/>
          <w:szCs w:val="72"/>
        </w:rPr>
      </w:pPr>
      <w:r>
        <w:rPr>
          <w:rFonts w:hint="eastAsia"/>
          <w:sz w:val="72"/>
          <w:szCs w:val="72"/>
        </w:rPr>
        <w:t>部门决算</w:t>
      </w:r>
    </w:p>
    <w:p w14:paraId="69E22414">
      <w:pPr>
        <w:pStyle w:val="13"/>
        <w:jc w:val="center"/>
        <w:rPr>
          <w:sz w:val="56"/>
          <w:szCs w:val="56"/>
        </w:rPr>
      </w:pPr>
    </w:p>
    <w:p w14:paraId="08542300">
      <w:pPr>
        <w:pStyle w:val="13"/>
        <w:jc w:val="center"/>
        <w:rPr>
          <w:sz w:val="56"/>
          <w:szCs w:val="56"/>
        </w:rPr>
      </w:pPr>
    </w:p>
    <w:p w14:paraId="303079A9">
      <w:pPr>
        <w:pStyle w:val="13"/>
        <w:jc w:val="center"/>
        <w:rPr>
          <w:sz w:val="56"/>
          <w:szCs w:val="56"/>
        </w:rPr>
      </w:pPr>
    </w:p>
    <w:p w14:paraId="004137AC">
      <w:pPr>
        <w:pStyle w:val="13"/>
        <w:jc w:val="center"/>
        <w:rPr>
          <w:sz w:val="56"/>
          <w:szCs w:val="56"/>
        </w:rPr>
      </w:pPr>
    </w:p>
    <w:p w14:paraId="7BE38FD0">
      <w:pPr>
        <w:pStyle w:val="13"/>
        <w:jc w:val="center"/>
        <w:rPr>
          <w:sz w:val="32"/>
          <w:szCs w:val="32"/>
        </w:rPr>
      </w:pPr>
    </w:p>
    <w:p w14:paraId="6394289B">
      <w:pPr>
        <w:pStyle w:val="13"/>
        <w:jc w:val="center"/>
        <w:rPr>
          <w:sz w:val="32"/>
          <w:szCs w:val="32"/>
        </w:rPr>
      </w:pPr>
    </w:p>
    <w:p w14:paraId="7D885305">
      <w:pPr>
        <w:pStyle w:val="13"/>
        <w:jc w:val="center"/>
        <w:rPr>
          <w:sz w:val="32"/>
          <w:szCs w:val="32"/>
        </w:rPr>
      </w:pPr>
    </w:p>
    <w:p w14:paraId="09CB3D36">
      <w:pPr>
        <w:pStyle w:val="13"/>
        <w:jc w:val="center"/>
        <w:rPr>
          <w:sz w:val="32"/>
          <w:szCs w:val="32"/>
        </w:rPr>
      </w:pPr>
    </w:p>
    <w:p w14:paraId="70440AA8">
      <w:pPr>
        <w:pStyle w:val="13"/>
        <w:spacing w:line="540" w:lineRule="exact"/>
        <w:jc w:val="both"/>
        <w:rPr>
          <w:sz w:val="56"/>
          <w:szCs w:val="56"/>
        </w:rPr>
      </w:pPr>
    </w:p>
    <w:p w14:paraId="2ACE248F">
      <w:pPr>
        <w:pStyle w:val="13"/>
        <w:spacing w:line="500" w:lineRule="exact"/>
        <w:jc w:val="center"/>
        <w:rPr>
          <w:b/>
          <w:sz w:val="36"/>
          <w:szCs w:val="28"/>
        </w:rPr>
      </w:pPr>
    </w:p>
    <w:p w14:paraId="618AA4F9">
      <w:pPr>
        <w:pStyle w:val="13"/>
        <w:spacing w:line="500" w:lineRule="exact"/>
        <w:jc w:val="center"/>
        <w:rPr>
          <w:b/>
          <w:sz w:val="36"/>
          <w:szCs w:val="28"/>
        </w:rPr>
      </w:pPr>
    </w:p>
    <w:p w14:paraId="3BC0137E">
      <w:pPr>
        <w:pStyle w:val="13"/>
        <w:spacing w:line="500" w:lineRule="exact"/>
        <w:jc w:val="center"/>
        <w:rPr>
          <w:b/>
          <w:sz w:val="36"/>
          <w:szCs w:val="28"/>
        </w:rPr>
      </w:pPr>
      <w:r>
        <w:rPr>
          <w:rFonts w:hint="eastAsia"/>
          <w:b/>
          <w:sz w:val="36"/>
          <w:szCs w:val="28"/>
        </w:rPr>
        <w:t>目录</w:t>
      </w:r>
    </w:p>
    <w:p w14:paraId="21F6188F">
      <w:pPr>
        <w:pStyle w:val="13"/>
        <w:spacing w:line="500" w:lineRule="exact"/>
        <w:rPr>
          <w:rFonts w:ascii="仿宋_GB2312" w:hAnsi="仿宋_GB2312" w:cs="仿宋_GB2312"/>
          <w:b/>
          <w:sz w:val="28"/>
          <w:szCs w:val="28"/>
        </w:rPr>
      </w:pPr>
      <w:r>
        <w:rPr>
          <w:rFonts w:hint="eastAsia"/>
          <w:b/>
          <w:sz w:val="28"/>
          <w:szCs w:val="28"/>
        </w:rPr>
        <w:t>第一部分单位概况</w:t>
      </w:r>
    </w:p>
    <w:p w14:paraId="1FB7EC6E">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14:paraId="10C61E73">
      <w:pPr>
        <w:pStyle w:val="13"/>
        <w:spacing w:line="500" w:lineRule="exact"/>
        <w:ind w:firstLine="700" w:firstLineChars="250"/>
        <w:rPr>
          <w:rFonts w:hint="default" w:cs="仿宋_GB2312" w:asciiTheme="minorEastAsia" w:hAnsiTheme="minorEastAsia" w:eastAsiaTheme="minorEastAsia"/>
          <w:sz w:val="28"/>
          <w:szCs w:val="28"/>
          <w:lang w:val="en-US" w:eastAsia="zh-CN"/>
        </w:rPr>
      </w:pPr>
      <w:r>
        <w:rPr>
          <w:rFonts w:cs="仿宋_GB2312" w:asciiTheme="minorEastAsia" w:hAnsiTheme="minorEastAsia" w:eastAsiaTheme="minorEastAsia"/>
          <w:sz w:val="28"/>
          <w:szCs w:val="28"/>
        </w:rPr>
        <w:t>二、机构设置</w:t>
      </w:r>
      <w:r>
        <w:rPr>
          <w:rFonts w:hint="eastAsia" w:cs="仿宋_GB2312" w:asciiTheme="minorEastAsia" w:hAnsiTheme="minorEastAsia" w:eastAsiaTheme="minorEastAsia"/>
          <w:sz w:val="28"/>
          <w:szCs w:val="28"/>
          <w:lang w:val="en-US" w:eastAsia="zh-CN"/>
        </w:rPr>
        <w:t>及决算单位构成</w:t>
      </w:r>
    </w:p>
    <w:p w14:paraId="1186F8F4">
      <w:pPr>
        <w:pStyle w:val="13"/>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14:paraId="68A4BBE2">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14:paraId="67992211">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14:paraId="39150FAD">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14:paraId="7239C344">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14:paraId="0A41BF62">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14:paraId="6BE3B6BD">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14:paraId="5BA4C5A4">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14:paraId="0EF55467">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14:paraId="4DE1D366">
      <w:pPr>
        <w:pStyle w:val="13"/>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14:paraId="60482060">
      <w:pPr>
        <w:pStyle w:val="13"/>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14:paraId="1EA67270">
      <w:pPr>
        <w:pStyle w:val="13"/>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14:paraId="0ADEE009">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14:paraId="52D788A9">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14:paraId="2A2873E7">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14:paraId="6D05678F">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14:paraId="3AD8F83F">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14:paraId="650FF47C">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14:paraId="1D3722CF">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14:paraId="7CFDFC7E">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14:paraId="0709C2BB">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14:paraId="37E7672C">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14:paraId="2A7E97C3">
      <w:pPr>
        <w:pStyle w:val="13"/>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14:paraId="0CED7559">
      <w:pPr>
        <w:pStyle w:val="13"/>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14:paraId="416715AD">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14:paraId="37419AE7">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14:paraId="1404DA42">
      <w:pPr>
        <w:jc w:val="center"/>
        <w:rPr>
          <w:sz w:val="72"/>
          <w:szCs w:val="72"/>
        </w:rPr>
      </w:pPr>
    </w:p>
    <w:p w14:paraId="1B668314">
      <w:pPr>
        <w:jc w:val="center"/>
        <w:rPr>
          <w:sz w:val="72"/>
          <w:szCs w:val="72"/>
        </w:rPr>
      </w:pPr>
    </w:p>
    <w:p w14:paraId="51E6827B">
      <w:pPr>
        <w:jc w:val="center"/>
        <w:rPr>
          <w:sz w:val="72"/>
          <w:szCs w:val="72"/>
        </w:rPr>
      </w:pPr>
    </w:p>
    <w:p w14:paraId="512E65B2">
      <w:pPr>
        <w:jc w:val="center"/>
        <w:rPr>
          <w:sz w:val="72"/>
          <w:szCs w:val="72"/>
        </w:rPr>
      </w:pPr>
    </w:p>
    <w:p w14:paraId="7227A7C6">
      <w:pPr>
        <w:rPr>
          <w:sz w:val="72"/>
          <w:szCs w:val="72"/>
        </w:rPr>
      </w:pPr>
    </w:p>
    <w:p w14:paraId="67575407">
      <w:pPr>
        <w:pStyle w:val="13"/>
        <w:jc w:val="center"/>
        <w:rPr>
          <w:sz w:val="84"/>
          <w:szCs w:val="84"/>
        </w:rPr>
      </w:pPr>
      <w:r>
        <w:rPr>
          <w:rFonts w:hint="eastAsia"/>
          <w:sz w:val="84"/>
          <w:szCs w:val="84"/>
        </w:rPr>
        <w:t>第一部分</w:t>
      </w:r>
      <w:r>
        <w:rPr>
          <w:sz w:val="84"/>
          <w:szCs w:val="84"/>
        </w:rPr>
        <w:t xml:space="preserve"> </w:t>
      </w:r>
    </w:p>
    <w:p w14:paraId="74B13183">
      <w:pPr>
        <w:pStyle w:val="13"/>
        <w:jc w:val="center"/>
        <w:rPr>
          <w:sz w:val="84"/>
          <w:szCs w:val="84"/>
        </w:rPr>
      </w:pPr>
    </w:p>
    <w:p w14:paraId="408ABDE8">
      <w:pPr>
        <w:jc w:val="center"/>
        <w:rPr>
          <w:rFonts w:ascii="Times New Roman" w:hAnsi="Times New Roman" w:eastAsia="黑体" w:cs="Times New Roman"/>
          <w:sz w:val="72"/>
          <w:szCs w:val="72"/>
        </w:rPr>
      </w:pPr>
      <w:r>
        <w:rPr>
          <w:rFonts w:ascii="Times New Roman" w:hAnsi="黑体" w:eastAsia="黑体" w:cs="Times New Roman"/>
          <w:sz w:val="72"/>
          <w:szCs w:val="72"/>
        </w:rPr>
        <w:t>湖南省湘潭生态环境监测中心</w:t>
      </w:r>
    </w:p>
    <w:p w14:paraId="5796301A">
      <w:pPr>
        <w:pStyle w:val="13"/>
        <w:jc w:val="center"/>
        <w:rPr>
          <w:sz w:val="72"/>
          <w:szCs w:val="72"/>
        </w:rPr>
      </w:pPr>
      <w:r>
        <w:rPr>
          <w:rFonts w:hint="eastAsia"/>
          <w:sz w:val="72"/>
          <w:szCs w:val="72"/>
        </w:rPr>
        <w:t>单位概况</w:t>
      </w:r>
    </w:p>
    <w:p w14:paraId="7361A18D">
      <w:pPr>
        <w:jc w:val="center"/>
        <w:rPr>
          <w:sz w:val="72"/>
          <w:szCs w:val="72"/>
        </w:rPr>
      </w:pPr>
    </w:p>
    <w:p w14:paraId="18B6BE1E">
      <w:pPr>
        <w:jc w:val="center"/>
        <w:rPr>
          <w:sz w:val="72"/>
          <w:szCs w:val="72"/>
        </w:rPr>
      </w:pPr>
    </w:p>
    <w:p w14:paraId="56E660D3">
      <w:pPr>
        <w:jc w:val="center"/>
        <w:rPr>
          <w:sz w:val="72"/>
          <w:szCs w:val="72"/>
        </w:rPr>
      </w:pPr>
    </w:p>
    <w:p w14:paraId="596B5156">
      <w:pPr>
        <w:jc w:val="center"/>
        <w:rPr>
          <w:sz w:val="72"/>
          <w:szCs w:val="72"/>
        </w:rPr>
      </w:pPr>
    </w:p>
    <w:p w14:paraId="115BAD8E">
      <w:pPr>
        <w:jc w:val="center"/>
        <w:rPr>
          <w:sz w:val="72"/>
          <w:szCs w:val="72"/>
        </w:rPr>
      </w:pPr>
    </w:p>
    <w:p w14:paraId="212B155F">
      <w:pPr>
        <w:pStyle w:val="14"/>
        <w:ind w:left="720" w:firstLine="0" w:firstLineChars="0"/>
        <w:jc w:val="left"/>
        <w:rPr>
          <w:rFonts w:ascii="黑体" w:hAnsi="黑体" w:eastAsia="黑体"/>
          <w:sz w:val="32"/>
          <w:szCs w:val="32"/>
        </w:rPr>
      </w:pPr>
    </w:p>
    <w:p w14:paraId="49F9245E">
      <w:pPr>
        <w:pStyle w:val="14"/>
        <w:ind w:left="720" w:firstLine="0" w:firstLineChars="0"/>
        <w:jc w:val="left"/>
        <w:rPr>
          <w:rFonts w:ascii="黑体" w:hAnsi="黑体" w:eastAsia="黑体"/>
          <w:sz w:val="32"/>
          <w:szCs w:val="32"/>
        </w:rPr>
      </w:pPr>
    </w:p>
    <w:p w14:paraId="597124EB">
      <w:pPr>
        <w:pStyle w:val="14"/>
        <w:ind w:left="720" w:firstLine="0" w:firstLineChars="0"/>
        <w:jc w:val="left"/>
        <w:rPr>
          <w:rFonts w:ascii="黑体" w:hAnsi="黑体" w:eastAsia="黑体"/>
          <w:sz w:val="32"/>
          <w:szCs w:val="32"/>
        </w:rPr>
      </w:pPr>
    </w:p>
    <w:p w14:paraId="5B38DFAA">
      <w:pPr>
        <w:pStyle w:val="14"/>
        <w:numPr>
          <w:ilvl w:val="0"/>
          <w:numId w:val="1"/>
        </w:numPr>
        <w:ind w:firstLineChars="0"/>
        <w:jc w:val="left"/>
        <w:rPr>
          <w:rFonts w:ascii="黑体" w:hAnsi="黑体" w:eastAsia="黑体"/>
          <w:sz w:val="32"/>
          <w:szCs w:val="32"/>
        </w:rPr>
      </w:pPr>
      <w:r>
        <w:rPr>
          <w:rFonts w:ascii="黑体" w:hAnsi="黑体" w:eastAsia="黑体"/>
          <w:sz w:val="32"/>
          <w:szCs w:val="32"/>
        </w:rPr>
        <w:t>部门职责</w:t>
      </w:r>
    </w:p>
    <w:p w14:paraId="18E915F7">
      <w:pPr>
        <w:widowControl/>
        <w:spacing w:line="600" w:lineRule="exact"/>
        <w:ind w:firstLine="627" w:firstLineChars="196"/>
        <w:rPr>
          <w:rFonts w:ascii="Times New Roman" w:hAnsi="Times New Roman" w:cs="Times New Roman"/>
          <w:bCs/>
          <w:kern w:val="0"/>
          <w:sz w:val="32"/>
          <w:szCs w:val="32"/>
        </w:rPr>
      </w:pPr>
      <w:r>
        <w:rPr>
          <w:rFonts w:hint="eastAsia" w:asciiTheme="minorEastAsia" w:hAnsiTheme="minorEastAsia"/>
          <w:sz w:val="32"/>
          <w:szCs w:val="32"/>
        </w:rPr>
        <w:t>（一）</w:t>
      </w:r>
      <w:r>
        <w:rPr>
          <w:rFonts w:ascii="Times New Roman" w:cs="Times New Roman" w:hAnsiTheme="minorEastAsia"/>
          <w:bCs/>
          <w:kern w:val="0"/>
          <w:sz w:val="32"/>
          <w:szCs w:val="32"/>
        </w:rPr>
        <w:t>主要负责湘潭区域内生态环境质量监测、分析评价工作；负责湘潭区域内环境质量监测网络和信息系统的维护管理；指导和协助湘潭市州生态环境局开展生态环境应急监测、执法监测、污染源监测等工作；负责对县级环境监测机构开展技术和业务指导；负责承办上级部门交办的其他环境监测工作。</w:t>
      </w:r>
    </w:p>
    <w:p w14:paraId="534F74AD">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14:paraId="31845204">
      <w:pPr>
        <w:widowControl/>
        <w:spacing w:line="600" w:lineRule="exact"/>
        <w:ind w:firstLine="640" w:firstLineChars="200"/>
        <w:rPr>
          <w:rFonts w:hint="eastAsia" w:asciiTheme="minorEastAsia" w:hAnsiTheme="minorEastAsia"/>
          <w:bCs/>
          <w:kern w:val="0"/>
          <w:sz w:val="32"/>
          <w:szCs w:val="32"/>
        </w:rPr>
      </w:pPr>
      <w:r>
        <w:rPr>
          <w:rFonts w:hint="eastAsia" w:asciiTheme="minorEastAsia" w:hAnsiTheme="minorEastAsia"/>
          <w:bCs/>
          <w:kern w:val="0"/>
          <w:sz w:val="32"/>
          <w:szCs w:val="32"/>
        </w:rPr>
        <w:t>（一）内设机构设置。</w:t>
      </w:r>
    </w:p>
    <w:p w14:paraId="3C1576CC">
      <w:pPr>
        <w:widowControl/>
        <w:spacing w:line="600" w:lineRule="exact"/>
        <w:ind w:firstLine="640" w:firstLineChars="200"/>
        <w:rPr>
          <w:rFonts w:hint="eastAsia" w:ascii="Times New Roman" w:cs="Times New Roman" w:hAnsiTheme="minorEastAsia"/>
          <w:bCs/>
          <w:kern w:val="0"/>
          <w:sz w:val="32"/>
          <w:szCs w:val="32"/>
          <w:lang w:val="en-US" w:eastAsia="zh-CN"/>
        </w:rPr>
      </w:pPr>
      <w:r>
        <w:rPr>
          <w:rFonts w:ascii="Times New Roman" w:cs="Times New Roman" w:hAnsiTheme="minorEastAsia"/>
          <w:bCs/>
          <w:kern w:val="0"/>
          <w:sz w:val="32"/>
          <w:szCs w:val="32"/>
        </w:rPr>
        <w:t>湖南省湘潭生态环境监测中心</w:t>
      </w:r>
      <w:r>
        <w:rPr>
          <w:rFonts w:hint="eastAsia" w:asciiTheme="minorEastAsia" w:hAnsiTheme="minorEastAsia"/>
          <w:bCs/>
          <w:kern w:val="0"/>
          <w:sz w:val="32"/>
          <w:szCs w:val="32"/>
        </w:rPr>
        <w:t>内设机构包括：</w:t>
      </w:r>
      <w:r>
        <w:rPr>
          <w:rFonts w:hint="eastAsia" w:ascii="Times New Roman" w:cs="Times New Roman" w:hAnsiTheme="minorEastAsia"/>
          <w:bCs/>
          <w:kern w:val="0"/>
          <w:sz w:val="32"/>
          <w:szCs w:val="32"/>
        </w:rPr>
        <w:t>办公室、党建人事科、综合研究科、财务科、</w:t>
      </w:r>
      <w:r>
        <w:rPr>
          <w:rFonts w:hint="eastAsia" w:ascii="Times New Roman" w:cs="Times New Roman" w:hAnsiTheme="minorEastAsia"/>
          <w:bCs/>
          <w:kern w:val="0"/>
          <w:sz w:val="32"/>
          <w:szCs w:val="32"/>
          <w:lang w:val="en-US" w:eastAsia="zh-CN"/>
        </w:rPr>
        <w:t>资产管理科（信息中心）、</w:t>
      </w:r>
      <w:r>
        <w:rPr>
          <w:rFonts w:hint="eastAsia" w:ascii="Times New Roman" w:cs="Times New Roman" w:hAnsiTheme="minorEastAsia"/>
          <w:bCs/>
          <w:kern w:val="0"/>
          <w:sz w:val="32"/>
          <w:szCs w:val="32"/>
        </w:rPr>
        <w:t>分析技术科、自动环境监测科</w:t>
      </w:r>
      <w:r>
        <w:rPr>
          <w:rFonts w:hint="eastAsia" w:ascii="Times New Roman" w:cs="Times New Roman" w:hAnsiTheme="minorEastAsia"/>
          <w:bCs/>
          <w:kern w:val="0"/>
          <w:sz w:val="32"/>
          <w:szCs w:val="32"/>
          <w:lang w:eastAsia="zh-CN"/>
        </w:rPr>
        <w:t>（</w:t>
      </w:r>
      <w:r>
        <w:rPr>
          <w:rFonts w:hint="eastAsia" w:ascii="Times New Roman" w:cs="Times New Roman" w:hAnsiTheme="minorEastAsia"/>
          <w:bCs/>
          <w:kern w:val="0"/>
          <w:sz w:val="32"/>
          <w:szCs w:val="32"/>
          <w:lang w:val="en-US" w:eastAsia="zh-CN"/>
        </w:rPr>
        <w:t>大气质量预测预报中心</w:t>
      </w:r>
      <w:r>
        <w:rPr>
          <w:rFonts w:hint="eastAsia" w:ascii="Times New Roman" w:cs="Times New Roman" w:hAnsiTheme="minorEastAsia"/>
          <w:bCs/>
          <w:kern w:val="0"/>
          <w:sz w:val="32"/>
          <w:szCs w:val="32"/>
          <w:lang w:eastAsia="zh-CN"/>
        </w:rPr>
        <w:t>）</w:t>
      </w:r>
      <w:r>
        <w:rPr>
          <w:rFonts w:hint="eastAsia" w:ascii="Times New Roman" w:cs="Times New Roman" w:hAnsiTheme="minorEastAsia"/>
          <w:bCs/>
          <w:kern w:val="0"/>
          <w:sz w:val="32"/>
          <w:szCs w:val="32"/>
        </w:rPr>
        <w:t>、质量管理科、现场与应急监测科</w:t>
      </w:r>
      <w:r>
        <w:rPr>
          <w:rFonts w:hint="eastAsia" w:ascii="Times New Roman" w:cs="Times New Roman" w:hAnsiTheme="minorEastAsia"/>
          <w:bCs/>
          <w:kern w:val="0"/>
          <w:sz w:val="32"/>
          <w:szCs w:val="32"/>
          <w:lang w:eastAsia="zh-CN"/>
        </w:rPr>
        <w:t>，</w:t>
      </w:r>
      <w:r>
        <w:rPr>
          <w:rFonts w:hint="eastAsia" w:ascii="Times New Roman" w:cs="Times New Roman" w:hAnsiTheme="minorEastAsia"/>
          <w:bCs/>
          <w:kern w:val="0"/>
          <w:sz w:val="32"/>
          <w:szCs w:val="32"/>
          <w:lang w:val="en-US" w:eastAsia="zh-CN"/>
        </w:rPr>
        <w:t>共9个科室。</w:t>
      </w:r>
    </w:p>
    <w:p w14:paraId="679B4C13">
      <w:pPr>
        <w:keepNext w:val="0"/>
        <w:keepLines w:val="0"/>
        <w:pageBreakBefore w:val="0"/>
        <w:widowControl/>
        <w:numPr>
          <w:ilvl w:val="0"/>
          <w:numId w:val="2"/>
        </w:numPr>
        <w:kinsoku/>
        <w:wordWrap/>
        <w:overflowPunct/>
        <w:topLinePunct w:val="0"/>
        <w:autoSpaceDE/>
        <w:autoSpaceDN/>
        <w:bidi w:val="0"/>
        <w:adjustRightInd/>
        <w:snapToGrid/>
        <w:spacing w:line="600" w:lineRule="exact"/>
        <w:ind w:firstLine="640" w:firstLineChars="200"/>
        <w:textAlignment w:val="auto"/>
        <w:rPr>
          <w:rFonts w:hint="eastAsia" w:asciiTheme="minorEastAsia" w:hAnsiTheme="minorEastAsia"/>
          <w:bCs/>
          <w:kern w:val="0"/>
          <w:sz w:val="32"/>
          <w:szCs w:val="32"/>
        </w:rPr>
      </w:pPr>
      <w:r>
        <w:rPr>
          <w:rFonts w:hint="eastAsia" w:asciiTheme="minorEastAsia" w:hAnsiTheme="minorEastAsia"/>
          <w:bCs/>
          <w:kern w:val="0"/>
          <w:sz w:val="32"/>
          <w:szCs w:val="32"/>
        </w:rPr>
        <w:t>决算单位构成。</w:t>
      </w:r>
    </w:p>
    <w:p w14:paraId="4F3A69DB">
      <w:pPr>
        <w:keepNext w:val="0"/>
        <w:keepLines w:val="0"/>
        <w:pageBreakBefore w:val="0"/>
        <w:widowControl/>
        <w:numPr>
          <w:ilvl w:val="-1"/>
          <w:numId w:val="0"/>
        </w:numPr>
        <w:kinsoku/>
        <w:wordWrap/>
        <w:overflowPunct/>
        <w:topLinePunct w:val="0"/>
        <w:autoSpaceDE/>
        <w:autoSpaceDN/>
        <w:bidi w:val="0"/>
        <w:adjustRightInd/>
        <w:snapToGrid/>
        <w:spacing w:line="600" w:lineRule="exact"/>
        <w:ind w:firstLine="640" w:firstLineChars="200"/>
        <w:textAlignment w:val="auto"/>
        <w:rPr>
          <w:rFonts w:hint="eastAsia" w:asciiTheme="minorEastAsia" w:hAnsiTheme="minorEastAsia" w:eastAsiaTheme="minorEastAsia"/>
          <w:bCs/>
          <w:kern w:val="0"/>
          <w:sz w:val="32"/>
          <w:szCs w:val="32"/>
          <w:lang w:eastAsia="zh-CN"/>
        </w:rPr>
      </w:pPr>
      <w:r>
        <w:rPr>
          <w:rFonts w:ascii="Times New Roman" w:cs="Times New Roman" w:hAnsiTheme="minorEastAsia"/>
          <w:bCs/>
          <w:kern w:val="0"/>
          <w:sz w:val="32"/>
          <w:szCs w:val="32"/>
        </w:rPr>
        <w:t>湖南省湘潭生态环境监测中心</w:t>
      </w:r>
      <w:r>
        <w:rPr>
          <w:rFonts w:asciiTheme="minorEastAsia" w:hAnsiTheme="minorEastAsia"/>
          <w:bCs/>
          <w:kern w:val="0"/>
          <w:sz w:val="32"/>
          <w:szCs w:val="32"/>
        </w:rPr>
        <w:t>20</w:t>
      </w:r>
      <w:r>
        <w:rPr>
          <w:rFonts w:hint="eastAsia" w:asciiTheme="minorEastAsia" w:hAnsiTheme="minorEastAsia"/>
          <w:bCs/>
          <w:kern w:val="0"/>
          <w:sz w:val="32"/>
          <w:szCs w:val="32"/>
        </w:rPr>
        <w:t>2</w:t>
      </w:r>
      <w:r>
        <w:rPr>
          <w:rFonts w:hint="eastAsia" w:asciiTheme="minorEastAsia" w:hAnsiTheme="minorEastAsia"/>
          <w:bCs/>
          <w:kern w:val="0"/>
          <w:sz w:val="32"/>
          <w:szCs w:val="32"/>
          <w:lang w:val="en-US" w:eastAsia="zh-CN"/>
        </w:rPr>
        <w:t>1</w:t>
      </w:r>
      <w:r>
        <w:rPr>
          <w:rFonts w:hint="eastAsia" w:asciiTheme="minorEastAsia" w:hAnsiTheme="minorEastAsia"/>
          <w:bCs/>
          <w:kern w:val="0"/>
          <w:sz w:val="32"/>
          <w:szCs w:val="32"/>
        </w:rPr>
        <w:t>年部门决算汇总公开单位构成包括：</w:t>
      </w:r>
      <w:r>
        <w:rPr>
          <w:rFonts w:ascii="Times New Roman" w:cs="Times New Roman" w:hAnsiTheme="minorEastAsia"/>
          <w:bCs/>
          <w:kern w:val="0"/>
          <w:sz w:val="32"/>
          <w:szCs w:val="32"/>
        </w:rPr>
        <w:t>湖南省湘潭生态环境监测中心</w:t>
      </w:r>
      <w:r>
        <w:rPr>
          <w:rFonts w:hint="eastAsia" w:asciiTheme="minorEastAsia" w:hAnsiTheme="minorEastAsia"/>
          <w:bCs/>
          <w:kern w:val="0"/>
          <w:sz w:val="32"/>
          <w:szCs w:val="32"/>
          <w:lang w:eastAsia="zh-CN"/>
        </w:rPr>
        <w:t>单位本级，无其他二级单位。</w:t>
      </w:r>
    </w:p>
    <w:p w14:paraId="276A3301">
      <w:pPr>
        <w:widowControl/>
        <w:spacing w:line="600" w:lineRule="exact"/>
        <w:ind w:firstLine="560" w:firstLineChars="200"/>
        <w:rPr>
          <w:rFonts w:ascii="仿宋_GB2312" w:eastAsia="仿宋_GB2312" w:hAnsiTheme="minorEastAsia"/>
          <w:sz w:val="28"/>
          <w:szCs w:val="32"/>
        </w:rPr>
      </w:pPr>
    </w:p>
    <w:p w14:paraId="54C38F2E">
      <w:pPr>
        <w:jc w:val="center"/>
        <w:rPr>
          <w:rFonts w:ascii="黑体" w:hAnsi="黑体" w:eastAsia="黑体"/>
          <w:sz w:val="28"/>
          <w:szCs w:val="28"/>
        </w:rPr>
      </w:pPr>
    </w:p>
    <w:p w14:paraId="600ACB85">
      <w:pPr>
        <w:jc w:val="center"/>
        <w:rPr>
          <w:rFonts w:ascii="黑体" w:hAnsi="黑体" w:eastAsia="黑体"/>
          <w:sz w:val="28"/>
          <w:szCs w:val="28"/>
        </w:rPr>
      </w:pPr>
    </w:p>
    <w:p w14:paraId="24AAD196">
      <w:pPr>
        <w:jc w:val="center"/>
        <w:rPr>
          <w:rFonts w:ascii="黑体" w:hAnsi="黑体" w:eastAsia="黑体"/>
          <w:sz w:val="28"/>
          <w:szCs w:val="28"/>
        </w:rPr>
      </w:pPr>
    </w:p>
    <w:p w14:paraId="05CFE25C">
      <w:pPr>
        <w:jc w:val="center"/>
        <w:rPr>
          <w:rFonts w:ascii="黑体" w:hAnsi="黑体" w:eastAsia="黑体"/>
          <w:sz w:val="28"/>
          <w:szCs w:val="28"/>
        </w:rPr>
      </w:pPr>
    </w:p>
    <w:p w14:paraId="63A1A650">
      <w:pPr>
        <w:jc w:val="center"/>
        <w:rPr>
          <w:sz w:val="72"/>
          <w:szCs w:val="72"/>
        </w:rPr>
      </w:pPr>
    </w:p>
    <w:p w14:paraId="6E9C500A">
      <w:pPr>
        <w:jc w:val="center"/>
        <w:rPr>
          <w:sz w:val="72"/>
          <w:szCs w:val="72"/>
        </w:rPr>
      </w:pPr>
    </w:p>
    <w:p w14:paraId="6305ABA8">
      <w:pPr>
        <w:jc w:val="center"/>
        <w:rPr>
          <w:sz w:val="72"/>
          <w:szCs w:val="72"/>
        </w:rPr>
      </w:pPr>
    </w:p>
    <w:p w14:paraId="78F1BD99">
      <w:pPr>
        <w:jc w:val="center"/>
        <w:rPr>
          <w:sz w:val="72"/>
          <w:szCs w:val="72"/>
        </w:rPr>
      </w:pPr>
      <w:r>
        <w:rPr>
          <w:rFonts w:hint="eastAsia"/>
          <w:sz w:val="72"/>
          <w:szCs w:val="72"/>
        </w:rPr>
        <w:t>第二部分</w:t>
      </w:r>
    </w:p>
    <w:p w14:paraId="22782436">
      <w:pPr>
        <w:jc w:val="center"/>
        <w:rPr>
          <w:sz w:val="72"/>
          <w:szCs w:val="72"/>
        </w:rPr>
      </w:pPr>
    </w:p>
    <w:p w14:paraId="321FC435">
      <w:pPr>
        <w:jc w:val="center"/>
        <w:rPr>
          <w:sz w:val="72"/>
          <w:szCs w:val="72"/>
        </w:rPr>
      </w:pPr>
      <w:r>
        <w:rPr>
          <w:rFonts w:hint="eastAsia"/>
          <w:sz w:val="72"/>
          <w:szCs w:val="72"/>
        </w:rPr>
        <w:t>部门决算表</w:t>
      </w:r>
    </w:p>
    <w:p w14:paraId="25E31CA7">
      <w:pPr>
        <w:jc w:val="center"/>
        <w:rPr>
          <w:sz w:val="72"/>
          <w:szCs w:val="72"/>
        </w:rPr>
      </w:pPr>
    </w:p>
    <w:p w14:paraId="318F3744">
      <w:pPr>
        <w:jc w:val="center"/>
        <w:rPr>
          <w:sz w:val="72"/>
          <w:szCs w:val="72"/>
        </w:rPr>
      </w:pPr>
    </w:p>
    <w:p w14:paraId="4FA55C23">
      <w:pPr>
        <w:jc w:val="center"/>
        <w:rPr>
          <w:sz w:val="72"/>
          <w:szCs w:val="72"/>
        </w:rPr>
      </w:pPr>
    </w:p>
    <w:p w14:paraId="3761A7C2">
      <w:pPr>
        <w:jc w:val="center"/>
        <w:rPr>
          <w:sz w:val="72"/>
          <w:szCs w:val="72"/>
        </w:rPr>
      </w:pPr>
    </w:p>
    <w:p w14:paraId="0C43EF51">
      <w:pPr>
        <w:jc w:val="center"/>
        <w:rPr>
          <w:sz w:val="72"/>
          <w:szCs w:val="72"/>
        </w:rPr>
      </w:pPr>
    </w:p>
    <w:p w14:paraId="561CDB96">
      <w:pPr>
        <w:jc w:val="center"/>
        <w:rPr>
          <w:sz w:val="72"/>
          <w:szCs w:val="72"/>
        </w:rPr>
      </w:pPr>
    </w:p>
    <w:p w14:paraId="4D40F098">
      <w:pPr>
        <w:jc w:val="left"/>
        <w:rPr>
          <w:sz w:val="32"/>
          <w:szCs w:val="32"/>
        </w:rPr>
      </w:pPr>
    </w:p>
    <w:p w14:paraId="3001F640">
      <w:pPr>
        <w:jc w:val="left"/>
        <w:rPr>
          <w:rFonts w:asciiTheme="minorEastAsia" w:hAnsiTheme="minorEastAsia"/>
          <w:sz w:val="32"/>
          <w:szCs w:val="32"/>
        </w:rPr>
        <w:sectPr>
          <w:pgSz w:w="11906" w:h="16838"/>
          <w:pgMar w:top="720" w:right="1803" w:bottom="720" w:left="1803" w:header="851" w:footer="992" w:gutter="0"/>
          <w:cols w:space="425" w:num="1"/>
          <w:docGrid w:type="lines" w:linePitch="312" w:charSpace="0"/>
        </w:sectPr>
      </w:pPr>
    </w:p>
    <w:tbl>
      <w:tblPr>
        <w:tblStyle w:val="9"/>
        <w:tblW w:w="14081" w:type="dxa"/>
        <w:tblInd w:w="93" w:type="dxa"/>
        <w:tblLayout w:type="autofit"/>
        <w:tblCellMar>
          <w:top w:w="0" w:type="dxa"/>
          <w:left w:w="108" w:type="dxa"/>
          <w:bottom w:w="0" w:type="dxa"/>
          <w:right w:w="108" w:type="dxa"/>
        </w:tblCellMar>
      </w:tblPr>
      <w:tblGrid>
        <w:gridCol w:w="4126"/>
        <w:gridCol w:w="449"/>
        <w:gridCol w:w="631"/>
        <w:gridCol w:w="599"/>
        <w:gridCol w:w="98"/>
        <w:gridCol w:w="232"/>
        <w:gridCol w:w="3468"/>
        <w:gridCol w:w="845"/>
        <w:gridCol w:w="1460"/>
        <w:gridCol w:w="657"/>
        <w:gridCol w:w="1516"/>
      </w:tblGrid>
      <w:tr w14:paraId="45908FDA">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14:paraId="7120C551">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14:paraId="65A65ADD">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14:paraId="00A6C0F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gridSpan w:val="2"/>
            <w:tcBorders>
              <w:top w:val="nil"/>
              <w:left w:val="nil"/>
              <w:bottom w:val="nil"/>
              <w:right w:val="nil"/>
            </w:tcBorders>
            <w:shd w:val="clear" w:color="000000" w:fill="FFFFFF"/>
            <w:noWrap/>
            <w:vAlign w:val="center"/>
          </w:tcPr>
          <w:p w14:paraId="4F1B3BD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14:paraId="5A16CF6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14:paraId="797ABDA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14:paraId="18B3501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14:paraId="09169A31">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14:paraId="2A933773">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14:paraId="78DE2943">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bCs w:val="0"/>
                <w:kern w:val="0"/>
                <w:sz w:val="22"/>
                <w:szCs w:val="22"/>
              </w:rPr>
              <w:t>湖南省湘潭生态环境监测中心</w:t>
            </w:r>
            <w:r>
              <w:rPr>
                <w:rFonts w:hint="eastAsia" w:ascii="宋体" w:hAnsi="宋体" w:eastAsia="宋体" w:cs="宋体"/>
                <w:kern w:val="0"/>
                <w:sz w:val="22"/>
                <w:szCs w:val="22"/>
              </w:rPr>
              <w:t xml:space="preserve"> </w:t>
            </w:r>
          </w:p>
        </w:tc>
        <w:tc>
          <w:tcPr>
            <w:tcW w:w="697" w:type="dxa"/>
            <w:gridSpan w:val="2"/>
            <w:tcBorders>
              <w:top w:val="nil"/>
              <w:left w:val="nil"/>
              <w:bottom w:val="nil"/>
              <w:right w:val="nil"/>
            </w:tcBorders>
            <w:shd w:val="clear" w:color="000000" w:fill="FFFFFF"/>
            <w:noWrap/>
            <w:vAlign w:val="center"/>
          </w:tcPr>
          <w:p w14:paraId="3FCCD61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14:paraId="03C271C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3"/>
            <w:tcBorders>
              <w:top w:val="nil"/>
              <w:left w:val="nil"/>
              <w:bottom w:val="nil"/>
              <w:right w:val="nil"/>
            </w:tcBorders>
            <w:shd w:val="clear" w:color="000000" w:fill="FFFFFF"/>
            <w:noWrap/>
            <w:vAlign w:val="center"/>
          </w:tcPr>
          <w:p w14:paraId="24E6F3B0">
            <w:pPr>
              <w:widowControl/>
              <w:tabs>
                <w:tab w:val="left" w:pos="1034"/>
                <w:tab w:val="right" w:pos="5917"/>
              </w:tabs>
              <w:jc w:val="left"/>
              <w:rPr>
                <w:rFonts w:ascii="宋体" w:hAnsi="宋体" w:eastAsia="宋体" w:cs="宋体"/>
                <w:kern w:val="0"/>
                <w:sz w:val="24"/>
                <w:szCs w:val="24"/>
              </w:rPr>
            </w:pPr>
            <w:r>
              <w:rPr>
                <w:rFonts w:hint="eastAsia" w:ascii="宋体" w:hAnsi="宋体" w:eastAsia="宋体" w:cs="宋体"/>
                <w:kern w:val="0"/>
                <w:sz w:val="24"/>
                <w:szCs w:val="24"/>
                <w:lang w:eastAsia="zh-CN"/>
              </w:rPr>
              <w:tab/>
            </w:r>
            <w:r>
              <w:rPr>
                <w:rFonts w:hint="eastAsia" w:ascii="宋体" w:hAnsi="宋体" w:eastAsia="宋体" w:cs="宋体"/>
                <w:kern w:val="0"/>
                <w:sz w:val="24"/>
                <w:szCs w:val="24"/>
                <w:lang w:val="en-US" w:eastAsia="zh-CN"/>
              </w:rPr>
              <w:t>2021年度</w:t>
            </w:r>
            <w:r>
              <w:rPr>
                <w:rFonts w:hint="eastAsia" w:ascii="宋体" w:hAnsi="宋体" w:eastAsia="宋体" w:cs="宋体"/>
                <w:kern w:val="0"/>
                <w:sz w:val="24"/>
                <w:szCs w:val="24"/>
                <w:lang w:eastAsia="zh-CN"/>
              </w:rPr>
              <w:tab/>
            </w: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14:paraId="5CA65DB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14:paraId="44EFDFBF">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1ABF8E6F">
        <w:tblPrEx>
          <w:tblCellMar>
            <w:top w:w="0" w:type="dxa"/>
            <w:left w:w="108" w:type="dxa"/>
            <w:bottom w:w="0" w:type="dxa"/>
            <w:right w:w="108" w:type="dxa"/>
          </w:tblCellMar>
        </w:tblPrEx>
        <w:trPr>
          <w:trHeight w:val="340" w:hRule="atLeast"/>
        </w:trPr>
        <w:tc>
          <w:tcPr>
            <w:tcW w:w="5805"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14:paraId="766390BA">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8276" w:type="dxa"/>
            <w:gridSpan w:val="7"/>
            <w:tcBorders>
              <w:top w:val="single" w:color="auto" w:sz="4" w:space="0"/>
              <w:left w:val="nil"/>
              <w:bottom w:val="single" w:color="auto" w:sz="4" w:space="0"/>
              <w:right w:val="single" w:color="auto" w:sz="4" w:space="0"/>
            </w:tcBorders>
            <w:shd w:val="clear" w:color="000000" w:fill="FFFFFF"/>
            <w:noWrap/>
            <w:vAlign w:val="center"/>
          </w:tcPr>
          <w:p w14:paraId="1DA02BDC">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14:paraId="10F66335">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49597193">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49" w:type="dxa"/>
            <w:tcBorders>
              <w:top w:val="nil"/>
              <w:left w:val="nil"/>
              <w:bottom w:val="single" w:color="auto" w:sz="4" w:space="0"/>
              <w:right w:val="single" w:color="auto" w:sz="4" w:space="0"/>
            </w:tcBorders>
            <w:shd w:val="clear" w:color="000000" w:fill="FFFFFF"/>
            <w:noWrap/>
            <w:vAlign w:val="center"/>
          </w:tcPr>
          <w:p w14:paraId="75C612BA">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230" w:type="dxa"/>
            <w:gridSpan w:val="2"/>
            <w:tcBorders>
              <w:top w:val="nil"/>
              <w:left w:val="nil"/>
              <w:bottom w:val="single" w:color="auto" w:sz="4" w:space="0"/>
              <w:right w:val="single" w:color="auto" w:sz="4" w:space="0"/>
            </w:tcBorders>
            <w:shd w:val="clear" w:color="000000" w:fill="FFFFFF"/>
            <w:noWrap/>
            <w:vAlign w:val="center"/>
          </w:tcPr>
          <w:p w14:paraId="043D8D75">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98" w:type="dxa"/>
            <w:gridSpan w:val="3"/>
            <w:tcBorders>
              <w:top w:val="nil"/>
              <w:left w:val="nil"/>
              <w:bottom w:val="single" w:color="auto" w:sz="4" w:space="0"/>
              <w:right w:val="single" w:color="auto" w:sz="4" w:space="0"/>
            </w:tcBorders>
            <w:shd w:val="clear" w:color="000000" w:fill="FFFFFF"/>
            <w:noWrap/>
            <w:vAlign w:val="center"/>
          </w:tcPr>
          <w:p w14:paraId="1808B5ED">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845" w:type="dxa"/>
            <w:tcBorders>
              <w:top w:val="nil"/>
              <w:left w:val="nil"/>
              <w:bottom w:val="single" w:color="auto" w:sz="4" w:space="0"/>
              <w:right w:val="single" w:color="auto" w:sz="4" w:space="0"/>
            </w:tcBorders>
            <w:shd w:val="clear" w:color="000000" w:fill="FFFFFF"/>
            <w:noWrap/>
            <w:vAlign w:val="center"/>
          </w:tcPr>
          <w:p w14:paraId="5CDA08AB">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633" w:type="dxa"/>
            <w:gridSpan w:val="3"/>
            <w:tcBorders>
              <w:top w:val="nil"/>
              <w:left w:val="nil"/>
              <w:bottom w:val="single" w:color="auto" w:sz="4" w:space="0"/>
              <w:right w:val="single" w:color="auto" w:sz="4" w:space="0"/>
            </w:tcBorders>
            <w:shd w:val="clear" w:color="000000" w:fill="FFFFFF"/>
            <w:noWrap/>
            <w:vAlign w:val="center"/>
          </w:tcPr>
          <w:p w14:paraId="16EDB685">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14:paraId="11079093">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684F7BEF">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49" w:type="dxa"/>
            <w:tcBorders>
              <w:top w:val="nil"/>
              <w:left w:val="nil"/>
              <w:bottom w:val="single" w:color="auto" w:sz="4" w:space="0"/>
              <w:right w:val="single" w:color="auto" w:sz="4" w:space="0"/>
            </w:tcBorders>
            <w:shd w:val="clear" w:color="000000" w:fill="FFFFFF"/>
            <w:noWrap/>
            <w:vAlign w:val="center"/>
          </w:tcPr>
          <w:p w14:paraId="5CFE45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230" w:type="dxa"/>
            <w:gridSpan w:val="2"/>
            <w:tcBorders>
              <w:top w:val="nil"/>
              <w:left w:val="nil"/>
              <w:bottom w:val="single" w:color="auto" w:sz="4" w:space="0"/>
              <w:right w:val="single" w:color="auto" w:sz="4" w:space="0"/>
            </w:tcBorders>
            <w:shd w:val="clear" w:color="000000" w:fill="FFFFFF"/>
            <w:noWrap/>
            <w:vAlign w:val="center"/>
          </w:tcPr>
          <w:p w14:paraId="1EFD9DAD">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98" w:type="dxa"/>
            <w:gridSpan w:val="3"/>
            <w:tcBorders>
              <w:top w:val="nil"/>
              <w:left w:val="nil"/>
              <w:bottom w:val="single" w:color="auto" w:sz="4" w:space="0"/>
              <w:right w:val="single" w:color="auto" w:sz="4" w:space="0"/>
            </w:tcBorders>
            <w:shd w:val="clear" w:color="000000" w:fill="FFFFFF"/>
            <w:noWrap/>
            <w:vAlign w:val="center"/>
          </w:tcPr>
          <w:p w14:paraId="26416B63">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845" w:type="dxa"/>
            <w:tcBorders>
              <w:top w:val="nil"/>
              <w:left w:val="nil"/>
              <w:bottom w:val="single" w:color="auto" w:sz="4" w:space="0"/>
              <w:right w:val="single" w:color="auto" w:sz="4" w:space="0"/>
            </w:tcBorders>
            <w:shd w:val="clear" w:color="000000" w:fill="FFFFFF"/>
            <w:noWrap/>
            <w:vAlign w:val="center"/>
          </w:tcPr>
          <w:p w14:paraId="249E07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633" w:type="dxa"/>
            <w:gridSpan w:val="3"/>
            <w:tcBorders>
              <w:top w:val="nil"/>
              <w:left w:val="nil"/>
              <w:bottom w:val="single" w:color="auto" w:sz="4" w:space="0"/>
              <w:right w:val="single" w:color="auto" w:sz="4" w:space="0"/>
            </w:tcBorders>
            <w:shd w:val="clear" w:color="000000" w:fill="FFFFFF"/>
            <w:noWrap/>
            <w:vAlign w:val="center"/>
          </w:tcPr>
          <w:p w14:paraId="5D996324">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14:paraId="78D46162">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744E7F1E">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1FE3AE41">
            <w:pPr>
              <w:widowControl/>
              <w:jc w:val="center"/>
              <w:rPr>
                <w:rFonts w:ascii="宋体" w:hAnsi="宋体" w:eastAsia="宋体" w:cs="宋体"/>
                <w:kern w:val="0"/>
                <w:sz w:val="22"/>
              </w:rPr>
            </w:pPr>
            <w:r>
              <w:rPr>
                <w:rFonts w:hint="eastAsia" w:ascii="宋体" w:hAnsi="宋体" w:eastAsia="宋体" w:cs="宋体"/>
                <w:kern w:val="0"/>
                <w:sz w:val="22"/>
              </w:rPr>
              <w:t>1</w:t>
            </w:r>
          </w:p>
        </w:tc>
        <w:tc>
          <w:tcPr>
            <w:tcW w:w="1230" w:type="dxa"/>
            <w:gridSpan w:val="2"/>
            <w:tcBorders>
              <w:top w:val="nil"/>
              <w:left w:val="nil"/>
              <w:bottom w:val="single" w:color="auto" w:sz="4" w:space="0"/>
              <w:right w:val="single" w:color="auto" w:sz="4" w:space="0"/>
            </w:tcBorders>
            <w:shd w:val="clear" w:color="auto" w:fill="auto"/>
            <w:noWrap/>
            <w:vAlign w:val="center"/>
          </w:tcPr>
          <w:p w14:paraId="13BB2899">
            <w:pPr>
              <w:widowControl/>
              <w:jc w:val="right"/>
              <w:rPr>
                <w:rFonts w:ascii="宋体" w:hAnsi="宋体" w:eastAsia="宋体" w:cs="宋体"/>
                <w:kern w:val="0"/>
                <w:sz w:val="22"/>
              </w:rPr>
            </w:pPr>
            <w:r>
              <w:rPr>
                <w:rFonts w:hint="eastAsia" w:ascii="宋体" w:hAnsi="宋体" w:eastAsia="宋体" w:cs="宋体"/>
                <w:kern w:val="0"/>
                <w:sz w:val="22"/>
              </w:rPr>
              <w:t>1318.43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10DBACD3">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845" w:type="dxa"/>
            <w:tcBorders>
              <w:top w:val="nil"/>
              <w:left w:val="nil"/>
              <w:bottom w:val="single" w:color="auto" w:sz="4" w:space="0"/>
              <w:right w:val="single" w:color="auto" w:sz="4" w:space="0"/>
            </w:tcBorders>
            <w:shd w:val="clear" w:color="000000" w:fill="FFFFFF"/>
            <w:noWrap/>
            <w:vAlign w:val="center"/>
          </w:tcPr>
          <w:p w14:paraId="459F74A8">
            <w:pPr>
              <w:widowControl/>
              <w:jc w:val="center"/>
              <w:rPr>
                <w:rFonts w:ascii="宋体" w:hAnsi="宋体" w:eastAsia="宋体" w:cs="宋体"/>
                <w:kern w:val="0"/>
                <w:sz w:val="22"/>
              </w:rPr>
            </w:pPr>
            <w:r>
              <w:rPr>
                <w:rFonts w:hint="eastAsia" w:ascii="宋体" w:hAnsi="宋体" w:eastAsia="宋体" w:cs="宋体"/>
                <w:kern w:val="0"/>
                <w:sz w:val="22"/>
              </w:rPr>
              <w:t>14</w:t>
            </w:r>
          </w:p>
        </w:tc>
        <w:tc>
          <w:tcPr>
            <w:tcW w:w="3633" w:type="dxa"/>
            <w:gridSpan w:val="3"/>
            <w:tcBorders>
              <w:top w:val="nil"/>
              <w:left w:val="nil"/>
              <w:bottom w:val="single" w:color="auto" w:sz="4" w:space="0"/>
              <w:right w:val="single" w:color="auto" w:sz="4" w:space="0"/>
            </w:tcBorders>
            <w:shd w:val="clear" w:color="auto" w:fill="auto"/>
            <w:noWrap/>
            <w:vAlign w:val="center"/>
          </w:tcPr>
          <w:p w14:paraId="5CC88D60">
            <w:pPr>
              <w:widowControl/>
              <w:jc w:val="right"/>
              <w:rPr>
                <w:rFonts w:ascii="宋体" w:hAnsi="宋体" w:eastAsia="宋体" w:cs="宋体"/>
                <w:kern w:val="0"/>
                <w:sz w:val="22"/>
              </w:rPr>
            </w:pPr>
            <w:r>
              <w:rPr>
                <w:rFonts w:hint="eastAsia" w:ascii="宋体" w:hAnsi="宋体" w:eastAsia="宋体" w:cs="宋体"/>
                <w:kern w:val="0"/>
                <w:sz w:val="22"/>
              </w:rPr>
              <w:t>0.00　</w:t>
            </w:r>
          </w:p>
        </w:tc>
      </w:tr>
      <w:tr w14:paraId="1B91BD41">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6C0CD461">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663A6007">
            <w:pPr>
              <w:widowControl/>
              <w:jc w:val="center"/>
              <w:rPr>
                <w:rFonts w:ascii="宋体" w:hAnsi="宋体" w:eastAsia="宋体" w:cs="宋体"/>
                <w:kern w:val="0"/>
                <w:sz w:val="22"/>
              </w:rPr>
            </w:pPr>
            <w:r>
              <w:rPr>
                <w:rFonts w:hint="eastAsia" w:ascii="宋体" w:hAnsi="宋体" w:eastAsia="宋体" w:cs="宋体"/>
                <w:kern w:val="0"/>
                <w:sz w:val="22"/>
              </w:rPr>
              <w:t>2</w:t>
            </w:r>
          </w:p>
        </w:tc>
        <w:tc>
          <w:tcPr>
            <w:tcW w:w="1230" w:type="dxa"/>
            <w:gridSpan w:val="2"/>
            <w:tcBorders>
              <w:top w:val="nil"/>
              <w:left w:val="nil"/>
              <w:bottom w:val="single" w:color="auto" w:sz="4" w:space="0"/>
              <w:right w:val="single" w:color="auto" w:sz="4" w:space="0"/>
            </w:tcBorders>
            <w:shd w:val="clear" w:color="auto" w:fill="auto"/>
            <w:noWrap/>
            <w:vAlign w:val="center"/>
          </w:tcPr>
          <w:p w14:paraId="196D7A8C">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73BDB7AE">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845" w:type="dxa"/>
            <w:tcBorders>
              <w:top w:val="nil"/>
              <w:left w:val="nil"/>
              <w:bottom w:val="single" w:color="auto" w:sz="4" w:space="0"/>
              <w:right w:val="single" w:color="auto" w:sz="4" w:space="0"/>
            </w:tcBorders>
            <w:shd w:val="clear" w:color="000000" w:fill="FFFFFF"/>
            <w:noWrap/>
            <w:vAlign w:val="center"/>
          </w:tcPr>
          <w:p w14:paraId="1A45BF5C">
            <w:pPr>
              <w:widowControl/>
              <w:jc w:val="center"/>
              <w:rPr>
                <w:rFonts w:ascii="宋体" w:hAnsi="宋体" w:eastAsia="宋体" w:cs="宋体"/>
                <w:kern w:val="0"/>
                <w:sz w:val="22"/>
              </w:rPr>
            </w:pPr>
            <w:r>
              <w:rPr>
                <w:rFonts w:hint="eastAsia" w:ascii="宋体" w:hAnsi="宋体" w:eastAsia="宋体" w:cs="宋体"/>
                <w:kern w:val="0"/>
                <w:sz w:val="22"/>
              </w:rPr>
              <w:t>15</w:t>
            </w:r>
          </w:p>
        </w:tc>
        <w:tc>
          <w:tcPr>
            <w:tcW w:w="3633" w:type="dxa"/>
            <w:gridSpan w:val="3"/>
            <w:tcBorders>
              <w:top w:val="nil"/>
              <w:left w:val="nil"/>
              <w:bottom w:val="single" w:color="auto" w:sz="4" w:space="0"/>
              <w:right w:val="single" w:color="auto" w:sz="4" w:space="0"/>
            </w:tcBorders>
            <w:shd w:val="clear" w:color="auto" w:fill="auto"/>
            <w:noWrap/>
            <w:vAlign w:val="center"/>
          </w:tcPr>
          <w:p w14:paraId="7FF37A3D">
            <w:pPr>
              <w:widowControl/>
              <w:jc w:val="right"/>
              <w:rPr>
                <w:rFonts w:ascii="宋体" w:hAnsi="宋体" w:eastAsia="宋体" w:cs="宋体"/>
                <w:kern w:val="0"/>
                <w:sz w:val="22"/>
              </w:rPr>
            </w:pPr>
            <w:r>
              <w:rPr>
                <w:rFonts w:hint="eastAsia" w:ascii="宋体" w:hAnsi="宋体" w:eastAsia="宋体" w:cs="宋体"/>
                <w:kern w:val="0"/>
                <w:sz w:val="22"/>
              </w:rPr>
              <w:t>0.00　</w:t>
            </w:r>
          </w:p>
        </w:tc>
      </w:tr>
      <w:tr w14:paraId="4C0CE6A6">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1E41C5B2">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449" w:type="dxa"/>
            <w:tcBorders>
              <w:top w:val="nil"/>
              <w:left w:val="nil"/>
              <w:bottom w:val="single" w:color="auto" w:sz="4" w:space="0"/>
              <w:right w:val="single" w:color="auto" w:sz="4" w:space="0"/>
            </w:tcBorders>
            <w:shd w:val="clear" w:color="000000" w:fill="FFFFFF"/>
            <w:noWrap/>
            <w:vAlign w:val="center"/>
          </w:tcPr>
          <w:p w14:paraId="78C4C033">
            <w:pPr>
              <w:widowControl/>
              <w:jc w:val="center"/>
              <w:rPr>
                <w:rFonts w:ascii="宋体" w:hAnsi="宋体" w:eastAsia="宋体" w:cs="宋体"/>
                <w:kern w:val="0"/>
                <w:sz w:val="22"/>
              </w:rPr>
            </w:pPr>
            <w:r>
              <w:rPr>
                <w:rFonts w:hint="eastAsia" w:ascii="宋体" w:hAnsi="宋体" w:eastAsia="宋体" w:cs="宋体"/>
                <w:kern w:val="0"/>
                <w:sz w:val="22"/>
              </w:rPr>
              <w:t>3</w:t>
            </w:r>
          </w:p>
        </w:tc>
        <w:tc>
          <w:tcPr>
            <w:tcW w:w="1230" w:type="dxa"/>
            <w:gridSpan w:val="2"/>
            <w:tcBorders>
              <w:top w:val="nil"/>
              <w:left w:val="nil"/>
              <w:bottom w:val="single" w:color="auto" w:sz="4" w:space="0"/>
              <w:right w:val="single" w:color="auto" w:sz="4" w:space="0"/>
            </w:tcBorders>
            <w:shd w:val="clear" w:color="auto" w:fill="auto"/>
            <w:noWrap/>
            <w:vAlign w:val="center"/>
          </w:tcPr>
          <w:p w14:paraId="30FC671C">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00F6BF47">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845" w:type="dxa"/>
            <w:tcBorders>
              <w:top w:val="nil"/>
              <w:left w:val="nil"/>
              <w:bottom w:val="single" w:color="auto" w:sz="4" w:space="0"/>
              <w:right w:val="single" w:color="auto" w:sz="4" w:space="0"/>
            </w:tcBorders>
            <w:shd w:val="clear" w:color="000000" w:fill="FFFFFF"/>
            <w:noWrap/>
            <w:vAlign w:val="center"/>
          </w:tcPr>
          <w:p w14:paraId="195444CB">
            <w:pPr>
              <w:widowControl/>
              <w:jc w:val="center"/>
              <w:rPr>
                <w:rFonts w:ascii="宋体" w:hAnsi="宋体" w:eastAsia="宋体" w:cs="宋体"/>
                <w:kern w:val="0"/>
                <w:sz w:val="22"/>
              </w:rPr>
            </w:pPr>
            <w:r>
              <w:rPr>
                <w:rFonts w:hint="eastAsia" w:ascii="宋体" w:hAnsi="宋体" w:eastAsia="宋体" w:cs="宋体"/>
                <w:kern w:val="0"/>
                <w:sz w:val="22"/>
              </w:rPr>
              <w:t>16</w:t>
            </w:r>
          </w:p>
        </w:tc>
        <w:tc>
          <w:tcPr>
            <w:tcW w:w="3633" w:type="dxa"/>
            <w:gridSpan w:val="3"/>
            <w:tcBorders>
              <w:top w:val="nil"/>
              <w:left w:val="nil"/>
              <w:bottom w:val="single" w:color="auto" w:sz="4" w:space="0"/>
              <w:right w:val="single" w:color="auto" w:sz="4" w:space="0"/>
            </w:tcBorders>
            <w:shd w:val="clear" w:color="auto" w:fill="auto"/>
            <w:noWrap/>
            <w:vAlign w:val="center"/>
          </w:tcPr>
          <w:p w14:paraId="6BBEF317">
            <w:pPr>
              <w:widowControl/>
              <w:jc w:val="right"/>
              <w:rPr>
                <w:rFonts w:ascii="宋体" w:hAnsi="宋体" w:eastAsia="宋体" w:cs="宋体"/>
                <w:kern w:val="0"/>
                <w:sz w:val="22"/>
              </w:rPr>
            </w:pPr>
            <w:r>
              <w:rPr>
                <w:rFonts w:hint="eastAsia" w:ascii="宋体" w:hAnsi="宋体" w:eastAsia="宋体" w:cs="宋体"/>
                <w:kern w:val="0"/>
                <w:sz w:val="22"/>
              </w:rPr>
              <w:t>0.00　</w:t>
            </w:r>
          </w:p>
        </w:tc>
      </w:tr>
      <w:tr w14:paraId="72F76CBB">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2F9A3CC6">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449" w:type="dxa"/>
            <w:tcBorders>
              <w:top w:val="nil"/>
              <w:left w:val="nil"/>
              <w:bottom w:val="single" w:color="auto" w:sz="4" w:space="0"/>
              <w:right w:val="single" w:color="auto" w:sz="4" w:space="0"/>
            </w:tcBorders>
            <w:shd w:val="clear" w:color="000000" w:fill="FFFFFF"/>
            <w:noWrap/>
            <w:vAlign w:val="center"/>
          </w:tcPr>
          <w:p w14:paraId="5AF0FA5D">
            <w:pPr>
              <w:widowControl/>
              <w:jc w:val="center"/>
              <w:rPr>
                <w:rFonts w:ascii="宋体" w:hAnsi="宋体" w:eastAsia="宋体" w:cs="宋体"/>
                <w:kern w:val="0"/>
                <w:sz w:val="22"/>
              </w:rPr>
            </w:pPr>
            <w:r>
              <w:rPr>
                <w:rFonts w:hint="eastAsia" w:ascii="宋体" w:hAnsi="宋体" w:eastAsia="宋体" w:cs="宋体"/>
                <w:kern w:val="0"/>
                <w:sz w:val="22"/>
              </w:rPr>
              <w:t>4</w:t>
            </w:r>
          </w:p>
        </w:tc>
        <w:tc>
          <w:tcPr>
            <w:tcW w:w="1230" w:type="dxa"/>
            <w:gridSpan w:val="2"/>
            <w:tcBorders>
              <w:top w:val="nil"/>
              <w:left w:val="nil"/>
              <w:bottom w:val="single" w:color="auto" w:sz="4" w:space="0"/>
              <w:right w:val="single" w:color="auto" w:sz="4" w:space="0"/>
            </w:tcBorders>
            <w:shd w:val="clear" w:color="auto" w:fill="auto"/>
            <w:noWrap/>
            <w:vAlign w:val="center"/>
          </w:tcPr>
          <w:p w14:paraId="4711827B">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793396E5">
            <w:pPr>
              <w:widowControl/>
              <w:jc w:val="left"/>
              <w:rPr>
                <w:rFonts w:ascii="宋体" w:hAnsi="宋体" w:eastAsia="宋体" w:cs="宋体"/>
                <w:kern w:val="0"/>
                <w:sz w:val="22"/>
              </w:rPr>
            </w:pPr>
            <w:r>
              <w:rPr>
                <w:rFonts w:hint="eastAsia" w:ascii="宋体" w:hAnsi="宋体" w:eastAsia="宋体" w:cs="宋体"/>
                <w:kern w:val="0"/>
                <w:sz w:val="24"/>
                <w:szCs w:val="24"/>
              </w:rPr>
              <w:t>……</w:t>
            </w:r>
          </w:p>
        </w:tc>
        <w:tc>
          <w:tcPr>
            <w:tcW w:w="845" w:type="dxa"/>
            <w:tcBorders>
              <w:top w:val="nil"/>
              <w:left w:val="nil"/>
              <w:bottom w:val="single" w:color="auto" w:sz="4" w:space="0"/>
              <w:right w:val="single" w:color="auto" w:sz="4" w:space="0"/>
            </w:tcBorders>
            <w:shd w:val="clear" w:color="000000" w:fill="FFFFFF"/>
            <w:noWrap/>
            <w:vAlign w:val="center"/>
          </w:tcPr>
          <w:p w14:paraId="1DEC7380">
            <w:pPr>
              <w:widowControl/>
              <w:jc w:val="center"/>
              <w:rPr>
                <w:rFonts w:ascii="宋体" w:hAnsi="宋体" w:eastAsia="宋体" w:cs="宋体"/>
                <w:kern w:val="0"/>
                <w:sz w:val="22"/>
              </w:rPr>
            </w:pPr>
            <w:r>
              <w:rPr>
                <w:rFonts w:hint="eastAsia" w:ascii="宋体" w:hAnsi="宋体" w:eastAsia="宋体" w:cs="宋体"/>
                <w:kern w:val="0"/>
                <w:sz w:val="22"/>
              </w:rPr>
              <w:t>17</w:t>
            </w:r>
          </w:p>
        </w:tc>
        <w:tc>
          <w:tcPr>
            <w:tcW w:w="3633" w:type="dxa"/>
            <w:gridSpan w:val="3"/>
            <w:tcBorders>
              <w:top w:val="nil"/>
              <w:left w:val="nil"/>
              <w:bottom w:val="single" w:color="auto" w:sz="4" w:space="0"/>
              <w:right w:val="single" w:color="auto" w:sz="4" w:space="0"/>
            </w:tcBorders>
            <w:shd w:val="clear" w:color="auto" w:fill="auto"/>
            <w:noWrap/>
            <w:vAlign w:val="center"/>
          </w:tcPr>
          <w:p w14:paraId="6439C3A8">
            <w:pPr>
              <w:widowControl/>
              <w:jc w:val="right"/>
              <w:rPr>
                <w:rFonts w:ascii="宋体" w:hAnsi="宋体" w:eastAsia="宋体" w:cs="宋体"/>
                <w:kern w:val="0"/>
                <w:sz w:val="22"/>
              </w:rPr>
            </w:pPr>
            <w:r>
              <w:rPr>
                <w:rFonts w:hint="eastAsia" w:ascii="宋体" w:hAnsi="宋体" w:eastAsia="宋体" w:cs="宋体"/>
                <w:kern w:val="0"/>
                <w:sz w:val="22"/>
              </w:rPr>
              <w:t>0.00　</w:t>
            </w:r>
          </w:p>
        </w:tc>
      </w:tr>
      <w:tr w14:paraId="0B086BE7">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1502A146">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449" w:type="dxa"/>
            <w:tcBorders>
              <w:top w:val="nil"/>
              <w:left w:val="nil"/>
              <w:bottom w:val="single" w:color="auto" w:sz="4" w:space="0"/>
              <w:right w:val="single" w:color="auto" w:sz="4" w:space="0"/>
            </w:tcBorders>
            <w:shd w:val="clear" w:color="000000" w:fill="FFFFFF"/>
            <w:noWrap/>
            <w:vAlign w:val="center"/>
          </w:tcPr>
          <w:p w14:paraId="111056D6">
            <w:pPr>
              <w:widowControl/>
              <w:jc w:val="center"/>
              <w:rPr>
                <w:rFonts w:ascii="宋体" w:hAnsi="宋体" w:eastAsia="宋体" w:cs="宋体"/>
                <w:kern w:val="0"/>
                <w:sz w:val="22"/>
              </w:rPr>
            </w:pPr>
            <w:r>
              <w:rPr>
                <w:rFonts w:hint="eastAsia" w:ascii="宋体" w:hAnsi="宋体" w:eastAsia="宋体" w:cs="宋体"/>
                <w:kern w:val="0"/>
                <w:sz w:val="22"/>
              </w:rPr>
              <w:t>5</w:t>
            </w:r>
          </w:p>
        </w:tc>
        <w:tc>
          <w:tcPr>
            <w:tcW w:w="1230" w:type="dxa"/>
            <w:gridSpan w:val="2"/>
            <w:tcBorders>
              <w:top w:val="nil"/>
              <w:left w:val="nil"/>
              <w:bottom w:val="single" w:color="auto" w:sz="4" w:space="0"/>
              <w:right w:val="single" w:color="auto" w:sz="4" w:space="0"/>
            </w:tcBorders>
            <w:shd w:val="clear" w:color="auto" w:fill="auto"/>
            <w:noWrap/>
            <w:vAlign w:val="center"/>
          </w:tcPr>
          <w:p w14:paraId="5F6582C6">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6D56C946">
            <w:pPr>
              <w:widowControl/>
              <w:jc w:val="left"/>
              <w:rPr>
                <w:rFonts w:ascii="宋体" w:hAnsi="宋体" w:eastAsia="宋体" w:cs="宋体"/>
                <w:kern w:val="0"/>
                <w:sz w:val="22"/>
              </w:rPr>
            </w:pPr>
            <w:r>
              <w:rPr>
                <w:rFonts w:hint="eastAsia" w:ascii="宋体" w:hAnsi="宋体" w:eastAsia="宋体" w:cs="宋体"/>
                <w:kern w:val="0"/>
                <w:sz w:val="22"/>
              </w:rPr>
              <w:t>八、社会保障和就业支出　</w:t>
            </w:r>
          </w:p>
        </w:tc>
        <w:tc>
          <w:tcPr>
            <w:tcW w:w="845" w:type="dxa"/>
            <w:tcBorders>
              <w:top w:val="nil"/>
              <w:left w:val="nil"/>
              <w:bottom w:val="single" w:color="auto" w:sz="4" w:space="0"/>
              <w:right w:val="single" w:color="auto" w:sz="4" w:space="0"/>
            </w:tcBorders>
            <w:shd w:val="clear" w:color="000000" w:fill="FFFFFF"/>
            <w:noWrap/>
            <w:vAlign w:val="center"/>
          </w:tcPr>
          <w:p w14:paraId="25DD4226">
            <w:pPr>
              <w:widowControl/>
              <w:jc w:val="center"/>
              <w:rPr>
                <w:rFonts w:ascii="宋体" w:hAnsi="宋体" w:eastAsia="宋体" w:cs="宋体"/>
                <w:kern w:val="0"/>
                <w:sz w:val="22"/>
              </w:rPr>
            </w:pPr>
            <w:r>
              <w:rPr>
                <w:rFonts w:hint="eastAsia" w:ascii="宋体" w:hAnsi="宋体" w:eastAsia="宋体" w:cs="宋体"/>
                <w:kern w:val="0"/>
                <w:sz w:val="22"/>
              </w:rPr>
              <w:t>18</w:t>
            </w:r>
          </w:p>
        </w:tc>
        <w:tc>
          <w:tcPr>
            <w:tcW w:w="3633" w:type="dxa"/>
            <w:gridSpan w:val="3"/>
            <w:tcBorders>
              <w:top w:val="nil"/>
              <w:left w:val="nil"/>
              <w:bottom w:val="single" w:color="auto" w:sz="4" w:space="0"/>
              <w:right w:val="single" w:color="auto" w:sz="4" w:space="0"/>
            </w:tcBorders>
            <w:shd w:val="clear" w:color="auto" w:fill="auto"/>
            <w:noWrap/>
            <w:vAlign w:val="center"/>
          </w:tcPr>
          <w:p w14:paraId="2B629AE6">
            <w:pPr>
              <w:widowControl/>
              <w:jc w:val="right"/>
              <w:rPr>
                <w:rFonts w:ascii="宋体" w:hAnsi="宋体" w:eastAsia="宋体" w:cs="宋体"/>
                <w:kern w:val="0"/>
                <w:sz w:val="22"/>
              </w:rPr>
            </w:pPr>
            <w:r>
              <w:rPr>
                <w:rFonts w:hint="eastAsia" w:ascii="宋体" w:hAnsi="宋体" w:eastAsia="宋体" w:cs="宋体"/>
                <w:kern w:val="0"/>
                <w:sz w:val="22"/>
              </w:rPr>
              <w:t>72.62　</w:t>
            </w:r>
          </w:p>
        </w:tc>
      </w:tr>
      <w:tr w14:paraId="5BF0AB0C">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76C60A31">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449" w:type="dxa"/>
            <w:tcBorders>
              <w:top w:val="nil"/>
              <w:left w:val="nil"/>
              <w:bottom w:val="single" w:color="auto" w:sz="4" w:space="0"/>
              <w:right w:val="single" w:color="auto" w:sz="4" w:space="0"/>
            </w:tcBorders>
            <w:shd w:val="clear" w:color="000000" w:fill="FFFFFF"/>
            <w:noWrap/>
            <w:vAlign w:val="center"/>
          </w:tcPr>
          <w:p w14:paraId="7EC25EE4">
            <w:pPr>
              <w:widowControl/>
              <w:jc w:val="center"/>
              <w:rPr>
                <w:rFonts w:ascii="宋体" w:hAnsi="宋体" w:eastAsia="宋体" w:cs="宋体"/>
                <w:kern w:val="0"/>
                <w:sz w:val="22"/>
              </w:rPr>
            </w:pPr>
            <w:r>
              <w:rPr>
                <w:rFonts w:hint="eastAsia" w:ascii="宋体" w:hAnsi="宋体" w:eastAsia="宋体" w:cs="宋体"/>
                <w:kern w:val="0"/>
                <w:sz w:val="22"/>
              </w:rPr>
              <w:t>6</w:t>
            </w:r>
          </w:p>
        </w:tc>
        <w:tc>
          <w:tcPr>
            <w:tcW w:w="1230" w:type="dxa"/>
            <w:gridSpan w:val="2"/>
            <w:tcBorders>
              <w:top w:val="nil"/>
              <w:left w:val="nil"/>
              <w:bottom w:val="single" w:color="auto" w:sz="4" w:space="0"/>
              <w:right w:val="single" w:color="auto" w:sz="4" w:space="0"/>
            </w:tcBorders>
            <w:shd w:val="clear" w:color="auto" w:fill="auto"/>
            <w:noWrap/>
            <w:vAlign w:val="center"/>
          </w:tcPr>
          <w:p w14:paraId="59D44256">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2859E636">
            <w:pPr>
              <w:widowControl/>
              <w:jc w:val="left"/>
              <w:rPr>
                <w:rFonts w:ascii="宋体" w:hAnsi="宋体" w:eastAsia="宋体" w:cs="宋体"/>
                <w:kern w:val="0"/>
                <w:sz w:val="22"/>
              </w:rPr>
            </w:pPr>
            <w:r>
              <w:rPr>
                <w:rFonts w:ascii="宋体" w:hAnsi="宋体" w:eastAsia="宋体" w:cs="宋体"/>
                <w:kern w:val="0"/>
                <w:sz w:val="22"/>
              </w:rPr>
              <w:t>九、卫生健康支出</w:t>
            </w:r>
          </w:p>
        </w:tc>
        <w:tc>
          <w:tcPr>
            <w:tcW w:w="845" w:type="dxa"/>
            <w:tcBorders>
              <w:top w:val="nil"/>
              <w:left w:val="nil"/>
              <w:bottom w:val="single" w:color="auto" w:sz="4" w:space="0"/>
              <w:right w:val="single" w:color="auto" w:sz="4" w:space="0"/>
            </w:tcBorders>
            <w:shd w:val="clear" w:color="000000" w:fill="FFFFFF"/>
            <w:noWrap/>
            <w:vAlign w:val="center"/>
          </w:tcPr>
          <w:p w14:paraId="5B02EB5F">
            <w:pPr>
              <w:widowControl/>
              <w:jc w:val="center"/>
              <w:rPr>
                <w:rFonts w:ascii="宋体" w:hAnsi="宋体" w:eastAsia="宋体" w:cs="宋体"/>
                <w:kern w:val="0"/>
                <w:sz w:val="22"/>
              </w:rPr>
            </w:pPr>
            <w:r>
              <w:rPr>
                <w:rFonts w:hint="eastAsia" w:ascii="宋体" w:hAnsi="宋体" w:eastAsia="宋体" w:cs="宋体"/>
                <w:kern w:val="0"/>
                <w:sz w:val="22"/>
              </w:rPr>
              <w:t>19</w:t>
            </w:r>
          </w:p>
        </w:tc>
        <w:tc>
          <w:tcPr>
            <w:tcW w:w="3633" w:type="dxa"/>
            <w:gridSpan w:val="3"/>
            <w:tcBorders>
              <w:top w:val="nil"/>
              <w:left w:val="nil"/>
              <w:bottom w:val="single" w:color="auto" w:sz="4" w:space="0"/>
              <w:right w:val="single" w:color="auto" w:sz="4" w:space="0"/>
            </w:tcBorders>
            <w:shd w:val="clear" w:color="auto" w:fill="auto"/>
            <w:noWrap/>
            <w:vAlign w:val="center"/>
          </w:tcPr>
          <w:p w14:paraId="4109BC5D">
            <w:pPr>
              <w:widowControl/>
              <w:jc w:val="right"/>
              <w:rPr>
                <w:rFonts w:ascii="宋体" w:hAnsi="宋体" w:eastAsia="宋体" w:cs="宋体"/>
                <w:kern w:val="0"/>
                <w:sz w:val="22"/>
              </w:rPr>
            </w:pPr>
            <w:r>
              <w:rPr>
                <w:rFonts w:hint="eastAsia" w:ascii="宋体" w:hAnsi="宋体" w:eastAsia="宋体" w:cs="宋体"/>
                <w:kern w:val="0"/>
                <w:sz w:val="22"/>
              </w:rPr>
              <w:t>79.65　</w:t>
            </w:r>
          </w:p>
        </w:tc>
      </w:tr>
      <w:tr w14:paraId="6BD7B67B">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2A0DB6B4">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449" w:type="dxa"/>
            <w:tcBorders>
              <w:top w:val="nil"/>
              <w:left w:val="nil"/>
              <w:bottom w:val="single" w:color="auto" w:sz="4" w:space="0"/>
              <w:right w:val="single" w:color="auto" w:sz="4" w:space="0"/>
            </w:tcBorders>
            <w:shd w:val="clear" w:color="000000" w:fill="FFFFFF"/>
            <w:noWrap/>
            <w:vAlign w:val="center"/>
          </w:tcPr>
          <w:p w14:paraId="515FAD53">
            <w:pPr>
              <w:widowControl/>
              <w:jc w:val="center"/>
              <w:rPr>
                <w:rFonts w:ascii="宋体" w:hAnsi="宋体" w:eastAsia="宋体" w:cs="宋体"/>
                <w:kern w:val="0"/>
                <w:sz w:val="22"/>
              </w:rPr>
            </w:pPr>
            <w:r>
              <w:rPr>
                <w:rFonts w:hint="eastAsia" w:ascii="宋体" w:hAnsi="宋体" w:eastAsia="宋体" w:cs="宋体"/>
                <w:kern w:val="0"/>
                <w:sz w:val="22"/>
              </w:rPr>
              <w:t>7</w:t>
            </w:r>
          </w:p>
        </w:tc>
        <w:tc>
          <w:tcPr>
            <w:tcW w:w="1230" w:type="dxa"/>
            <w:gridSpan w:val="2"/>
            <w:tcBorders>
              <w:top w:val="nil"/>
              <w:left w:val="nil"/>
              <w:bottom w:val="single" w:color="auto" w:sz="4" w:space="0"/>
              <w:right w:val="single" w:color="auto" w:sz="4" w:space="0"/>
            </w:tcBorders>
            <w:shd w:val="clear" w:color="auto" w:fill="auto"/>
            <w:noWrap/>
            <w:vAlign w:val="center"/>
          </w:tcPr>
          <w:p w14:paraId="1711BB83">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auto" w:fill="auto"/>
            <w:noWrap/>
            <w:vAlign w:val="center"/>
          </w:tcPr>
          <w:p w14:paraId="218E175A">
            <w:pPr>
              <w:widowControl/>
              <w:jc w:val="left"/>
              <w:rPr>
                <w:rFonts w:ascii="宋体" w:hAnsi="宋体" w:eastAsia="宋体" w:cs="宋体"/>
                <w:kern w:val="0"/>
                <w:sz w:val="22"/>
              </w:rPr>
            </w:pPr>
            <w:r>
              <w:rPr>
                <w:rFonts w:ascii="宋体" w:hAnsi="宋体" w:eastAsia="宋体" w:cs="宋体"/>
                <w:kern w:val="0"/>
                <w:sz w:val="22"/>
              </w:rPr>
              <w:t>十、节能环保支出</w:t>
            </w:r>
          </w:p>
        </w:tc>
        <w:tc>
          <w:tcPr>
            <w:tcW w:w="845" w:type="dxa"/>
            <w:tcBorders>
              <w:top w:val="nil"/>
              <w:left w:val="nil"/>
              <w:bottom w:val="single" w:color="auto" w:sz="4" w:space="0"/>
              <w:right w:val="single" w:color="auto" w:sz="4" w:space="0"/>
            </w:tcBorders>
            <w:shd w:val="clear" w:color="000000" w:fill="FFFFFF"/>
            <w:noWrap/>
            <w:vAlign w:val="center"/>
          </w:tcPr>
          <w:p w14:paraId="02CF9524">
            <w:pPr>
              <w:widowControl/>
              <w:jc w:val="center"/>
              <w:rPr>
                <w:rFonts w:ascii="宋体" w:hAnsi="宋体" w:eastAsia="宋体" w:cs="宋体"/>
                <w:kern w:val="0"/>
                <w:sz w:val="22"/>
              </w:rPr>
            </w:pPr>
            <w:r>
              <w:rPr>
                <w:rFonts w:hint="eastAsia" w:ascii="宋体" w:hAnsi="宋体" w:eastAsia="宋体" w:cs="宋体"/>
                <w:kern w:val="0"/>
                <w:sz w:val="22"/>
              </w:rPr>
              <w:t>20</w:t>
            </w:r>
          </w:p>
        </w:tc>
        <w:tc>
          <w:tcPr>
            <w:tcW w:w="3633" w:type="dxa"/>
            <w:gridSpan w:val="3"/>
            <w:tcBorders>
              <w:top w:val="nil"/>
              <w:left w:val="nil"/>
              <w:bottom w:val="single" w:color="auto" w:sz="4" w:space="0"/>
              <w:right w:val="single" w:color="auto" w:sz="4" w:space="0"/>
            </w:tcBorders>
            <w:shd w:val="clear" w:color="auto" w:fill="auto"/>
            <w:noWrap/>
            <w:vAlign w:val="center"/>
          </w:tcPr>
          <w:p w14:paraId="519F5AA9">
            <w:pPr>
              <w:widowControl/>
              <w:jc w:val="right"/>
              <w:rPr>
                <w:rFonts w:ascii="宋体" w:hAnsi="宋体" w:eastAsia="宋体" w:cs="宋体"/>
                <w:kern w:val="0"/>
                <w:sz w:val="22"/>
              </w:rPr>
            </w:pPr>
            <w:r>
              <w:rPr>
                <w:rFonts w:hint="eastAsia" w:ascii="宋体" w:hAnsi="宋体" w:eastAsia="宋体" w:cs="宋体"/>
                <w:kern w:val="0"/>
                <w:sz w:val="22"/>
              </w:rPr>
              <w:t>1435.09　</w:t>
            </w:r>
          </w:p>
        </w:tc>
      </w:tr>
      <w:tr w14:paraId="1C2400DF">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5CF84038">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449" w:type="dxa"/>
            <w:tcBorders>
              <w:top w:val="nil"/>
              <w:left w:val="nil"/>
              <w:bottom w:val="single" w:color="auto" w:sz="4" w:space="0"/>
              <w:right w:val="single" w:color="auto" w:sz="4" w:space="0"/>
            </w:tcBorders>
            <w:shd w:val="clear" w:color="000000" w:fill="FFFFFF"/>
            <w:noWrap/>
            <w:vAlign w:val="center"/>
          </w:tcPr>
          <w:p w14:paraId="1A336E5B">
            <w:pPr>
              <w:widowControl/>
              <w:jc w:val="center"/>
              <w:rPr>
                <w:rFonts w:ascii="宋体" w:hAnsi="宋体" w:eastAsia="宋体" w:cs="宋体"/>
                <w:kern w:val="0"/>
                <w:sz w:val="22"/>
              </w:rPr>
            </w:pPr>
            <w:r>
              <w:rPr>
                <w:rFonts w:hint="eastAsia" w:ascii="宋体" w:hAnsi="宋体" w:eastAsia="宋体" w:cs="宋体"/>
                <w:kern w:val="0"/>
                <w:sz w:val="22"/>
              </w:rPr>
              <w:t>8</w:t>
            </w:r>
          </w:p>
        </w:tc>
        <w:tc>
          <w:tcPr>
            <w:tcW w:w="1230" w:type="dxa"/>
            <w:gridSpan w:val="2"/>
            <w:tcBorders>
              <w:top w:val="nil"/>
              <w:left w:val="nil"/>
              <w:bottom w:val="single" w:color="auto" w:sz="4" w:space="0"/>
              <w:right w:val="single" w:color="auto" w:sz="4" w:space="0"/>
            </w:tcBorders>
            <w:shd w:val="clear" w:color="auto" w:fill="auto"/>
            <w:noWrap/>
            <w:vAlign w:val="center"/>
          </w:tcPr>
          <w:p w14:paraId="4B3091BE">
            <w:pPr>
              <w:widowControl/>
              <w:jc w:val="left"/>
              <w:rPr>
                <w:rFonts w:ascii="宋体" w:hAnsi="宋体" w:eastAsia="宋体" w:cs="宋体"/>
                <w:kern w:val="0"/>
                <w:sz w:val="22"/>
              </w:rPr>
            </w:pPr>
            <w:r>
              <w:rPr>
                <w:rFonts w:hint="eastAsia" w:ascii="宋体" w:hAnsi="宋体" w:eastAsia="宋体" w:cs="宋体"/>
                <w:kern w:val="0"/>
                <w:sz w:val="22"/>
              </w:rPr>
              <w:t>　 343.78</w:t>
            </w:r>
          </w:p>
        </w:tc>
        <w:tc>
          <w:tcPr>
            <w:tcW w:w="3798" w:type="dxa"/>
            <w:gridSpan w:val="3"/>
            <w:tcBorders>
              <w:top w:val="nil"/>
              <w:left w:val="nil"/>
              <w:bottom w:val="single" w:color="auto" w:sz="4" w:space="0"/>
              <w:right w:val="single" w:color="auto" w:sz="4" w:space="0"/>
            </w:tcBorders>
            <w:shd w:val="clear" w:color="auto" w:fill="auto"/>
            <w:noWrap/>
            <w:vAlign w:val="center"/>
          </w:tcPr>
          <w:p w14:paraId="73C1AF99">
            <w:pPr>
              <w:widowControl/>
              <w:jc w:val="left"/>
              <w:rPr>
                <w:rFonts w:ascii="宋体" w:hAnsi="宋体" w:eastAsia="宋体" w:cs="宋体"/>
                <w:kern w:val="0"/>
                <w:sz w:val="22"/>
              </w:rPr>
            </w:pPr>
            <w:r>
              <w:rPr>
                <w:rFonts w:hint="eastAsia" w:ascii="宋体" w:hAnsi="宋体" w:eastAsia="宋体" w:cs="宋体"/>
                <w:kern w:val="0"/>
                <w:sz w:val="24"/>
                <w:szCs w:val="24"/>
              </w:rPr>
              <w:t>……</w:t>
            </w:r>
          </w:p>
        </w:tc>
        <w:tc>
          <w:tcPr>
            <w:tcW w:w="845" w:type="dxa"/>
            <w:tcBorders>
              <w:top w:val="nil"/>
              <w:left w:val="nil"/>
              <w:bottom w:val="single" w:color="auto" w:sz="4" w:space="0"/>
              <w:right w:val="single" w:color="auto" w:sz="4" w:space="0"/>
            </w:tcBorders>
            <w:shd w:val="clear" w:color="000000" w:fill="FFFFFF"/>
            <w:noWrap/>
            <w:vAlign w:val="center"/>
          </w:tcPr>
          <w:p w14:paraId="15D5EE3C">
            <w:pPr>
              <w:widowControl/>
              <w:jc w:val="center"/>
              <w:rPr>
                <w:rFonts w:ascii="宋体" w:hAnsi="宋体" w:eastAsia="宋体" w:cs="宋体"/>
                <w:kern w:val="0"/>
                <w:sz w:val="22"/>
              </w:rPr>
            </w:pPr>
            <w:r>
              <w:rPr>
                <w:rFonts w:hint="eastAsia" w:ascii="宋体" w:hAnsi="宋体" w:eastAsia="宋体" w:cs="宋体"/>
                <w:kern w:val="0"/>
                <w:sz w:val="22"/>
              </w:rPr>
              <w:t>21</w:t>
            </w:r>
          </w:p>
        </w:tc>
        <w:tc>
          <w:tcPr>
            <w:tcW w:w="3633" w:type="dxa"/>
            <w:gridSpan w:val="3"/>
            <w:tcBorders>
              <w:top w:val="nil"/>
              <w:left w:val="nil"/>
              <w:bottom w:val="single" w:color="auto" w:sz="4" w:space="0"/>
              <w:right w:val="single" w:color="auto" w:sz="4" w:space="0"/>
            </w:tcBorders>
            <w:shd w:val="clear" w:color="auto" w:fill="auto"/>
            <w:noWrap/>
            <w:vAlign w:val="center"/>
          </w:tcPr>
          <w:p w14:paraId="3A842F0D">
            <w:pPr>
              <w:widowControl/>
              <w:jc w:val="center"/>
              <w:rPr>
                <w:rFonts w:ascii="宋体" w:hAnsi="宋体" w:eastAsia="宋体" w:cs="宋体"/>
                <w:kern w:val="0"/>
                <w:sz w:val="22"/>
              </w:rPr>
            </w:pPr>
            <w:r>
              <w:rPr>
                <w:rFonts w:hint="eastAsia" w:ascii="宋体" w:hAnsi="宋体" w:eastAsia="宋体" w:cs="宋体"/>
                <w:kern w:val="0"/>
                <w:sz w:val="22"/>
              </w:rPr>
              <w:t xml:space="preserve">　                       0.00        </w:t>
            </w:r>
          </w:p>
        </w:tc>
      </w:tr>
      <w:tr w14:paraId="7095DD3C">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507C02F2">
            <w:pPr>
              <w:widowControl/>
              <w:jc w:val="right"/>
              <w:rPr>
                <w:rFonts w:hint="eastAsia" w:ascii="宋体" w:hAnsi="宋体" w:eastAsia="宋体" w:cs="宋体"/>
                <w:kern w:val="0"/>
                <w:sz w:val="20"/>
                <w:szCs w:val="20"/>
              </w:rPr>
            </w:pPr>
          </w:p>
        </w:tc>
        <w:tc>
          <w:tcPr>
            <w:tcW w:w="449" w:type="dxa"/>
            <w:tcBorders>
              <w:top w:val="nil"/>
              <w:left w:val="nil"/>
              <w:bottom w:val="single" w:color="auto" w:sz="4" w:space="0"/>
              <w:right w:val="single" w:color="auto" w:sz="4" w:space="0"/>
            </w:tcBorders>
            <w:shd w:val="clear" w:color="000000" w:fill="FFFFFF"/>
            <w:noWrap/>
            <w:vAlign w:val="center"/>
          </w:tcPr>
          <w:p w14:paraId="475B2707">
            <w:pPr>
              <w:widowControl/>
              <w:jc w:val="center"/>
              <w:rPr>
                <w:rFonts w:hint="eastAsia" w:ascii="宋体" w:hAnsi="宋体" w:eastAsia="宋体" w:cs="宋体"/>
                <w:kern w:val="0"/>
                <w:sz w:val="22"/>
              </w:rPr>
            </w:pPr>
          </w:p>
        </w:tc>
        <w:tc>
          <w:tcPr>
            <w:tcW w:w="1230" w:type="dxa"/>
            <w:gridSpan w:val="2"/>
            <w:tcBorders>
              <w:top w:val="nil"/>
              <w:left w:val="nil"/>
              <w:bottom w:val="single" w:color="auto" w:sz="4" w:space="0"/>
              <w:right w:val="single" w:color="auto" w:sz="4" w:space="0"/>
            </w:tcBorders>
            <w:shd w:val="clear" w:color="auto" w:fill="auto"/>
            <w:noWrap/>
            <w:vAlign w:val="center"/>
          </w:tcPr>
          <w:p w14:paraId="4800547B">
            <w:pPr>
              <w:widowControl/>
              <w:jc w:val="right"/>
              <w:rPr>
                <w:rFonts w:hint="eastAsia" w:ascii="宋体" w:hAnsi="宋体" w:eastAsia="宋体" w:cs="宋体"/>
                <w:kern w:val="0"/>
                <w:sz w:val="22"/>
              </w:rPr>
            </w:pPr>
          </w:p>
        </w:tc>
        <w:tc>
          <w:tcPr>
            <w:tcW w:w="3798" w:type="dxa"/>
            <w:gridSpan w:val="3"/>
            <w:tcBorders>
              <w:top w:val="nil"/>
              <w:left w:val="nil"/>
              <w:bottom w:val="single" w:color="auto" w:sz="4" w:space="0"/>
              <w:right w:val="single" w:color="auto" w:sz="4" w:space="0"/>
            </w:tcBorders>
            <w:shd w:val="clear" w:color="auto" w:fill="auto"/>
            <w:noWrap/>
            <w:vAlign w:val="center"/>
          </w:tcPr>
          <w:p w14:paraId="1106682E">
            <w:pPr>
              <w:widowControl/>
              <w:jc w:val="left"/>
              <w:rPr>
                <w:rFonts w:hint="eastAsia" w:ascii="宋体" w:hAnsi="宋体" w:eastAsia="宋体" w:cs="宋体"/>
                <w:kern w:val="0"/>
                <w:sz w:val="22"/>
              </w:rPr>
            </w:pPr>
            <w:r>
              <w:rPr>
                <w:rFonts w:hint="eastAsia" w:ascii="宋体" w:hAnsi="宋体" w:eastAsia="宋体" w:cs="宋体"/>
                <w:kern w:val="0"/>
                <w:sz w:val="22"/>
              </w:rPr>
              <w:t>十九、住房保障支出</w:t>
            </w:r>
          </w:p>
        </w:tc>
        <w:tc>
          <w:tcPr>
            <w:tcW w:w="845" w:type="dxa"/>
            <w:tcBorders>
              <w:top w:val="nil"/>
              <w:left w:val="nil"/>
              <w:bottom w:val="single" w:color="auto" w:sz="4" w:space="0"/>
              <w:right w:val="single" w:color="auto" w:sz="4" w:space="0"/>
            </w:tcBorders>
            <w:shd w:val="clear" w:color="000000" w:fill="FFFFFF"/>
            <w:noWrap/>
            <w:vAlign w:val="center"/>
          </w:tcPr>
          <w:p w14:paraId="77B34276">
            <w:pPr>
              <w:widowControl/>
              <w:jc w:val="center"/>
              <w:rPr>
                <w:rFonts w:hint="eastAsia" w:ascii="宋体" w:hAnsi="宋体" w:eastAsia="宋体" w:cs="宋体"/>
                <w:kern w:val="0"/>
                <w:sz w:val="22"/>
              </w:rPr>
            </w:pPr>
          </w:p>
        </w:tc>
        <w:tc>
          <w:tcPr>
            <w:tcW w:w="3633" w:type="dxa"/>
            <w:gridSpan w:val="3"/>
            <w:tcBorders>
              <w:top w:val="nil"/>
              <w:left w:val="nil"/>
              <w:bottom w:val="single" w:color="auto" w:sz="4" w:space="0"/>
              <w:right w:val="single" w:color="auto" w:sz="4" w:space="0"/>
            </w:tcBorders>
            <w:shd w:val="clear" w:color="auto" w:fill="auto"/>
            <w:noWrap/>
            <w:vAlign w:val="center"/>
          </w:tcPr>
          <w:p w14:paraId="198359EE">
            <w:pPr>
              <w:widowControl/>
              <w:jc w:val="center"/>
              <w:rPr>
                <w:rFonts w:hint="eastAsia" w:ascii="宋体" w:hAnsi="宋体" w:eastAsia="宋体" w:cs="宋体"/>
                <w:b/>
                <w:bCs/>
                <w:kern w:val="0"/>
                <w:sz w:val="22"/>
              </w:rPr>
            </w:pPr>
            <w:r>
              <w:rPr>
                <w:rFonts w:hint="eastAsia" w:ascii="宋体" w:hAnsi="宋体" w:eastAsia="宋体" w:cs="宋体"/>
                <w:kern w:val="0"/>
                <w:sz w:val="22"/>
              </w:rPr>
              <w:t xml:space="preserve">                        66.65</w:t>
            </w:r>
          </w:p>
        </w:tc>
      </w:tr>
      <w:tr w14:paraId="0A7975B9">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2522D120">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449" w:type="dxa"/>
            <w:tcBorders>
              <w:top w:val="nil"/>
              <w:left w:val="nil"/>
              <w:bottom w:val="single" w:color="auto" w:sz="4" w:space="0"/>
              <w:right w:val="single" w:color="auto" w:sz="4" w:space="0"/>
            </w:tcBorders>
            <w:shd w:val="clear" w:color="000000" w:fill="FFFFFF"/>
            <w:noWrap/>
            <w:vAlign w:val="center"/>
          </w:tcPr>
          <w:p w14:paraId="081E8EC0">
            <w:pPr>
              <w:widowControl/>
              <w:jc w:val="center"/>
              <w:rPr>
                <w:rFonts w:ascii="宋体" w:hAnsi="宋体" w:eastAsia="宋体" w:cs="宋体"/>
                <w:kern w:val="0"/>
                <w:sz w:val="22"/>
              </w:rPr>
            </w:pPr>
            <w:r>
              <w:rPr>
                <w:rFonts w:hint="eastAsia" w:ascii="宋体" w:hAnsi="宋体" w:eastAsia="宋体" w:cs="宋体"/>
                <w:kern w:val="0"/>
                <w:sz w:val="22"/>
              </w:rPr>
              <w:t>10</w:t>
            </w:r>
          </w:p>
        </w:tc>
        <w:tc>
          <w:tcPr>
            <w:tcW w:w="1230" w:type="dxa"/>
            <w:gridSpan w:val="2"/>
            <w:tcBorders>
              <w:top w:val="nil"/>
              <w:left w:val="nil"/>
              <w:bottom w:val="single" w:color="auto" w:sz="4" w:space="0"/>
              <w:right w:val="single" w:color="auto" w:sz="4" w:space="0"/>
            </w:tcBorders>
            <w:shd w:val="clear" w:color="auto" w:fill="auto"/>
            <w:noWrap/>
            <w:vAlign w:val="center"/>
          </w:tcPr>
          <w:p w14:paraId="7E968C37">
            <w:pPr>
              <w:widowControl/>
              <w:jc w:val="right"/>
              <w:rPr>
                <w:rFonts w:ascii="宋体" w:hAnsi="宋体" w:eastAsia="宋体" w:cs="宋体"/>
                <w:kern w:val="0"/>
                <w:sz w:val="22"/>
              </w:rPr>
            </w:pPr>
            <w:r>
              <w:rPr>
                <w:rFonts w:hint="eastAsia" w:ascii="宋体" w:hAnsi="宋体" w:eastAsia="宋体" w:cs="宋体"/>
                <w:kern w:val="0"/>
                <w:sz w:val="22"/>
              </w:rPr>
              <w:t>1662.21　</w:t>
            </w:r>
          </w:p>
        </w:tc>
        <w:tc>
          <w:tcPr>
            <w:tcW w:w="3798" w:type="dxa"/>
            <w:gridSpan w:val="3"/>
            <w:tcBorders>
              <w:top w:val="nil"/>
              <w:left w:val="nil"/>
              <w:bottom w:val="single" w:color="auto" w:sz="4" w:space="0"/>
              <w:right w:val="single" w:color="auto" w:sz="4" w:space="0"/>
            </w:tcBorders>
            <w:shd w:val="clear" w:color="auto" w:fill="auto"/>
            <w:noWrap/>
            <w:vAlign w:val="center"/>
          </w:tcPr>
          <w:p w14:paraId="3C7A6ADE">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845" w:type="dxa"/>
            <w:tcBorders>
              <w:top w:val="nil"/>
              <w:left w:val="nil"/>
              <w:bottom w:val="single" w:color="auto" w:sz="4" w:space="0"/>
              <w:right w:val="single" w:color="auto" w:sz="4" w:space="0"/>
            </w:tcBorders>
            <w:shd w:val="clear" w:color="000000" w:fill="FFFFFF"/>
            <w:noWrap/>
            <w:vAlign w:val="center"/>
          </w:tcPr>
          <w:p w14:paraId="03E5F653">
            <w:pPr>
              <w:widowControl/>
              <w:jc w:val="center"/>
              <w:rPr>
                <w:rFonts w:ascii="宋体" w:hAnsi="宋体" w:eastAsia="宋体" w:cs="宋体"/>
                <w:kern w:val="0"/>
                <w:sz w:val="22"/>
              </w:rPr>
            </w:pPr>
            <w:r>
              <w:rPr>
                <w:rFonts w:hint="eastAsia" w:ascii="宋体" w:hAnsi="宋体" w:eastAsia="宋体" w:cs="宋体"/>
                <w:kern w:val="0"/>
                <w:sz w:val="22"/>
              </w:rPr>
              <w:t>23</w:t>
            </w:r>
          </w:p>
        </w:tc>
        <w:tc>
          <w:tcPr>
            <w:tcW w:w="3633" w:type="dxa"/>
            <w:gridSpan w:val="3"/>
            <w:tcBorders>
              <w:top w:val="nil"/>
              <w:left w:val="nil"/>
              <w:bottom w:val="single" w:color="auto" w:sz="4" w:space="0"/>
              <w:right w:val="single" w:color="auto" w:sz="4" w:space="0"/>
            </w:tcBorders>
            <w:shd w:val="clear" w:color="auto" w:fill="auto"/>
            <w:noWrap/>
            <w:vAlign w:val="center"/>
          </w:tcPr>
          <w:p w14:paraId="22313308">
            <w:pPr>
              <w:widowControl/>
              <w:jc w:val="left"/>
              <w:rPr>
                <w:rFonts w:ascii="宋体" w:hAnsi="宋体" w:eastAsia="宋体" w:cs="宋体"/>
                <w:kern w:val="0"/>
                <w:sz w:val="22"/>
              </w:rPr>
            </w:pPr>
            <w:r>
              <w:rPr>
                <w:rFonts w:hint="eastAsia" w:ascii="宋体" w:hAnsi="宋体" w:eastAsia="宋体" w:cs="宋体"/>
                <w:kern w:val="0"/>
                <w:sz w:val="22"/>
              </w:rPr>
              <w:t>　                      1654.01</w:t>
            </w:r>
          </w:p>
        </w:tc>
      </w:tr>
      <w:tr w14:paraId="1558C1FC">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6E04D636">
            <w:pPr>
              <w:widowControl/>
              <w:jc w:val="left"/>
              <w:rPr>
                <w:rFonts w:ascii="宋体" w:hAnsi="宋体" w:eastAsia="宋体" w:cs="宋体"/>
                <w:kern w:val="0"/>
                <w:sz w:val="22"/>
              </w:rPr>
            </w:pPr>
            <w:r>
              <w:rPr>
                <w:rFonts w:hint="eastAsia" w:ascii="宋体" w:hAnsi="宋体" w:eastAsia="宋体" w:cs="宋体"/>
                <w:kern w:val="0"/>
                <w:sz w:val="22"/>
              </w:rPr>
              <w:t xml:space="preserve">         使用非财政拨款结余</w:t>
            </w:r>
          </w:p>
        </w:tc>
        <w:tc>
          <w:tcPr>
            <w:tcW w:w="449" w:type="dxa"/>
            <w:tcBorders>
              <w:top w:val="nil"/>
              <w:left w:val="nil"/>
              <w:bottom w:val="single" w:color="auto" w:sz="4" w:space="0"/>
              <w:right w:val="single" w:color="auto" w:sz="4" w:space="0"/>
            </w:tcBorders>
            <w:shd w:val="clear" w:color="000000" w:fill="FFFFFF"/>
            <w:noWrap/>
            <w:vAlign w:val="center"/>
          </w:tcPr>
          <w:p w14:paraId="2E39DBB1">
            <w:pPr>
              <w:widowControl/>
              <w:jc w:val="center"/>
              <w:rPr>
                <w:rFonts w:ascii="宋体" w:hAnsi="宋体" w:eastAsia="宋体" w:cs="宋体"/>
                <w:kern w:val="0"/>
                <w:sz w:val="22"/>
              </w:rPr>
            </w:pPr>
            <w:r>
              <w:rPr>
                <w:rFonts w:hint="eastAsia" w:ascii="宋体" w:hAnsi="宋体" w:eastAsia="宋体" w:cs="宋体"/>
                <w:kern w:val="0"/>
                <w:sz w:val="22"/>
              </w:rPr>
              <w:t>11</w:t>
            </w:r>
          </w:p>
        </w:tc>
        <w:tc>
          <w:tcPr>
            <w:tcW w:w="1230" w:type="dxa"/>
            <w:gridSpan w:val="2"/>
            <w:tcBorders>
              <w:top w:val="nil"/>
              <w:left w:val="nil"/>
              <w:bottom w:val="single" w:color="auto" w:sz="4" w:space="0"/>
              <w:right w:val="single" w:color="auto" w:sz="4" w:space="0"/>
            </w:tcBorders>
            <w:shd w:val="clear" w:color="auto" w:fill="auto"/>
            <w:noWrap/>
            <w:vAlign w:val="center"/>
          </w:tcPr>
          <w:p w14:paraId="520E4547">
            <w:pPr>
              <w:widowControl/>
              <w:jc w:val="right"/>
              <w:rPr>
                <w:rFonts w:ascii="宋体" w:hAnsi="宋体" w:eastAsia="宋体" w:cs="宋体"/>
                <w:kern w:val="0"/>
                <w:sz w:val="22"/>
              </w:rPr>
            </w:pPr>
            <w:r>
              <w:rPr>
                <w:rFonts w:hint="eastAsia" w:ascii="宋体" w:hAnsi="宋体" w:eastAsia="宋体" w:cs="宋体"/>
                <w:kern w:val="0"/>
                <w:sz w:val="22"/>
              </w:rPr>
              <w:t>0.00　</w:t>
            </w:r>
          </w:p>
        </w:tc>
        <w:tc>
          <w:tcPr>
            <w:tcW w:w="3798" w:type="dxa"/>
            <w:gridSpan w:val="3"/>
            <w:tcBorders>
              <w:top w:val="nil"/>
              <w:left w:val="nil"/>
              <w:bottom w:val="single" w:color="auto" w:sz="4" w:space="0"/>
              <w:right w:val="single" w:color="auto" w:sz="4" w:space="0"/>
            </w:tcBorders>
            <w:shd w:val="clear" w:color="auto" w:fill="auto"/>
            <w:noWrap/>
            <w:vAlign w:val="center"/>
          </w:tcPr>
          <w:p w14:paraId="6BDC8F6F">
            <w:pPr>
              <w:widowControl/>
              <w:jc w:val="left"/>
              <w:rPr>
                <w:rFonts w:ascii="宋体" w:hAnsi="宋体" w:eastAsia="宋体" w:cs="宋体"/>
                <w:kern w:val="0"/>
                <w:sz w:val="22"/>
              </w:rPr>
            </w:pPr>
            <w:r>
              <w:rPr>
                <w:rFonts w:hint="eastAsia" w:ascii="宋体" w:hAnsi="宋体" w:eastAsia="宋体" w:cs="宋体"/>
                <w:kern w:val="0"/>
                <w:sz w:val="22"/>
              </w:rPr>
              <w:t xml:space="preserve">                结余分配</w:t>
            </w:r>
          </w:p>
        </w:tc>
        <w:tc>
          <w:tcPr>
            <w:tcW w:w="845" w:type="dxa"/>
            <w:tcBorders>
              <w:top w:val="nil"/>
              <w:left w:val="nil"/>
              <w:bottom w:val="single" w:color="auto" w:sz="4" w:space="0"/>
              <w:right w:val="single" w:color="auto" w:sz="4" w:space="0"/>
            </w:tcBorders>
            <w:shd w:val="clear" w:color="000000" w:fill="FFFFFF"/>
            <w:noWrap/>
            <w:vAlign w:val="center"/>
          </w:tcPr>
          <w:p w14:paraId="1FE5469C">
            <w:pPr>
              <w:widowControl/>
              <w:jc w:val="center"/>
              <w:rPr>
                <w:rFonts w:ascii="宋体" w:hAnsi="宋体" w:eastAsia="宋体" w:cs="宋体"/>
                <w:kern w:val="0"/>
                <w:sz w:val="22"/>
              </w:rPr>
            </w:pPr>
            <w:r>
              <w:rPr>
                <w:rFonts w:hint="eastAsia" w:ascii="宋体" w:hAnsi="宋体" w:eastAsia="宋体" w:cs="宋体"/>
                <w:kern w:val="0"/>
                <w:sz w:val="22"/>
              </w:rPr>
              <w:t>24</w:t>
            </w:r>
          </w:p>
        </w:tc>
        <w:tc>
          <w:tcPr>
            <w:tcW w:w="3633" w:type="dxa"/>
            <w:gridSpan w:val="3"/>
            <w:tcBorders>
              <w:top w:val="nil"/>
              <w:left w:val="nil"/>
              <w:bottom w:val="single" w:color="auto" w:sz="4" w:space="0"/>
              <w:right w:val="single" w:color="auto" w:sz="4" w:space="0"/>
            </w:tcBorders>
            <w:shd w:val="clear" w:color="auto" w:fill="auto"/>
            <w:noWrap/>
            <w:vAlign w:val="center"/>
          </w:tcPr>
          <w:p w14:paraId="063B16B0">
            <w:pPr>
              <w:widowControl/>
              <w:jc w:val="left"/>
              <w:rPr>
                <w:rFonts w:ascii="宋体" w:hAnsi="宋体" w:eastAsia="宋体" w:cs="宋体"/>
                <w:kern w:val="0"/>
                <w:sz w:val="22"/>
              </w:rPr>
            </w:pPr>
            <w:r>
              <w:rPr>
                <w:rFonts w:hint="eastAsia" w:ascii="宋体" w:hAnsi="宋体" w:eastAsia="宋体" w:cs="宋体"/>
                <w:kern w:val="0"/>
                <w:sz w:val="22"/>
              </w:rPr>
              <w:t>　                        15.02</w:t>
            </w:r>
          </w:p>
        </w:tc>
      </w:tr>
      <w:tr w14:paraId="7F9E9926">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14:paraId="6E0A5C21">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449" w:type="dxa"/>
            <w:tcBorders>
              <w:top w:val="nil"/>
              <w:left w:val="nil"/>
              <w:bottom w:val="single" w:color="auto" w:sz="4" w:space="0"/>
              <w:right w:val="single" w:color="auto" w:sz="4" w:space="0"/>
            </w:tcBorders>
            <w:shd w:val="clear" w:color="000000" w:fill="FFFFFF"/>
            <w:noWrap/>
            <w:vAlign w:val="center"/>
          </w:tcPr>
          <w:p w14:paraId="5FA32127">
            <w:pPr>
              <w:widowControl/>
              <w:jc w:val="center"/>
              <w:rPr>
                <w:rFonts w:ascii="宋体" w:hAnsi="宋体" w:eastAsia="宋体" w:cs="宋体"/>
                <w:kern w:val="0"/>
                <w:sz w:val="22"/>
              </w:rPr>
            </w:pPr>
            <w:r>
              <w:rPr>
                <w:rFonts w:hint="eastAsia" w:ascii="宋体" w:hAnsi="宋体" w:eastAsia="宋体" w:cs="宋体"/>
                <w:kern w:val="0"/>
                <w:sz w:val="22"/>
              </w:rPr>
              <w:t>12</w:t>
            </w:r>
          </w:p>
        </w:tc>
        <w:tc>
          <w:tcPr>
            <w:tcW w:w="1230" w:type="dxa"/>
            <w:gridSpan w:val="2"/>
            <w:tcBorders>
              <w:top w:val="nil"/>
              <w:left w:val="nil"/>
              <w:bottom w:val="single" w:color="auto" w:sz="4" w:space="0"/>
              <w:right w:val="single" w:color="auto" w:sz="4" w:space="0"/>
            </w:tcBorders>
            <w:shd w:val="clear" w:color="auto" w:fill="auto"/>
            <w:noWrap/>
            <w:vAlign w:val="center"/>
          </w:tcPr>
          <w:p w14:paraId="56D580A3">
            <w:pPr>
              <w:widowControl/>
              <w:jc w:val="right"/>
              <w:rPr>
                <w:rFonts w:ascii="宋体" w:hAnsi="宋体" w:eastAsia="宋体" w:cs="宋体"/>
                <w:kern w:val="0"/>
                <w:sz w:val="22"/>
              </w:rPr>
            </w:pPr>
            <w:r>
              <w:rPr>
                <w:rFonts w:hint="eastAsia" w:ascii="宋体" w:hAnsi="宋体" w:eastAsia="宋体" w:cs="宋体"/>
                <w:kern w:val="0"/>
                <w:sz w:val="22"/>
              </w:rPr>
              <w:t>426.64　</w:t>
            </w:r>
          </w:p>
        </w:tc>
        <w:tc>
          <w:tcPr>
            <w:tcW w:w="3798" w:type="dxa"/>
            <w:gridSpan w:val="3"/>
            <w:tcBorders>
              <w:top w:val="nil"/>
              <w:left w:val="nil"/>
              <w:bottom w:val="single" w:color="auto" w:sz="4" w:space="0"/>
              <w:right w:val="single" w:color="auto" w:sz="4" w:space="0"/>
            </w:tcBorders>
            <w:shd w:val="clear" w:color="auto" w:fill="auto"/>
            <w:noWrap/>
            <w:vAlign w:val="center"/>
          </w:tcPr>
          <w:p w14:paraId="5AD9B221">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845" w:type="dxa"/>
            <w:tcBorders>
              <w:top w:val="nil"/>
              <w:left w:val="nil"/>
              <w:bottom w:val="single" w:color="auto" w:sz="4" w:space="0"/>
              <w:right w:val="single" w:color="auto" w:sz="4" w:space="0"/>
            </w:tcBorders>
            <w:shd w:val="clear" w:color="000000" w:fill="FFFFFF"/>
            <w:noWrap/>
            <w:vAlign w:val="center"/>
          </w:tcPr>
          <w:p w14:paraId="3705590A">
            <w:pPr>
              <w:widowControl/>
              <w:jc w:val="center"/>
              <w:rPr>
                <w:rFonts w:ascii="宋体" w:hAnsi="宋体" w:eastAsia="宋体" w:cs="宋体"/>
                <w:kern w:val="0"/>
                <w:sz w:val="22"/>
              </w:rPr>
            </w:pPr>
            <w:r>
              <w:rPr>
                <w:rFonts w:hint="eastAsia" w:ascii="宋体" w:hAnsi="宋体" w:eastAsia="宋体" w:cs="宋体"/>
                <w:kern w:val="0"/>
                <w:sz w:val="22"/>
              </w:rPr>
              <w:t>25</w:t>
            </w:r>
          </w:p>
        </w:tc>
        <w:tc>
          <w:tcPr>
            <w:tcW w:w="3633" w:type="dxa"/>
            <w:gridSpan w:val="3"/>
            <w:tcBorders>
              <w:top w:val="nil"/>
              <w:left w:val="nil"/>
              <w:bottom w:val="single" w:color="auto" w:sz="4" w:space="0"/>
              <w:right w:val="single" w:color="auto" w:sz="4" w:space="0"/>
            </w:tcBorders>
            <w:shd w:val="clear" w:color="auto" w:fill="auto"/>
            <w:noWrap/>
            <w:vAlign w:val="center"/>
          </w:tcPr>
          <w:p w14:paraId="40A56AA5">
            <w:pPr>
              <w:widowControl/>
              <w:jc w:val="left"/>
              <w:rPr>
                <w:rFonts w:ascii="宋体" w:hAnsi="宋体" w:eastAsia="宋体" w:cs="宋体"/>
                <w:kern w:val="0"/>
                <w:sz w:val="22"/>
              </w:rPr>
            </w:pPr>
            <w:r>
              <w:rPr>
                <w:rFonts w:hint="eastAsia" w:ascii="宋体" w:hAnsi="宋体" w:eastAsia="宋体" w:cs="宋体"/>
                <w:kern w:val="0"/>
                <w:sz w:val="22"/>
              </w:rPr>
              <w:t>　                       419.82</w:t>
            </w:r>
          </w:p>
        </w:tc>
      </w:tr>
      <w:tr w14:paraId="652026E5">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14:paraId="163ECC9D">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449" w:type="dxa"/>
            <w:tcBorders>
              <w:top w:val="nil"/>
              <w:left w:val="nil"/>
              <w:bottom w:val="single" w:color="auto" w:sz="4" w:space="0"/>
              <w:right w:val="single" w:color="auto" w:sz="4" w:space="0"/>
            </w:tcBorders>
            <w:shd w:val="clear" w:color="000000" w:fill="FFFFFF"/>
            <w:noWrap/>
            <w:vAlign w:val="center"/>
          </w:tcPr>
          <w:p w14:paraId="5FCE55F6">
            <w:pPr>
              <w:widowControl/>
              <w:jc w:val="center"/>
              <w:rPr>
                <w:rFonts w:ascii="宋体" w:hAnsi="宋体" w:eastAsia="宋体" w:cs="宋体"/>
                <w:kern w:val="0"/>
                <w:sz w:val="22"/>
              </w:rPr>
            </w:pPr>
            <w:r>
              <w:rPr>
                <w:rFonts w:hint="eastAsia" w:ascii="宋体" w:hAnsi="宋体" w:eastAsia="宋体" w:cs="宋体"/>
                <w:kern w:val="0"/>
                <w:sz w:val="22"/>
              </w:rPr>
              <w:t>13</w:t>
            </w:r>
          </w:p>
        </w:tc>
        <w:tc>
          <w:tcPr>
            <w:tcW w:w="1230" w:type="dxa"/>
            <w:gridSpan w:val="2"/>
            <w:tcBorders>
              <w:top w:val="nil"/>
              <w:left w:val="nil"/>
              <w:bottom w:val="single" w:color="auto" w:sz="4" w:space="0"/>
              <w:right w:val="single" w:color="auto" w:sz="4" w:space="0"/>
            </w:tcBorders>
            <w:shd w:val="clear" w:color="auto" w:fill="auto"/>
            <w:noWrap/>
            <w:vAlign w:val="center"/>
          </w:tcPr>
          <w:p w14:paraId="53FB09FE">
            <w:pPr>
              <w:widowControl/>
              <w:jc w:val="right"/>
              <w:rPr>
                <w:rFonts w:ascii="宋体" w:hAnsi="宋体" w:eastAsia="宋体" w:cs="宋体"/>
                <w:kern w:val="0"/>
                <w:sz w:val="22"/>
              </w:rPr>
            </w:pPr>
            <w:r>
              <w:rPr>
                <w:rFonts w:hint="eastAsia" w:ascii="宋体" w:hAnsi="宋体" w:eastAsia="宋体" w:cs="宋体"/>
                <w:kern w:val="0"/>
                <w:sz w:val="22"/>
              </w:rPr>
              <w:t>2088.85　</w:t>
            </w:r>
          </w:p>
        </w:tc>
        <w:tc>
          <w:tcPr>
            <w:tcW w:w="3798" w:type="dxa"/>
            <w:gridSpan w:val="3"/>
            <w:tcBorders>
              <w:top w:val="nil"/>
              <w:left w:val="nil"/>
              <w:bottom w:val="single" w:color="auto" w:sz="4" w:space="0"/>
              <w:right w:val="single" w:color="auto" w:sz="4" w:space="0"/>
            </w:tcBorders>
            <w:shd w:val="clear" w:color="000000" w:fill="FFFFFF"/>
            <w:noWrap/>
            <w:vAlign w:val="center"/>
          </w:tcPr>
          <w:p w14:paraId="5D4DDF67">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845" w:type="dxa"/>
            <w:tcBorders>
              <w:top w:val="nil"/>
              <w:left w:val="nil"/>
              <w:bottom w:val="single" w:color="auto" w:sz="4" w:space="0"/>
              <w:right w:val="single" w:color="auto" w:sz="4" w:space="0"/>
            </w:tcBorders>
            <w:shd w:val="clear" w:color="000000" w:fill="FFFFFF"/>
            <w:noWrap/>
            <w:vAlign w:val="center"/>
          </w:tcPr>
          <w:p w14:paraId="5044CD56">
            <w:pPr>
              <w:widowControl/>
              <w:jc w:val="center"/>
              <w:rPr>
                <w:rFonts w:ascii="宋体" w:hAnsi="宋体" w:eastAsia="宋体" w:cs="宋体"/>
                <w:kern w:val="0"/>
                <w:sz w:val="22"/>
              </w:rPr>
            </w:pPr>
            <w:r>
              <w:rPr>
                <w:rFonts w:hint="eastAsia" w:ascii="宋体" w:hAnsi="宋体" w:eastAsia="宋体" w:cs="宋体"/>
                <w:kern w:val="0"/>
                <w:sz w:val="22"/>
              </w:rPr>
              <w:t>26</w:t>
            </w:r>
          </w:p>
        </w:tc>
        <w:tc>
          <w:tcPr>
            <w:tcW w:w="3633" w:type="dxa"/>
            <w:gridSpan w:val="3"/>
            <w:tcBorders>
              <w:top w:val="nil"/>
              <w:left w:val="nil"/>
              <w:bottom w:val="single" w:color="auto" w:sz="4" w:space="0"/>
              <w:right w:val="single" w:color="auto" w:sz="4" w:space="0"/>
            </w:tcBorders>
            <w:shd w:val="clear" w:color="auto" w:fill="auto"/>
            <w:noWrap/>
            <w:vAlign w:val="center"/>
          </w:tcPr>
          <w:p w14:paraId="15E9B2D9">
            <w:pPr>
              <w:widowControl/>
              <w:jc w:val="left"/>
              <w:rPr>
                <w:rFonts w:ascii="宋体" w:hAnsi="宋体" w:eastAsia="宋体" w:cs="宋体"/>
                <w:b/>
                <w:bCs/>
                <w:kern w:val="0"/>
                <w:sz w:val="22"/>
              </w:rPr>
            </w:pPr>
            <w:r>
              <w:rPr>
                <w:rFonts w:hint="eastAsia" w:ascii="宋体" w:hAnsi="宋体" w:eastAsia="宋体" w:cs="宋体"/>
                <w:kern w:val="0"/>
                <w:sz w:val="22"/>
              </w:rPr>
              <w:t>　                      2088.85</w:t>
            </w:r>
          </w:p>
        </w:tc>
      </w:tr>
      <w:tr w14:paraId="44711045">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14:paraId="06F945AB">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p>
          <w:p w14:paraId="65125618">
            <w:pPr>
              <w:widowControl/>
              <w:jc w:val="left"/>
              <w:rPr>
                <w:rFonts w:ascii="宋体" w:hAnsi="宋体" w:eastAsia="宋体" w:cs="宋体"/>
                <w:kern w:val="0"/>
                <w:sz w:val="24"/>
                <w:szCs w:val="24"/>
              </w:rPr>
            </w:pPr>
            <w:r>
              <w:rPr>
                <w:rFonts w:hint="eastAsia" w:ascii="宋体" w:hAnsi="宋体" w:eastAsia="宋体" w:cs="宋体"/>
                <w:kern w:val="0"/>
                <w:sz w:val="24"/>
                <w:szCs w:val="24"/>
              </w:rPr>
              <w:t xml:space="preserve"> 2.本套报表金额单位转换时可能存在尾数误差。</w:t>
            </w:r>
          </w:p>
        </w:tc>
      </w:tr>
    </w:tbl>
    <w:p w14:paraId="2456F737">
      <w:pPr>
        <w:jc w:val="center"/>
        <w:rPr>
          <w:rFonts w:ascii="黑体" w:hAnsi="黑体" w:eastAsia="黑体"/>
          <w:sz w:val="28"/>
          <w:szCs w:val="28"/>
        </w:rPr>
        <w:sectPr>
          <w:pgSz w:w="16838" w:h="11906" w:orient="landscape"/>
          <w:pgMar w:top="1797" w:right="1440" w:bottom="1797" w:left="1440" w:header="851" w:footer="992" w:gutter="0"/>
          <w:cols w:space="425" w:num="1"/>
          <w:docGrid w:type="linesAndChars" w:linePitch="312" w:charSpace="0"/>
        </w:sectPr>
      </w:pPr>
    </w:p>
    <w:tbl>
      <w:tblPr>
        <w:tblStyle w:val="9"/>
        <w:tblpPr w:leftFromText="180" w:rightFromText="180" w:vertAnchor="text" w:tblpY="1"/>
        <w:tblOverlap w:val="never"/>
        <w:tblW w:w="0" w:type="auto"/>
        <w:tblInd w:w="0" w:type="dxa"/>
        <w:tblLayout w:type="fixed"/>
        <w:tblCellMar>
          <w:top w:w="0" w:type="dxa"/>
          <w:left w:w="0" w:type="dxa"/>
          <w:bottom w:w="0" w:type="dxa"/>
          <w:right w:w="0" w:type="dxa"/>
        </w:tblCellMar>
      </w:tblPr>
      <w:tblGrid>
        <w:gridCol w:w="479"/>
        <w:gridCol w:w="478"/>
        <w:gridCol w:w="30"/>
        <w:gridCol w:w="3139"/>
        <w:gridCol w:w="1418"/>
        <w:gridCol w:w="1559"/>
        <w:gridCol w:w="1559"/>
        <w:gridCol w:w="1559"/>
        <w:gridCol w:w="1560"/>
        <w:gridCol w:w="1984"/>
        <w:gridCol w:w="1663"/>
      </w:tblGrid>
      <w:tr w14:paraId="6139FF32">
        <w:tblPrEx>
          <w:tblCellMar>
            <w:top w:w="0" w:type="dxa"/>
            <w:left w:w="0" w:type="dxa"/>
            <w:bottom w:w="0" w:type="dxa"/>
            <w:right w:w="0" w:type="dxa"/>
          </w:tblCellMar>
        </w:tblPrEx>
        <w:trPr>
          <w:trHeight w:val="435" w:hRule="atLeast"/>
        </w:trPr>
        <w:tc>
          <w:tcPr>
            <w:tcW w:w="15428" w:type="dxa"/>
            <w:gridSpan w:val="11"/>
            <w:tcBorders>
              <w:top w:val="nil"/>
              <w:left w:val="nil"/>
              <w:bottom w:val="nil"/>
              <w:right w:val="nil"/>
            </w:tcBorders>
            <w:shd w:val="clear" w:color="auto" w:fill="auto"/>
            <w:noWrap/>
            <w:tcMar>
              <w:top w:w="15" w:type="dxa"/>
              <w:left w:w="15" w:type="dxa"/>
              <w:bottom w:w="0" w:type="dxa"/>
              <w:right w:w="15" w:type="dxa"/>
            </w:tcMar>
            <w:vAlign w:val="center"/>
          </w:tcPr>
          <w:p w14:paraId="2F222FCF">
            <w:pPr>
              <w:jc w:val="center"/>
              <w:rPr>
                <w:rFonts w:ascii="华文中宋" w:hAnsi="华文中宋" w:eastAsia="华文中宋" w:cs="宋体"/>
                <w:color w:val="000000"/>
                <w:sz w:val="32"/>
                <w:szCs w:val="32"/>
              </w:rPr>
            </w:pPr>
            <w:r>
              <w:rPr>
                <w:rFonts w:hint="eastAsia" w:ascii="华文中宋" w:hAnsi="华文中宋" w:eastAsia="华文中宋"/>
                <w:color w:val="000000"/>
                <w:sz w:val="32"/>
                <w:szCs w:val="32"/>
              </w:rPr>
              <w:t>收入决算表</w:t>
            </w:r>
          </w:p>
        </w:tc>
      </w:tr>
      <w:tr w14:paraId="12B18CCA">
        <w:tblPrEx>
          <w:tblCellMar>
            <w:top w:w="0" w:type="dxa"/>
            <w:left w:w="0" w:type="dxa"/>
            <w:bottom w:w="0" w:type="dxa"/>
            <w:right w:w="0" w:type="dxa"/>
          </w:tblCellMar>
        </w:tblPrEx>
        <w:trPr>
          <w:trHeight w:val="285" w:hRule="atLeast"/>
        </w:trPr>
        <w:tc>
          <w:tcPr>
            <w:tcW w:w="479" w:type="dxa"/>
            <w:tcBorders>
              <w:top w:val="nil"/>
              <w:left w:val="nil"/>
              <w:bottom w:val="nil"/>
              <w:right w:val="nil"/>
            </w:tcBorders>
            <w:shd w:val="clear" w:color="000000" w:fill="FFFFFF"/>
            <w:noWrap/>
            <w:tcMar>
              <w:top w:w="15" w:type="dxa"/>
              <w:left w:w="15" w:type="dxa"/>
              <w:bottom w:w="0" w:type="dxa"/>
              <w:right w:w="15" w:type="dxa"/>
            </w:tcMar>
            <w:vAlign w:val="center"/>
          </w:tcPr>
          <w:p w14:paraId="645F33D7">
            <w:pPr>
              <w:jc w:val="right"/>
              <w:rPr>
                <w:rFonts w:ascii="宋体" w:hAnsi="宋体" w:eastAsia="宋体" w:cs="宋体"/>
                <w:sz w:val="24"/>
                <w:szCs w:val="24"/>
              </w:rPr>
            </w:pPr>
            <w:r>
              <w:rPr>
                <w:rFonts w:hint="eastAsia"/>
              </w:rPr>
              <w:t>　</w:t>
            </w:r>
          </w:p>
        </w:tc>
        <w:tc>
          <w:tcPr>
            <w:tcW w:w="478" w:type="dxa"/>
            <w:tcBorders>
              <w:top w:val="nil"/>
              <w:left w:val="nil"/>
              <w:bottom w:val="nil"/>
              <w:right w:val="nil"/>
            </w:tcBorders>
            <w:shd w:val="clear" w:color="000000" w:fill="FFFFFF"/>
            <w:noWrap/>
            <w:tcMar>
              <w:top w:w="15" w:type="dxa"/>
              <w:left w:w="15" w:type="dxa"/>
              <w:bottom w:w="0" w:type="dxa"/>
              <w:right w:w="15" w:type="dxa"/>
            </w:tcMar>
            <w:vAlign w:val="center"/>
          </w:tcPr>
          <w:p w14:paraId="3658A9AA">
            <w:pPr>
              <w:jc w:val="right"/>
              <w:rPr>
                <w:rFonts w:ascii="宋体" w:hAnsi="宋体" w:eastAsia="宋体" w:cs="宋体"/>
                <w:sz w:val="24"/>
                <w:szCs w:val="24"/>
              </w:rPr>
            </w:pPr>
            <w:r>
              <w:rPr>
                <w:rFonts w:hint="eastAsia"/>
              </w:rPr>
              <w:t>　</w:t>
            </w:r>
          </w:p>
        </w:tc>
        <w:tc>
          <w:tcPr>
            <w:tcW w:w="3169" w:type="dxa"/>
            <w:gridSpan w:val="2"/>
            <w:tcBorders>
              <w:top w:val="nil"/>
              <w:left w:val="nil"/>
              <w:bottom w:val="nil"/>
              <w:right w:val="nil"/>
            </w:tcBorders>
            <w:shd w:val="clear" w:color="000000" w:fill="FFFFFF"/>
            <w:noWrap/>
            <w:tcMar>
              <w:top w:w="15" w:type="dxa"/>
              <w:left w:w="15" w:type="dxa"/>
              <w:bottom w:w="0" w:type="dxa"/>
              <w:right w:w="15" w:type="dxa"/>
            </w:tcMar>
            <w:vAlign w:val="center"/>
          </w:tcPr>
          <w:p w14:paraId="35814065">
            <w:pPr>
              <w:jc w:val="right"/>
              <w:rPr>
                <w:rFonts w:ascii="宋体" w:hAnsi="宋体" w:eastAsia="宋体" w:cs="宋体"/>
                <w:sz w:val="24"/>
                <w:szCs w:val="24"/>
              </w:rPr>
            </w:pPr>
            <w:r>
              <w:rPr>
                <w:rFonts w:hint="eastAsia"/>
              </w:rPr>
              <w:t>　</w:t>
            </w:r>
          </w:p>
        </w:tc>
        <w:tc>
          <w:tcPr>
            <w:tcW w:w="1418" w:type="dxa"/>
            <w:tcBorders>
              <w:top w:val="nil"/>
              <w:left w:val="nil"/>
              <w:bottom w:val="nil"/>
              <w:right w:val="nil"/>
            </w:tcBorders>
            <w:shd w:val="clear" w:color="000000" w:fill="FFFFFF"/>
            <w:noWrap/>
            <w:tcMar>
              <w:top w:w="15" w:type="dxa"/>
              <w:left w:w="15" w:type="dxa"/>
              <w:bottom w:w="0" w:type="dxa"/>
              <w:right w:w="15" w:type="dxa"/>
            </w:tcMar>
            <w:vAlign w:val="center"/>
          </w:tcPr>
          <w:p w14:paraId="34AEB218">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14:paraId="2F7F200E">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14:paraId="5FBA6A7C">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14:paraId="1D814430">
            <w:pPr>
              <w:jc w:val="right"/>
              <w:rPr>
                <w:rFonts w:ascii="宋体" w:hAnsi="宋体" w:eastAsia="宋体" w:cs="宋体"/>
                <w:sz w:val="24"/>
                <w:szCs w:val="24"/>
              </w:rPr>
            </w:pPr>
            <w:r>
              <w:rPr>
                <w:rFonts w:hint="eastAsia"/>
              </w:rPr>
              <w:t>　</w:t>
            </w:r>
          </w:p>
        </w:tc>
        <w:tc>
          <w:tcPr>
            <w:tcW w:w="1560" w:type="dxa"/>
            <w:tcBorders>
              <w:top w:val="nil"/>
              <w:left w:val="nil"/>
              <w:bottom w:val="nil"/>
              <w:right w:val="nil"/>
            </w:tcBorders>
            <w:shd w:val="clear" w:color="000000" w:fill="FFFFFF"/>
            <w:noWrap/>
            <w:tcMar>
              <w:top w:w="15" w:type="dxa"/>
              <w:left w:w="15" w:type="dxa"/>
              <w:bottom w:w="0" w:type="dxa"/>
              <w:right w:w="15" w:type="dxa"/>
            </w:tcMar>
            <w:vAlign w:val="center"/>
          </w:tcPr>
          <w:p w14:paraId="4E243D71">
            <w:pPr>
              <w:jc w:val="right"/>
              <w:rPr>
                <w:rFonts w:ascii="宋体" w:hAnsi="宋体" w:eastAsia="宋体" w:cs="宋体"/>
                <w:sz w:val="24"/>
                <w:szCs w:val="24"/>
              </w:rPr>
            </w:pPr>
            <w:r>
              <w:rPr>
                <w:rFonts w:hint="eastAsia"/>
              </w:rPr>
              <w:t>　</w:t>
            </w:r>
          </w:p>
        </w:tc>
        <w:tc>
          <w:tcPr>
            <w:tcW w:w="1984" w:type="dxa"/>
            <w:tcBorders>
              <w:top w:val="nil"/>
              <w:left w:val="nil"/>
              <w:bottom w:val="nil"/>
              <w:right w:val="nil"/>
            </w:tcBorders>
            <w:shd w:val="clear" w:color="000000" w:fill="FFFFFF"/>
            <w:noWrap/>
            <w:tcMar>
              <w:top w:w="15" w:type="dxa"/>
              <w:left w:w="15" w:type="dxa"/>
              <w:bottom w:w="0" w:type="dxa"/>
              <w:right w:w="15" w:type="dxa"/>
            </w:tcMar>
            <w:vAlign w:val="center"/>
          </w:tcPr>
          <w:p w14:paraId="21C8D97C">
            <w:pPr>
              <w:jc w:val="right"/>
              <w:rPr>
                <w:rFonts w:ascii="宋体" w:hAnsi="宋体" w:eastAsia="宋体" w:cs="宋体"/>
                <w:sz w:val="24"/>
                <w:szCs w:val="24"/>
              </w:rPr>
            </w:pPr>
            <w:r>
              <w:rPr>
                <w:rFonts w:hint="eastAsia"/>
              </w:rPr>
              <w:t>　</w:t>
            </w:r>
          </w:p>
        </w:tc>
        <w:tc>
          <w:tcPr>
            <w:tcW w:w="1663" w:type="dxa"/>
            <w:tcBorders>
              <w:top w:val="nil"/>
              <w:left w:val="nil"/>
              <w:bottom w:val="nil"/>
              <w:right w:val="nil"/>
            </w:tcBorders>
            <w:shd w:val="clear" w:color="000000" w:fill="FFFFFF"/>
            <w:noWrap/>
            <w:tcMar>
              <w:top w:w="15" w:type="dxa"/>
              <w:left w:w="15" w:type="dxa"/>
              <w:bottom w:w="0" w:type="dxa"/>
              <w:right w:w="15" w:type="dxa"/>
            </w:tcMar>
            <w:vAlign w:val="center"/>
          </w:tcPr>
          <w:p w14:paraId="4DE62CAA">
            <w:pPr>
              <w:jc w:val="right"/>
              <w:rPr>
                <w:rFonts w:ascii="宋体" w:hAnsi="宋体" w:eastAsia="宋体" w:cs="宋体"/>
                <w:color w:val="000000"/>
                <w:sz w:val="20"/>
                <w:szCs w:val="20"/>
              </w:rPr>
            </w:pPr>
            <w:r>
              <w:rPr>
                <w:rFonts w:hint="eastAsia"/>
                <w:color w:val="000000"/>
                <w:sz w:val="20"/>
                <w:szCs w:val="20"/>
              </w:rPr>
              <w:t>公开02表</w:t>
            </w:r>
          </w:p>
        </w:tc>
      </w:tr>
      <w:tr w14:paraId="6CB8C7A9">
        <w:tblPrEx>
          <w:tblCellMar>
            <w:top w:w="0" w:type="dxa"/>
            <w:left w:w="0" w:type="dxa"/>
            <w:bottom w:w="0" w:type="dxa"/>
            <w:right w:w="0" w:type="dxa"/>
          </w:tblCellMar>
        </w:tblPrEx>
        <w:trPr>
          <w:trHeight w:val="285" w:hRule="atLeast"/>
        </w:trPr>
        <w:tc>
          <w:tcPr>
            <w:tcW w:w="957" w:type="dxa"/>
            <w:gridSpan w:val="2"/>
            <w:tcBorders>
              <w:top w:val="nil"/>
              <w:left w:val="nil"/>
              <w:bottom w:val="nil"/>
              <w:right w:val="nil"/>
            </w:tcBorders>
            <w:shd w:val="clear" w:color="000000" w:fill="FFFFFF"/>
            <w:noWrap/>
            <w:tcMar>
              <w:top w:w="15" w:type="dxa"/>
              <w:left w:w="15" w:type="dxa"/>
              <w:bottom w:w="0" w:type="dxa"/>
              <w:right w:w="15" w:type="dxa"/>
            </w:tcMar>
            <w:vAlign w:val="center"/>
          </w:tcPr>
          <w:p w14:paraId="0A678AA9">
            <w:pPr>
              <w:rPr>
                <w:rFonts w:ascii="宋体" w:hAnsi="宋体" w:eastAsia="宋体" w:cs="宋体"/>
                <w:color w:val="000000"/>
                <w:sz w:val="20"/>
                <w:szCs w:val="20"/>
              </w:rPr>
            </w:pPr>
            <w:r>
              <w:rPr>
                <w:rFonts w:hint="eastAsia"/>
                <w:color w:val="000000"/>
                <w:sz w:val="20"/>
                <w:szCs w:val="20"/>
              </w:rPr>
              <w:t>部门：</w:t>
            </w:r>
          </w:p>
        </w:tc>
        <w:tc>
          <w:tcPr>
            <w:tcW w:w="3169" w:type="dxa"/>
            <w:gridSpan w:val="2"/>
            <w:tcBorders>
              <w:top w:val="nil"/>
              <w:left w:val="nil"/>
              <w:bottom w:val="nil"/>
              <w:right w:val="nil"/>
            </w:tcBorders>
            <w:shd w:val="clear" w:color="000000" w:fill="FFFFFF"/>
            <w:noWrap/>
            <w:tcMar>
              <w:top w:w="15" w:type="dxa"/>
              <w:left w:w="15" w:type="dxa"/>
              <w:bottom w:w="0" w:type="dxa"/>
              <w:right w:w="15" w:type="dxa"/>
            </w:tcMar>
            <w:vAlign w:val="center"/>
          </w:tcPr>
          <w:p w14:paraId="3EB14DBE">
            <w:pPr>
              <w:jc w:val="left"/>
              <w:rPr>
                <w:rFonts w:ascii="宋体" w:hAnsi="宋体" w:eastAsia="宋体" w:cs="宋体"/>
                <w:sz w:val="24"/>
                <w:szCs w:val="24"/>
              </w:rPr>
            </w:pPr>
            <w:r>
              <w:rPr>
                <w:rFonts w:hint="eastAsia" w:ascii="宋体" w:hAnsi="宋体" w:eastAsia="宋体" w:cs="宋体"/>
                <w:bCs w:val="0"/>
                <w:kern w:val="0"/>
                <w:sz w:val="22"/>
                <w:szCs w:val="22"/>
              </w:rPr>
              <w:t>湖南省湘潭生态环境监测中心</w:t>
            </w:r>
            <w:r>
              <w:rPr>
                <w:rFonts w:hint="eastAsia"/>
              </w:rPr>
              <w:t>　</w:t>
            </w:r>
          </w:p>
        </w:tc>
        <w:tc>
          <w:tcPr>
            <w:tcW w:w="1418" w:type="dxa"/>
            <w:tcBorders>
              <w:top w:val="nil"/>
              <w:left w:val="nil"/>
              <w:bottom w:val="nil"/>
              <w:right w:val="nil"/>
            </w:tcBorders>
            <w:shd w:val="clear" w:color="000000" w:fill="FFFFFF"/>
            <w:noWrap/>
            <w:tcMar>
              <w:top w:w="15" w:type="dxa"/>
              <w:left w:w="15" w:type="dxa"/>
              <w:bottom w:w="0" w:type="dxa"/>
              <w:right w:w="15" w:type="dxa"/>
            </w:tcMar>
            <w:vAlign w:val="center"/>
          </w:tcPr>
          <w:p w14:paraId="168AA5FD">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14:paraId="610E3D1E">
            <w:pPr>
              <w:jc w:val="right"/>
              <w:rPr>
                <w:rFonts w:ascii="宋体" w:hAnsi="宋体" w:eastAsia="宋体" w:cs="宋体"/>
                <w:sz w:val="24"/>
                <w:szCs w:val="24"/>
              </w:rPr>
            </w:pPr>
            <w:r>
              <w:rPr>
                <w:rFonts w:hint="eastAsia"/>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14:paraId="4A9D2C57">
            <w:pPr>
              <w:jc w:val="center"/>
              <w:rPr>
                <w:rFonts w:ascii="宋体" w:hAnsi="宋体" w:eastAsia="宋体" w:cs="宋体"/>
                <w:color w:val="000000"/>
                <w:sz w:val="20"/>
                <w:szCs w:val="20"/>
              </w:rPr>
            </w:pPr>
            <w:r>
              <w:rPr>
                <w:rFonts w:hint="eastAsia"/>
                <w:color w:val="000000"/>
                <w:sz w:val="20"/>
                <w:szCs w:val="20"/>
                <w:lang w:val="en-US" w:eastAsia="zh-CN"/>
              </w:rPr>
              <w:t>2021年度</w:t>
            </w:r>
            <w:r>
              <w:rPr>
                <w:rFonts w:hint="eastAsia"/>
                <w:color w:val="000000"/>
                <w:sz w:val="20"/>
                <w:szCs w:val="20"/>
              </w:rPr>
              <w:t>　</w:t>
            </w:r>
          </w:p>
        </w:tc>
        <w:tc>
          <w:tcPr>
            <w:tcW w:w="1559" w:type="dxa"/>
            <w:tcBorders>
              <w:top w:val="nil"/>
              <w:left w:val="nil"/>
              <w:bottom w:val="nil"/>
              <w:right w:val="nil"/>
            </w:tcBorders>
            <w:shd w:val="clear" w:color="000000" w:fill="FFFFFF"/>
            <w:noWrap/>
            <w:tcMar>
              <w:top w:w="15" w:type="dxa"/>
              <w:left w:w="15" w:type="dxa"/>
              <w:bottom w:w="0" w:type="dxa"/>
              <w:right w:w="15" w:type="dxa"/>
            </w:tcMar>
            <w:vAlign w:val="center"/>
          </w:tcPr>
          <w:p w14:paraId="25827879">
            <w:pPr>
              <w:jc w:val="right"/>
              <w:rPr>
                <w:rFonts w:ascii="宋体" w:hAnsi="宋体" w:eastAsia="宋体" w:cs="宋体"/>
                <w:sz w:val="24"/>
                <w:szCs w:val="24"/>
              </w:rPr>
            </w:pPr>
            <w:r>
              <w:rPr>
                <w:rFonts w:hint="eastAsia"/>
              </w:rPr>
              <w:t>　</w:t>
            </w:r>
          </w:p>
        </w:tc>
        <w:tc>
          <w:tcPr>
            <w:tcW w:w="1560" w:type="dxa"/>
            <w:tcBorders>
              <w:top w:val="nil"/>
              <w:left w:val="nil"/>
              <w:bottom w:val="nil"/>
              <w:right w:val="nil"/>
            </w:tcBorders>
            <w:shd w:val="clear" w:color="000000" w:fill="FFFFFF"/>
            <w:noWrap/>
            <w:tcMar>
              <w:top w:w="15" w:type="dxa"/>
              <w:left w:w="15" w:type="dxa"/>
              <w:bottom w:w="0" w:type="dxa"/>
              <w:right w:w="15" w:type="dxa"/>
            </w:tcMar>
            <w:vAlign w:val="center"/>
          </w:tcPr>
          <w:p w14:paraId="41A701FB">
            <w:pPr>
              <w:jc w:val="right"/>
              <w:rPr>
                <w:rFonts w:ascii="宋体" w:hAnsi="宋体" w:eastAsia="宋体" w:cs="宋体"/>
                <w:sz w:val="24"/>
                <w:szCs w:val="24"/>
              </w:rPr>
            </w:pPr>
            <w:r>
              <w:rPr>
                <w:rFonts w:hint="eastAsia"/>
              </w:rPr>
              <w:t>　</w:t>
            </w:r>
          </w:p>
        </w:tc>
        <w:tc>
          <w:tcPr>
            <w:tcW w:w="1984" w:type="dxa"/>
            <w:tcBorders>
              <w:top w:val="nil"/>
              <w:left w:val="nil"/>
              <w:bottom w:val="nil"/>
              <w:right w:val="nil"/>
            </w:tcBorders>
            <w:shd w:val="clear" w:color="000000" w:fill="FFFFFF"/>
            <w:noWrap/>
            <w:tcMar>
              <w:top w:w="15" w:type="dxa"/>
              <w:left w:w="15" w:type="dxa"/>
              <w:bottom w:w="0" w:type="dxa"/>
              <w:right w:w="15" w:type="dxa"/>
            </w:tcMar>
            <w:vAlign w:val="center"/>
          </w:tcPr>
          <w:p w14:paraId="78447933">
            <w:pPr>
              <w:jc w:val="right"/>
              <w:rPr>
                <w:rFonts w:ascii="宋体" w:hAnsi="宋体" w:eastAsia="宋体" w:cs="宋体"/>
                <w:sz w:val="24"/>
                <w:szCs w:val="24"/>
              </w:rPr>
            </w:pPr>
            <w:r>
              <w:rPr>
                <w:rFonts w:hint="eastAsia"/>
              </w:rPr>
              <w:t>　</w:t>
            </w:r>
          </w:p>
        </w:tc>
        <w:tc>
          <w:tcPr>
            <w:tcW w:w="1663" w:type="dxa"/>
            <w:tcBorders>
              <w:top w:val="nil"/>
              <w:left w:val="nil"/>
              <w:bottom w:val="nil"/>
              <w:right w:val="nil"/>
            </w:tcBorders>
            <w:shd w:val="clear" w:color="000000" w:fill="FFFFFF"/>
            <w:noWrap/>
            <w:tcMar>
              <w:top w:w="15" w:type="dxa"/>
              <w:left w:w="15" w:type="dxa"/>
              <w:bottom w:w="0" w:type="dxa"/>
              <w:right w:w="15" w:type="dxa"/>
            </w:tcMar>
            <w:vAlign w:val="center"/>
          </w:tcPr>
          <w:p w14:paraId="2466A172">
            <w:pPr>
              <w:jc w:val="right"/>
              <w:rPr>
                <w:rFonts w:ascii="宋体" w:hAnsi="宋体" w:eastAsia="宋体" w:cs="宋体"/>
                <w:color w:val="000000"/>
                <w:sz w:val="20"/>
                <w:szCs w:val="20"/>
              </w:rPr>
            </w:pPr>
            <w:r>
              <w:rPr>
                <w:rFonts w:hint="eastAsia"/>
                <w:color w:val="000000"/>
                <w:sz w:val="20"/>
                <w:szCs w:val="20"/>
              </w:rPr>
              <w:t>单位：万元</w:t>
            </w:r>
          </w:p>
        </w:tc>
      </w:tr>
      <w:tr w14:paraId="762E088F">
        <w:tblPrEx>
          <w:tblCellMar>
            <w:top w:w="0" w:type="dxa"/>
            <w:left w:w="0" w:type="dxa"/>
            <w:bottom w:w="0" w:type="dxa"/>
            <w:right w:w="0" w:type="dxa"/>
          </w:tblCellMar>
        </w:tblPrEx>
        <w:trPr>
          <w:trHeight w:val="242" w:hRule="atLeast"/>
        </w:trPr>
        <w:tc>
          <w:tcPr>
            <w:tcW w:w="4126" w:type="dxa"/>
            <w:gridSpan w:val="4"/>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C65D303">
            <w:pPr>
              <w:jc w:val="center"/>
              <w:rPr>
                <w:rFonts w:ascii="宋体" w:hAnsi="宋体" w:eastAsia="宋体" w:cs="宋体"/>
                <w:sz w:val="24"/>
                <w:szCs w:val="24"/>
              </w:rPr>
            </w:pPr>
            <w:r>
              <w:rPr>
                <w:rFonts w:hint="eastAsia"/>
              </w:rPr>
              <w:t>项    目</w:t>
            </w:r>
          </w:p>
        </w:tc>
        <w:tc>
          <w:tcPr>
            <w:tcW w:w="141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0385790">
            <w:pPr>
              <w:jc w:val="center"/>
              <w:rPr>
                <w:rFonts w:ascii="宋体" w:hAnsi="宋体" w:eastAsia="宋体" w:cs="宋体"/>
                <w:sz w:val="24"/>
                <w:szCs w:val="24"/>
              </w:rPr>
            </w:pPr>
            <w:r>
              <w:rPr>
                <w:rFonts w:hint="eastAsia"/>
              </w:rPr>
              <w:t>本年收入合计</w:t>
            </w:r>
          </w:p>
        </w:tc>
        <w:tc>
          <w:tcPr>
            <w:tcW w:w="155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726A778E">
            <w:pPr>
              <w:jc w:val="center"/>
              <w:rPr>
                <w:rFonts w:ascii="宋体" w:hAnsi="宋体" w:eastAsia="宋体" w:cs="宋体"/>
                <w:sz w:val="24"/>
                <w:szCs w:val="24"/>
              </w:rPr>
            </w:pPr>
            <w:r>
              <w:rPr>
                <w:rFonts w:hint="eastAsia"/>
              </w:rPr>
              <w:t>财政拨款收入</w:t>
            </w:r>
          </w:p>
        </w:tc>
        <w:tc>
          <w:tcPr>
            <w:tcW w:w="155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632008FB">
            <w:pPr>
              <w:jc w:val="center"/>
              <w:rPr>
                <w:rFonts w:ascii="宋体" w:hAnsi="宋体" w:eastAsia="宋体" w:cs="宋体"/>
                <w:sz w:val="24"/>
                <w:szCs w:val="24"/>
              </w:rPr>
            </w:pPr>
            <w:r>
              <w:rPr>
                <w:rFonts w:hint="eastAsia"/>
              </w:rPr>
              <w:t>上级补助收入</w:t>
            </w:r>
          </w:p>
        </w:tc>
        <w:tc>
          <w:tcPr>
            <w:tcW w:w="1559"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2443295B">
            <w:pPr>
              <w:jc w:val="center"/>
              <w:rPr>
                <w:rFonts w:ascii="宋体" w:hAnsi="宋体" w:eastAsia="宋体" w:cs="宋体"/>
                <w:sz w:val="24"/>
                <w:szCs w:val="24"/>
              </w:rPr>
            </w:pPr>
            <w:r>
              <w:rPr>
                <w:rFonts w:hint="eastAsia"/>
              </w:rPr>
              <w:t>事业收入</w:t>
            </w:r>
          </w:p>
        </w:tc>
        <w:tc>
          <w:tcPr>
            <w:tcW w:w="1560"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06326D07">
            <w:pPr>
              <w:jc w:val="center"/>
              <w:rPr>
                <w:rFonts w:ascii="宋体" w:hAnsi="宋体" w:eastAsia="宋体" w:cs="宋体"/>
                <w:sz w:val="24"/>
                <w:szCs w:val="24"/>
              </w:rPr>
            </w:pPr>
            <w:r>
              <w:rPr>
                <w:rFonts w:hint="eastAsia"/>
              </w:rPr>
              <w:t>经营收入</w:t>
            </w:r>
          </w:p>
        </w:tc>
        <w:tc>
          <w:tcPr>
            <w:tcW w:w="1984"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4BC28DCA">
            <w:pPr>
              <w:jc w:val="center"/>
              <w:rPr>
                <w:rFonts w:ascii="宋体" w:hAnsi="宋体" w:eastAsia="宋体" w:cs="宋体"/>
                <w:sz w:val="24"/>
                <w:szCs w:val="24"/>
              </w:rPr>
            </w:pPr>
            <w:r>
              <w:rPr>
                <w:rFonts w:hint="eastAsia"/>
              </w:rPr>
              <w:t>附属单位上缴收入</w:t>
            </w:r>
          </w:p>
        </w:tc>
        <w:tc>
          <w:tcPr>
            <w:tcW w:w="1663"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7C76F4A7">
            <w:pPr>
              <w:jc w:val="center"/>
              <w:rPr>
                <w:rFonts w:ascii="宋体" w:hAnsi="宋体" w:eastAsia="宋体" w:cs="宋体"/>
                <w:sz w:val="24"/>
                <w:szCs w:val="24"/>
              </w:rPr>
            </w:pPr>
            <w:r>
              <w:rPr>
                <w:rFonts w:hint="eastAsia"/>
              </w:rPr>
              <w:t>其他收入</w:t>
            </w:r>
          </w:p>
        </w:tc>
      </w:tr>
      <w:tr w14:paraId="42288537">
        <w:tblPrEx>
          <w:tblCellMar>
            <w:top w:w="0" w:type="dxa"/>
            <w:left w:w="0" w:type="dxa"/>
            <w:bottom w:w="0" w:type="dxa"/>
            <w:right w:w="0" w:type="dxa"/>
          </w:tblCellMar>
        </w:tblPrEx>
        <w:trPr>
          <w:trHeight w:val="450" w:hRule="atLeast"/>
        </w:trPr>
        <w:tc>
          <w:tcPr>
            <w:tcW w:w="957"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2F1731A1">
            <w:pPr>
              <w:jc w:val="center"/>
              <w:rPr>
                <w:rFonts w:ascii="宋体" w:hAnsi="宋体" w:eastAsia="宋体" w:cs="宋体"/>
                <w:sz w:val="24"/>
                <w:szCs w:val="24"/>
              </w:rPr>
            </w:pPr>
            <w:r>
              <w:rPr>
                <w:rFonts w:hint="eastAsia"/>
              </w:rPr>
              <w:t>功能分类科目编码</w:t>
            </w:r>
          </w:p>
        </w:tc>
        <w:tc>
          <w:tcPr>
            <w:tcW w:w="3169" w:type="dxa"/>
            <w:gridSpan w:val="2"/>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14:paraId="2F1C78AE">
            <w:pPr>
              <w:jc w:val="center"/>
              <w:rPr>
                <w:rFonts w:ascii="宋体" w:hAnsi="宋体" w:eastAsia="宋体" w:cs="宋体"/>
                <w:sz w:val="24"/>
                <w:szCs w:val="24"/>
              </w:rPr>
            </w:pPr>
            <w:r>
              <w:rPr>
                <w:rFonts w:hint="eastAsia"/>
              </w:rPr>
              <w:t>科目名称</w:t>
            </w: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6E103363">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0BACE316">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7C5B2CCB">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54C139BF">
            <w:pPr>
              <w:rPr>
                <w:rFonts w:ascii="宋体" w:hAnsi="宋体" w:eastAsia="宋体" w:cs="宋体"/>
                <w:sz w:val="24"/>
                <w:szCs w:val="24"/>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14:paraId="05737FE4">
            <w:pPr>
              <w:rPr>
                <w:rFonts w:ascii="宋体" w:hAnsi="宋体" w:eastAsia="宋体" w:cs="宋体"/>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1CDCA1EC">
            <w:pPr>
              <w:rPr>
                <w:rFonts w:ascii="宋体" w:hAnsi="宋体" w:eastAsia="宋体" w:cs="宋体"/>
                <w:sz w:val="24"/>
                <w:szCs w:val="24"/>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48999664">
            <w:pPr>
              <w:rPr>
                <w:rFonts w:ascii="宋体" w:hAnsi="宋体" w:eastAsia="宋体" w:cs="宋体"/>
                <w:sz w:val="24"/>
                <w:szCs w:val="24"/>
              </w:rPr>
            </w:pPr>
          </w:p>
        </w:tc>
      </w:tr>
      <w:tr w14:paraId="5E15B639">
        <w:tblPrEx>
          <w:tblCellMar>
            <w:top w:w="0" w:type="dxa"/>
            <w:left w:w="0" w:type="dxa"/>
            <w:bottom w:w="0" w:type="dxa"/>
            <w:right w:w="0" w:type="dxa"/>
          </w:tblCellMar>
        </w:tblPrEx>
        <w:trPr>
          <w:trHeight w:val="312" w:hRule="atLeast"/>
        </w:trPr>
        <w:tc>
          <w:tcPr>
            <w:tcW w:w="957" w:type="dxa"/>
            <w:gridSpan w:val="2"/>
            <w:vMerge w:val="continue"/>
            <w:tcBorders>
              <w:top w:val="single" w:color="auto" w:sz="4" w:space="0"/>
              <w:left w:val="single" w:color="auto" w:sz="4" w:space="0"/>
              <w:bottom w:val="single" w:color="auto" w:sz="4" w:space="0"/>
              <w:right w:val="single" w:color="auto" w:sz="4" w:space="0"/>
            </w:tcBorders>
            <w:vAlign w:val="center"/>
          </w:tcPr>
          <w:p w14:paraId="632DB5DF">
            <w:pPr>
              <w:rPr>
                <w:rFonts w:ascii="宋体" w:hAnsi="宋体" w:eastAsia="宋体" w:cs="宋体"/>
                <w:sz w:val="24"/>
                <w:szCs w:val="24"/>
              </w:rPr>
            </w:pPr>
          </w:p>
        </w:tc>
        <w:tc>
          <w:tcPr>
            <w:tcW w:w="3169" w:type="dxa"/>
            <w:gridSpan w:val="2"/>
            <w:vMerge w:val="continue"/>
            <w:tcBorders>
              <w:top w:val="nil"/>
              <w:left w:val="single" w:color="auto" w:sz="4" w:space="0"/>
              <w:bottom w:val="single" w:color="auto" w:sz="4" w:space="0"/>
              <w:right w:val="single" w:color="auto" w:sz="4" w:space="0"/>
            </w:tcBorders>
            <w:vAlign w:val="center"/>
          </w:tcPr>
          <w:p w14:paraId="0C946C20">
            <w:pPr>
              <w:rPr>
                <w:rFonts w:ascii="宋体" w:hAnsi="宋体" w:eastAsia="宋体" w:cs="宋体"/>
                <w:sz w:val="24"/>
                <w:szCs w:val="24"/>
              </w:rPr>
            </w:pPr>
          </w:p>
        </w:tc>
        <w:tc>
          <w:tcPr>
            <w:tcW w:w="1418" w:type="dxa"/>
            <w:vMerge w:val="continue"/>
            <w:tcBorders>
              <w:top w:val="single" w:color="auto" w:sz="4" w:space="0"/>
              <w:left w:val="single" w:color="auto" w:sz="4" w:space="0"/>
              <w:bottom w:val="single" w:color="auto" w:sz="4" w:space="0"/>
              <w:right w:val="single" w:color="auto" w:sz="4" w:space="0"/>
            </w:tcBorders>
            <w:vAlign w:val="center"/>
          </w:tcPr>
          <w:p w14:paraId="1419586F">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44F35803">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1AF5E28A">
            <w:pPr>
              <w:rPr>
                <w:rFonts w:ascii="宋体" w:hAnsi="宋体" w:eastAsia="宋体" w:cs="宋体"/>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2682240C">
            <w:pPr>
              <w:rPr>
                <w:rFonts w:ascii="宋体" w:hAnsi="宋体" w:eastAsia="宋体" w:cs="宋体"/>
                <w:sz w:val="24"/>
                <w:szCs w:val="24"/>
              </w:rPr>
            </w:pPr>
          </w:p>
        </w:tc>
        <w:tc>
          <w:tcPr>
            <w:tcW w:w="1560" w:type="dxa"/>
            <w:vMerge w:val="continue"/>
            <w:tcBorders>
              <w:top w:val="single" w:color="auto" w:sz="4" w:space="0"/>
              <w:left w:val="single" w:color="auto" w:sz="4" w:space="0"/>
              <w:bottom w:val="single" w:color="auto" w:sz="4" w:space="0"/>
              <w:right w:val="single" w:color="auto" w:sz="4" w:space="0"/>
            </w:tcBorders>
            <w:vAlign w:val="center"/>
          </w:tcPr>
          <w:p w14:paraId="4799F6B1">
            <w:pPr>
              <w:rPr>
                <w:rFonts w:ascii="宋体" w:hAnsi="宋体" w:eastAsia="宋体" w:cs="宋体"/>
                <w:sz w:val="24"/>
                <w:szCs w:val="24"/>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0D9D4FEC">
            <w:pPr>
              <w:rPr>
                <w:rFonts w:ascii="宋体" w:hAnsi="宋体" w:eastAsia="宋体" w:cs="宋体"/>
                <w:sz w:val="24"/>
                <w:szCs w:val="24"/>
              </w:rPr>
            </w:pPr>
          </w:p>
        </w:tc>
        <w:tc>
          <w:tcPr>
            <w:tcW w:w="1663" w:type="dxa"/>
            <w:vMerge w:val="continue"/>
            <w:tcBorders>
              <w:top w:val="single" w:color="auto" w:sz="4" w:space="0"/>
              <w:left w:val="single" w:color="auto" w:sz="4" w:space="0"/>
              <w:bottom w:val="single" w:color="auto" w:sz="4" w:space="0"/>
              <w:right w:val="single" w:color="auto" w:sz="4" w:space="0"/>
            </w:tcBorders>
            <w:vAlign w:val="center"/>
          </w:tcPr>
          <w:p w14:paraId="29E884F3">
            <w:pPr>
              <w:rPr>
                <w:rFonts w:ascii="宋体" w:hAnsi="宋体" w:eastAsia="宋体" w:cs="宋体"/>
                <w:sz w:val="24"/>
                <w:szCs w:val="24"/>
              </w:rPr>
            </w:pPr>
          </w:p>
        </w:tc>
      </w:tr>
      <w:tr w14:paraId="1299125F">
        <w:tblPrEx>
          <w:tblCellMar>
            <w:top w:w="0" w:type="dxa"/>
            <w:left w:w="0" w:type="dxa"/>
            <w:bottom w:w="0" w:type="dxa"/>
            <w:right w:w="0" w:type="dxa"/>
          </w:tblCellMar>
        </w:tblPrEx>
        <w:trPr>
          <w:trHeight w:val="247" w:hRule="atLeast"/>
        </w:trPr>
        <w:tc>
          <w:tcPr>
            <w:tcW w:w="4126" w:type="dxa"/>
            <w:gridSpan w:val="4"/>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A04225E">
            <w:pPr>
              <w:jc w:val="center"/>
              <w:rPr>
                <w:rFonts w:ascii="宋体" w:hAnsi="宋体" w:eastAsia="宋体" w:cs="宋体"/>
                <w:sz w:val="24"/>
                <w:szCs w:val="24"/>
              </w:rPr>
            </w:pPr>
            <w:r>
              <w:rPr>
                <w:rFonts w:hint="eastAsia"/>
              </w:rPr>
              <w:t>栏次</w:t>
            </w:r>
          </w:p>
        </w:tc>
        <w:tc>
          <w:tcPr>
            <w:tcW w:w="141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B6DFBA6">
            <w:pPr>
              <w:jc w:val="center"/>
              <w:rPr>
                <w:rFonts w:ascii="宋体" w:hAnsi="宋体" w:eastAsia="宋体" w:cs="宋体"/>
                <w:sz w:val="24"/>
                <w:szCs w:val="24"/>
              </w:rPr>
            </w:pPr>
            <w:r>
              <w:rPr>
                <w:rFonts w:hint="eastAsia"/>
              </w:rPr>
              <w:t>1</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AFF8D47">
            <w:pPr>
              <w:jc w:val="center"/>
              <w:rPr>
                <w:rFonts w:ascii="宋体" w:hAnsi="宋体" w:eastAsia="宋体" w:cs="宋体"/>
                <w:sz w:val="24"/>
                <w:szCs w:val="24"/>
              </w:rPr>
            </w:pPr>
            <w:r>
              <w:rPr>
                <w:rFonts w:hint="eastAsia"/>
              </w:rPr>
              <w:t>2</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5268015">
            <w:pPr>
              <w:jc w:val="center"/>
              <w:rPr>
                <w:rFonts w:ascii="宋体" w:hAnsi="宋体" w:eastAsia="宋体" w:cs="宋体"/>
                <w:sz w:val="24"/>
                <w:szCs w:val="24"/>
              </w:rPr>
            </w:pPr>
            <w:r>
              <w:rPr>
                <w:rFonts w:hint="eastAsia"/>
              </w:rPr>
              <w:t>3</w:t>
            </w:r>
          </w:p>
        </w:tc>
        <w:tc>
          <w:tcPr>
            <w:tcW w:w="155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6ED30A6">
            <w:pPr>
              <w:jc w:val="center"/>
              <w:rPr>
                <w:rFonts w:ascii="宋体" w:hAnsi="宋体" w:eastAsia="宋体" w:cs="宋体"/>
                <w:sz w:val="24"/>
                <w:szCs w:val="24"/>
              </w:rPr>
            </w:pPr>
            <w:r>
              <w:rPr>
                <w:rFonts w:hint="eastAsia"/>
              </w:rPr>
              <w:t>4</w:t>
            </w:r>
          </w:p>
        </w:tc>
        <w:tc>
          <w:tcPr>
            <w:tcW w:w="1560"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0977B208">
            <w:pPr>
              <w:jc w:val="center"/>
              <w:rPr>
                <w:rFonts w:ascii="宋体" w:hAnsi="宋体" w:eastAsia="宋体" w:cs="宋体"/>
                <w:sz w:val="24"/>
                <w:szCs w:val="24"/>
              </w:rPr>
            </w:pPr>
            <w:r>
              <w:rPr>
                <w:rFonts w:hint="eastAsia"/>
              </w:rPr>
              <w:t>5</w:t>
            </w:r>
          </w:p>
        </w:tc>
        <w:tc>
          <w:tcPr>
            <w:tcW w:w="1984"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98A27AE">
            <w:pPr>
              <w:jc w:val="center"/>
              <w:rPr>
                <w:rFonts w:ascii="宋体" w:hAnsi="宋体" w:eastAsia="宋体" w:cs="宋体"/>
                <w:sz w:val="24"/>
                <w:szCs w:val="24"/>
              </w:rPr>
            </w:pPr>
            <w:r>
              <w:rPr>
                <w:rFonts w:hint="eastAsia"/>
              </w:rPr>
              <w:t>6</w:t>
            </w:r>
          </w:p>
        </w:tc>
        <w:tc>
          <w:tcPr>
            <w:tcW w:w="1663"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1E10F86">
            <w:pPr>
              <w:jc w:val="center"/>
              <w:rPr>
                <w:rFonts w:ascii="宋体" w:hAnsi="宋体" w:eastAsia="宋体" w:cs="宋体"/>
                <w:sz w:val="24"/>
                <w:szCs w:val="24"/>
              </w:rPr>
            </w:pPr>
            <w:r>
              <w:rPr>
                <w:rFonts w:hint="eastAsia"/>
              </w:rPr>
              <w:t>7</w:t>
            </w:r>
          </w:p>
        </w:tc>
      </w:tr>
      <w:tr w14:paraId="38EE4758">
        <w:tblPrEx>
          <w:tblCellMar>
            <w:top w:w="0" w:type="dxa"/>
            <w:left w:w="0" w:type="dxa"/>
            <w:bottom w:w="0" w:type="dxa"/>
            <w:right w:w="0" w:type="dxa"/>
          </w:tblCellMar>
        </w:tblPrEx>
        <w:trPr>
          <w:trHeight w:val="339" w:hRule="atLeast"/>
        </w:trPr>
        <w:tc>
          <w:tcPr>
            <w:tcW w:w="4126" w:type="dxa"/>
            <w:gridSpan w:val="4"/>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87220C0">
            <w:pPr>
              <w:jc w:val="center"/>
              <w:rPr>
                <w:rFonts w:ascii="宋体" w:hAnsi="宋体" w:eastAsia="宋体" w:cs="宋体"/>
                <w:sz w:val="24"/>
                <w:szCs w:val="24"/>
              </w:rPr>
            </w:pPr>
            <w:r>
              <w:rPr>
                <w:rFonts w:hint="eastAsia"/>
              </w:rPr>
              <w:t>合计</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49ABE3D">
            <w:pPr>
              <w:jc w:val="right"/>
              <w:rPr>
                <w:rFonts w:ascii="宋体" w:hAnsi="宋体" w:eastAsia="宋体" w:cs="宋体"/>
                <w:sz w:val="24"/>
                <w:szCs w:val="24"/>
              </w:rPr>
            </w:pPr>
            <w:r>
              <w:rPr>
                <w:rFonts w:hint="eastAsia"/>
              </w:rPr>
              <w:t>1662.21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90434C">
            <w:pPr>
              <w:jc w:val="right"/>
              <w:rPr>
                <w:rFonts w:ascii="宋体" w:hAnsi="宋体" w:eastAsia="宋体" w:cs="宋体"/>
                <w:sz w:val="24"/>
                <w:szCs w:val="24"/>
              </w:rPr>
            </w:pPr>
            <w:r>
              <w:rPr>
                <w:rFonts w:hint="eastAsia"/>
              </w:rPr>
              <w:t>1318.43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C83CEF0">
            <w:pPr>
              <w:jc w:val="right"/>
              <w:rPr>
                <w:rFonts w:ascii="宋体" w:hAnsi="宋体" w:eastAsia="宋体" w:cs="宋体"/>
                <w:sz w:val="24"/>
                <w:szCs w:val="24"/>
              </w:rPr>
            </w:pPr>
            <w:r>
              <w:rPr>
                <w:rFonts w:hint="eastAsia"/>
              </w:rPr>
              <w:t>0.00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38C1283">
            <w:pPr>
              <w:jc w:val="right"/>
              <w:rPr>
                <w:rFonts w:hint="eastAsia"/>
              </w:rPr>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1C8B6F">
            <w:pPr>
              <w:jc w:val="right"/>
              <w:rPr>
                <w:rFonts w:ascii="宋体" w:hAnsi="宋体" w:eastAsia="宋体" w:cs="宋体"/>
                <w:sz w:val="24"/>
                <w:szCs w:val="24"/>
              </w:rPr>
            </w:pPr>
            <w:r>
              <w:rPr>
                <w:rFonts w:hint="eastAsia"/>
              </w:rPr>
              <w:t>0.00　</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7BCF7B1">
            <w:pPr>
              <w:jc w:val="right"/>
              <w:rPr>
                <w:rFonts w:ascii="宋体" w:hAnsi="宋体" w:eastAsia="宋体" w:cs="宋体"/>
                <w:sz w:val="24"/>
                <w:szCs w:val="24"/>
              </w:rPr>
            </w:pPr>
            <w:r>
              <w:rPr>
                <w:rFonts w:hint="eastAsia"/>
              </w:rPr>
              <w:t>0.00　</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F7B11A4">
            <w:pPr>
              <w:jc w:val="right"/>
              <w:rPr>
                <w:rFonts w:ascii="宋体" w:hAnsi="宋体" w:eastAsia="宋体" w:cs="宋体"/>
                <w:sz w:val="24"/>
                <w:szCs w:val="24"/>
              </w:rPr>
            </w:pPr>
            <w:r>
              <w:rPr>
                <w:rFonts w:hint="eastAsia"/>
              </w:rPr>
              <w:t>343.78　</w:t>
            </w:r>
          </w:p>
        </w:tc>
      </w:tr>
      <w:tr w14:paraId="04370032">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83C03FF">
            <w:pPr>
              <w:jc w:val="left"/>
              <w:rPr>
                <w:rFonts w:ascii="宋体" w:hAnsi="宋体" w:eastAsia="宋体" w:cs="宋体"/>
                <w:sz w:val="24"/>
                <w:szCs w:val="24"/>
              </w:rPr>
            </w:pPr>
            <w:r>
              <w:rPr>
                <w:rFonts w:hint="eastAsia"/>
              </w:rPr>
              <w:t>208</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789A179">
            <w:pPr>
              <w:rPr>
                <w:rFonts w:ascii="宋体" w:hAnsi="宋体" w:eastAsia="宋体" w:cs="宋体"/>
                <w:szCs w:val="21"/>
              </w:rPr>
            </w:pPr>
            <w:r>
              <w:rPr>
                <w:rFonts w:hint="eastAsia"/>
                <w:szCs w:val="21"/>
              </w:rPr>
              <w:t>社会保障和就业支出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74B8B8B">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82F5EF2">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1C17977">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C91B8A5">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BFE40D7">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9C23D76">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4FD21CE">
            <w:pPr>
              <w:jc w:val="right"/>
              <w:rPr>
                <w:rFonts w:ascii="宋体" w:hAnsi="宋体" w:eastAsia="宋体" w:cs="宋体"/>
                <w:sz w:val="24"/>
                <w:szCs w:val="24"/>
              </w:rPr>
            </w:pPr>
            <w:r>
              <w:rPr>
                <w:rFonts w:hint="eastAsia"/>
              </w:rPr>
              <w:t>0.00　</w:t>
            </w:r>
          </w:p>
        </w:tc>
      </w:tr>
      <w:tr w14:paraId="5D4A5838">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7BAA26F">
            <w:pPr>
              <w:jc w:val="left"/>
              <w:rPr>
                <w:rFonts w:hint="eastAsia"/>
              </w:rPr>
            </w:pPr>
            <w:r>
              <w:rPr>
                <w:rFonts w:hint="eastAsia"/>
              </w:rPr>
              <w:t>20805</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7A9907E">
            <w:pPr>
              <w:rPr>
                <w:rFonts w:hint="eastAsia"/>
                <w:szCs w:val="21"/>
              </w:rPr>
            </w:pPr>
            <w:r>
              <w:rPr>
                <w:rFonts w:hint="eastAsia"/>
                <w:szCs w:val="21"/>
              </w:rPr>
              <w:t>行政事业单位养老支出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A3E297">
            <w:pPr>
              <w:jc w:val="right"/>
              <w:rPr>
                <w:rFonts w:hint="eastAsia"/>
              </w:rPr>
            </w:pPr>
            <w:r>
              <w:rPr>
                <w:rFonts w:hint="eastAsia"/>
              </w:rPr>
              <w:t>72.62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0F0F4A">
            <w:pPr>
              <w:jc w:val="right"/>
              <w:rPr>
                <w:rFonts w:hint="eastAsia"/>
              </w:rPr>
            </w:pPr>
            <w:r>
              <w:rPr>
                <w:rFonts w:hint="eastAsia"/>
              </w:rPr>
              <w:t>72.62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A2462FC">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8829792">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63A0A61">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09922CD">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03F43D3">
            <w:pPr>
              <w:jc w:val="right"/>
            </w:pPr>
            <w:r>
              <w:rPr>
                <w:rFonts w:hint="eastAsia"/>
              </w:rPr>
              <w:t>0.00</w:t>
            </w:r>
          </w:p>
        </w:tc>
      </w:tr>
      <w:tr w14:paraId="56E3AA7B">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2E41111">
            <w:pPr>
              <w:jc w:val="left"/>
              <w:rPr>
                <w:rFonts w:ascii="宋体" w:hAnsi="宋体" w:eastAsia="宋体" w:cs="宋体"/>
                <w:sz w:val="24"/>
                <w:szCs w:val="24"/>
              </w:rPr>
            </w:pPr>
            <w:r>
              <w:rPr>
                <w:rFonts w:hint="eastAsia"/>
              </w:rPr>
              <w:t>2080505</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0F0A7E7">
            <w:pPr>
              <w:rPr>
                <w:rFonts w:ascii="宋体" w:hAnsi="宋体" w:eastAsia="宋体" w:cs="宋体"/>
                <w:sz w:val="18"/>
                <w:szCs w:val="18"/>
              </w:rPr>
            </w:pPr>
            <w:r>
              <w:rPr>
                <w:rFonts w:hint="eastAsia"/>
                <w:sz w:val="18"/>
                <w:szCs w:val="18"/>
              </w:rPr>
              <w:t>机关事业单位基本养老保险缴费支出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E0B977">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0CB656C">
            <w:pPr>
              <w:jc w:val="right"/>
              <w:rPr>
                <w:rFonts w:ascii="宋体" w:hAnsi="宋体" w:eastAsia="宋体" w:cs="宋体"/>
                <w:sz w:val="24"/>
                <w:szCs w:val="24"/>
              </w:rPr>
            </w:pPr>
            <w:r>
              <w:rPr>
                <w:rFonts w:hint="eastAsia"/>
              </w:rPr>
              <w:t>72.62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1A38EF8">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9E6D763">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91D496C">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A5DD5EE">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47CF428">
            <w:pPr>
              <w:jc w:val="right"/>
            </w:pPr>
            <w:r>
              <w:rPr>
                <w:rFonts w:hint="eastAsia"/>
              </w:rPr>
              <w:t>0.00</w:t>
            </w:r>
          </w:p>
        </w:tc>
      </w:tr>
      <w:tr w14:paraId="5090E1FE">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0D09F5C3">
            <w:pPr>
              <w:jc w:val="left"/>
              <w:rPr>
                <w:rFonts w:ascii="宋体" w:hAnsi="宋体" w:eastAsia="宋体" w:cs="宋体"/>
                <w:sz w:val="24"/>
                <w:szCs w:val="24"/>
              </w:rPr>
            </w:pPr>
            <w:r>
              <w:rPr>
                <w:rFonts w:hint="eastAsia"/>
              </w:rPr>
              <w:t>210</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5EB08CE">
            <w:pPr>
              <w:rPr>
                <w:rFonts w:ascii="宋体" w:hAnsi="宋体" w:eastAsia="宋体" w:cs="宋体"/>
                <w:szCs w:val="21"/>
              </w:rPr>
            </w:pPr>
            <w:r>
              <w:rPr>
                <w:rFonts w:hint="eastAsia"/>
                <w:szCs w:val="21"/>
              </w:rPr>
              <w:t>卫生健康支出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B735072">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0127A92">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531ABE1">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7839163">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1A2BAF5">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F3F11CD">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C1429C8">
            <w:pPr>
              <w:jc w:val="right"/>
            </w:pPr>
            <w:r>
              <w:rPr>
                <w:rFonts w:hint="eastAsia"/>
              </w:rPr>
              <w:t>0.00</w:t>
            </w:r>
          </w:p>
        </w:tc>
      </w:tr>
      <w:tr w14:paraId="65862679">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56925FFF">
            <w:pPr>
              <w:jc w:val="left"/>
              <w:rPr>
                <w:rFonts w:ascii="宋体" w:hAnsi="宋体" w:eastAsia="宋体" w:cs="宋体"/>
                <w:sz w:val="24"/>
                <w:szCs w:val="24"/>
              </w:rPr>
            </w:pPr>
            <w:r>
              <w:rPr>
                <w:rFonts w:hint="eastAsia"/>
              </w:rPr>
              <w:t>21011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47C55EE2">
            <w:pPr>
              <w:rPr>
                <w:rFonts w:ascii="宋体" w:hAnsi="宋体" w:eastAsia="宋体" w:cs="宋体"/>
                <w:szCs w:val="21"/>
              </w:rPr>
            </w:pPr>
            <w:r>
              <w:rPr>
                <w:rFonts w:hint="eastAsia"/>
                <w:szCs w:val="21"/>
              </w:rPr>
              <w:t>行政事业单位医疗</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379B57E">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A6B6C46">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C2814FB">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88419AD">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4C4B199">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BF255CF">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5C77CA29">
            <w:pPr>
              <w:jc w:val="right"/>
            </w:pPr>
            <w:r>
              <w:rPr>
                <w:rFonts w:hint="eastAsia"/>
              </w:rPr>
              <w:t>0.00</w:t>
            </w:r>
          </w:p>
        </w:tc>
      </w:tr>
      <w:tr w14:paraId="03A2C810">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C684B5E">
            <w:pPr>
              <w:jc w:val="left"/>
              <w:rPr>
                <w:rFonts w:ascii="宋体" w:hAnsi="宋体" w:eastAsia="宋体" w:cs="宋体"/>
                <w:sz w:val="24"/>
                <w:szCs w:val="24"/>
              </w:rPr>
            </w:pPr>
            <w:r>
              <w:t>2101102</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5C6AD04">
            <w:pPr>
              <w:rPr>
                <w:rFonts w:ascii="宋体" w:hAnsi="宋体" w:eastAsia="宋体" w:cs="宋体"/>
                <w:szCs w:val="21"/>
              </w:rPr>
            </w:pPr>
            <w:r>
              <w:rPr>
                <w:rFonts w:hint="eastAsia"/>
                <w:szCs w:val="21"/>
              </w:rPr>
              <w:t>事业单位医疗</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4CCAD1">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FF0EB1">
            <w:pPr>
              <w:jc w:val="right"/>
              <w:rPr>
                <w:rFonts w:ascii="宋体" w:hAnsi="宋体" w:eastAsia="宋体" w:cs="宋体"/>
                <w:sz w:val="24"/>
                <w:szCs w:val="24"/>
              </w:rPr>
            </w:pPr>
            <w:r>
              <w:rPr>
                <w:rFonts w:hint="eastAsia"/>
              </w:rPr>
              <w:t>79.65　</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ECAC8E0">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7D0E5F4">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50511A6">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5ABD045C">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5E30398">
            <w:pPr>
              <w:jc w:val="right"/>
            </w:pPr>
            <w:r>
              <w:rPr>
                <w:rFonts w:hint="eastAsia"/>
              </w:rPr>
              <w:t>0.00</w:t>
            </w:r>
          </w:p>
        </w:tc>
      </w:tr>
      <w:tr w14:paraId="479F919F">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A718738">
            <w:pPr>
              <w:jc w:val="left"/>
              <w:rPr>
                <w:rFonts w:hint="eastAsia"/>
              </w:rPr>
            </w:pPr>
            <w:r>
              <w:rPr>
                <w:rFonts w:hint="eastAsia"/>
              </w:rPr>
              <w:t>211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9A03D58">
            <w:pPr>
              <w:rPr>
                <w:rFonts w:hint="eastAsia"/>
                <w:szCs w:val="21"/>
              </w:rPr>
            </w:pPr>
            <w:r>
              <w:rPr>
                <w:rFonts w:hint="eastAsia"/>
                <w:szCs w:val="21"/>
              </w:rPr>
              <w:t>节能环保支出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5748026">
            <w:pPr>
              <w:jc w:val="right"/>
              <w:rPr>
                <w:rFonts w:hint="eastAsia"/>
              </w:rPr>
            </w:pPr>
            <w:r>
              <w:rPr>
                <w:rFonts w:hint="eastAsia"/>
              </w:rPr>
              <w:t>1443.29</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B4BA7D">
            <w:pPr>
              <w:jc w:val="right"/>
              <w:rPr>
                <w:rFonts w:hint="eastAsia"/>
              </w:rPr>
            </w:pPr>
            <w:r>
              <w:rPr>
                <w:rFonts w:hint="eastAsia"/>
              </w:rPr>
              <w:t>1099.51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3774E27">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2F19D5B">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56C38EDC">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B2464E2">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DF0E67C">
            <w:pPr>
              <w:jc w:val="right"/>
              <w:rPr>
                <w:rFonts w:hint="eastAsia"/>
              </w:rPr>
            </w:pPr>
            <w:r>
              <w:rPr>
                <w:rFonts w:hint="eastAsia"/>
              </w:rPr>
              <w:t>343.78</w:t>
            </w:r>
          </w:p>
        </w:tc>
      </w:tr>
      <w:tr w14:paraId="4E2EB775">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3C47D91">
            <w:pPr>
              <w:jc w:val="left"/>
              <w:rPr>
                <w:rFonts w:hint="eastAsia"/>
              </w:rPr>
            </w:pPr>
            <w:r>
              <w:rPr>
                <w:rFonts w:hint="eastAsia"/>
              </w:rPr>
              <w:t>21101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1E314146">
            <w:pPr>
              <w:rPr>
                <w:rFonts w:hint="eastAsia"/>
                <w:szCs w:val="21"/>
              </w:rPr>
            </w:pPr>
            <w:r>
              <w:rPr>
                <w:rFonts w:hint="eastAsia"/>
                <w:szCs w:val="21"/>
              </w:rPr>
              <w:t>环境保护管理事务</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449AFEB">
            <w:pPr>
              <w:jc w:val="right"/>
              <w:rPr>
                <w:rFonts w:hint="eastAsia"/>
              </w:rPr>
            </w:pPr>
            <w:r>
              <w:rPr>
                <w:rFonts w:hint="eastAsia"/>
              </w:rPr>
              <w:t>957.12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0D36025">
            <w:pPr>
              <w:jc w:val="right"/>
              <w:rPr>
                <w:rFonts w:hint="eastAsia"/>
              </w:rPr>
            </w:pPr>
            <w:r>
              <w:rPr>
                <w:rFonts w:hint="eastAsia"/>
              </w:rPr>
              <w:t>637.4</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3E80B02">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504CBEB">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BA03062">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BCC0502">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AF01806">
            <w:pPr>
              <w:jc w:val="right"/>
              <w:rPr>
                <w:rFonts w:hint="eastAsia"/>
              </w:rPr>
            </w:pPr>
            <w:r>
              <w:rPr>
                <w:rFonts w:hint="eastAsia"/>
              </w:rPr>
              <w:t>319.72</w:t>
            </w:r>
          </w:p>
        </w:tc>
      </w:tr>
      <w:tr w14:paraId="202541D2">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C139594">
            <w:pPr>
              <w:jc w:val="left"/>
              <w:rPr>
                <w:rFonts w:hint="eastAsia"/>
              </w:rPr>
            </w:pPr>
            <w:r>
              <w:rPr>
                <w:rFonts w:hint="eastAsia"/>
              </w:rPr>
              <w:t>2110101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BD2B8C0">
            <w:pPr>
              <w:rPr>
                <w:rFonts w:hint="eastAsia"/>
                <w:szCs w:val="21"/>
              </w:rPr>
            </w:pPr>
            <w:r>
              <w:rPr>
                <w:rFonts w:hint="eastAsia"/>
                <w:szCs w:val="21"/>
              </w:rPr>
              <w:t>行政运行</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AFBD10">
            <w:pPr>
              <w:jc w:val="right"/>
              <w:rPr>
                <w:rFonts w:hint="eastAsia"/>
              </w:rPr>
            </w:pPr>
            <w:r>
              <w:rPr>
                <w:rFonts w:hint="eastAsia"/>
              </w:rPr>
              <w:t>957.12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13890C">
            <w:pPr>
              <w:jc w:val="right"/>
              <w:rPr>
                <w:rFonts w:hint="eastAsia"/>
              </w:rPr>
            </w:pPr>
            <w:r>
              <w:rPr>
                <w:rFonts w:hint="eastAsia"/>
              </w:rPr>
              <w:t>637.4</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E0C9A4F">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E1CE9FC">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D91D8DC">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7826DFB">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D1A032A">
            <w:pPr>
              <w:jc w:val="right"/>
              <w:rPr>
                <w:rFonts w:hint="eastAsia"/>
              </w:rPr>
            </w:pPr>
            <w:r>
              <w:rPr>
                <w:rFonts w:hint="eastAsia"/>
              </w:rPr>
              <w:t>319.72</w:t>
            </w:r>
          </w:p>
        </w:tc>
      </w:tr>
      <w:tr w14:paraId="42F96206">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9E8C7FA">
            <w:pPr>
              <w:jc w:val="left"/>
              <w:rPr>
                <w:rFonts w:hint="eastAsia"/>
              </w:rPr>
            </w:pPr>
            <w:r>
              <w:rPr>
                <w:rFonts w:hint="eastAsia"/>
              </w:rPr>
              <w:t>21102</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FA265CB">
            <w:pPr>
              <w:rPr>
                <w:rFonts w:hint="eastAsia"/>
                <w:szCs w:val="21"/>
              </w:rPr>
            </w:pPr>
            <w:r>
              <w:rPr>
                <w:rFonts w:hint="eastAsia"/>
                <w:szCs w:val="21"/>
              </w:rPr>
              <w:t>环境监测与监察</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36EE54">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4D0C5DF">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7575D56">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EB8D3E6">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5A5285C7">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9FA1EE5">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F9B973">
            <w:pPr>
              <w:jc w:val="right"/>
              <w:rPr>
                <w:rFonts w:hint="eastAsia"/>
              </w:rPr>
            </w:pPr>
            <w:r>
              <w:rPr>
                <w:rFonts w:hint="eastAsia"/>
              </w:rPr>
              <w:t>0.00</w:t>
            </w:r>
          </w:p>
        </w:tc>
      </w:tr>
      <w:tr w14:paraId="24698E21">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67BCD28">
            <w:pPr>
              <w:jc w:val="left"/>
              <w:rPr>
                <w:rFonts w:hint="eastAsia"/>
              </w:rPr>
            </w:pPr>
            <w:r>
              <w:rPr>
                <w:rFonts w:hint="eastAsia"/>
              </w:rPr>
              <w:t>2110299</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A08BE02">
            <w:pPr>
              <w:rPr>
                <w:rFonts w:hint="eastAsia"/>
                <w:szCs w:val="21"/>
              </w:rPr>
            </w:pPr>
            <w:r>
              <w:rPr>
                <w:rFonts w:hint="eastAsia"/>
                <w:szCs w:val="21"/>
              </w:rPr>
              <w:t>其他环境监测与监察支出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3C8CC4F">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2A3EEE">
            <w:pPr>
              <w:jc w:val="right"/>
              <w:rPr>
                <w:rFonts w:hint="eastAsia"/>
              </w:rPr>
            </w:pPr>
            <w:r>
              <w:rPr>
                <w:rFonts w:hint="eastAsia"/>
              </w:rPr>
              <w:t>18</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3DDBB8A">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D6DAAB8">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489A3DC">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7BD125A">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2F1696">
            <w:pPr>
              <w:jc w:val="right"/>
              <w:rPr>
                <w:rFonts w:hint="eastAsia"/>
              </w:rPr>
            </w:pPr>
            <w:r>
              <w:rPr>
                <w:rFonts w:hint="eastAsia"/>
              </w:rPr>
              <w:t>0.00</w:t>
            </w:r>
          </w:p>
        </w:tc>
      </w:tr>
      <w:tr w14:paraId="243388C4">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BA714FA">
            <w:pPr>
              <w:jc w:val="left"/>
              <w:rPr>
                <w:rFonts w:hint="eastAsia"/>
              </w:rPr>
            </w:pPr>
            <w:r>
              <w:rPr>
                <w:rFonts w:hint="eastAsia"/>
              </w:rPr>
              <w:t>21103</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84624A9">
            <w:pPr>
              <w:rPr>
                <w:rFonts w:hint="eastAsia"/>
                <w:szCs w:val="21"/>
              </w:rPr>
            </w:pPr>
            <w:r>
              <w:rPr>
                <w:rFonts w:hint="eastAsia"/>
                <w:szCs w:val="21"/>
              </w:rPr>
              <w:t>污染防治</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B5E79EA">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D376A36">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976AD6B">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6CECAE1">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58FCE510">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37B0D39">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8926EB1">
            <w:pPr>
              <w:jc w:val="right"/>
              <w:rPr>
                <w:rFonts w:hint="eastAsia"/>
              </w:rPr>
            </w:pPr>
            <w:r>
              <w:rPr>
                <w:rFonts w:hint="eastAsia"/>
              </w:rPr>
              <w:t>0.00</w:t>
            </w:r>
          </w:p>
        </w:tc>
      </w:tr>
      <w:tr w14:paraId="0A1FE23D">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B7A379A">
            <w:pPr>
              <w:jc w:val="left"/>
              <w:rPr>
                <w:rFonts w:hint="eastAsia"/>
              </w:rPr>
            </w:pPr>
            <w:r>
              <w:rPr>
                <w:rFonts w:hint="eastAsia"/>
              </w:rPr>
              <w:t>2110307</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721F3571">
            <w:pPr>
              <w:rPr>
                <w:rFonts w:hint="eastAsia"/>
                <w:szCs w:val="21"/>
              </w:rPr>
            </w:pPr>
            <w:r>
              <w:rPr>
                <w:rFonts w:hint="eastAsia"/>
                <w:szCs w:val="21"/>
              </w:rPr>
              <w:t>土壤</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A009BB5">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128C44E">
            <w:pPr>
              <w:jc w:val="right"/>
              <w:rPr>
                <w:rFonts w:hint="eastAsia"/>
              </w:rPr>
            </w:pPr>
            <w:r>
              <w:rPr>
                <w:rFonts w:hint="eastAsia"/>
              </w:rPr>
              <w:t>190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E8BA64F">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63692AD">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5AACC48">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EE4C66A">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631317F">
            <w:pPr>
              <w:jc w:val="right"/>
              <w:rPr>
                <w:rFonts w:hint="eastAsia"/>
              </w:rPr>
            </w:pPr>
            <w:r>
              <w:rPr>
                <w:rFonts w:hint="eastAsia"/>
              </w:rPr>
              <w:t>0.00</w:t>
            </w:r>
          </w:p>
        </w:tc>
      </w:tr>
      <w:tr w14:paraId="44B6756C">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68A6EE9E">
            <w:pPr>
              <w:jc w:val="left"/>
              <w:rPr>
                <w:rFonts w:hint="eastAsia"/>
              </w:rPr>
            </w:pPr>
            <w:r>
              <w:rPr>
                <w:rFonts w:hint="eastAsia"/>
              </w:rPr>
              <w:t>21111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3A0E332">
            <w:pPr>
              <w:rPr>
                <w:rFonts w:hint="eastAsia"/>
                <w:szCs w:val="21"/>
              </w:rPr>
            </w:pPr>
            <w:r>
              <w:rPr>
                <w:rFonts w:hint="eastAsia"/>
                <w:szCs w:val="21"/>
              </w:rPr>
              <w:t>污染减排</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1C58567">
            <w:pPr>
              <w:jc w:val="right"/>
              <w:rPr>
                <w:rFonts w:hint="eastAsia"/>
              </w:rPr>
            </w:pPr>
            <w:r>
              <w:rPr>
                <w:rFonts w:hint="eastAsia"/>
              </w:rPr>
              <w:t>259.01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701D938">
            <w:pPr>
              <w:jc w:val="right"/>
              <w:rPr>
                <w:rFonts w:hint="eastAsia"/>
              </w:rPr>
            </w:pPr>
            <w:r>
              <w:rPr>
                <w:rFonts w:hint="eastAsia"/>
              </w:rPr>
              <w:t>254.11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E86D194">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E79D876">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59E53A9">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95F54EB">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3F235BC">
            <w:pPr>
              <w:jc w:val="right"/>
              <w:rPr>
                <w:rFonts w:hint="eastAsia"/>
              </w:rPr>
            </w:pPr>
            <w:r>
              <w:rPr>
                <w:rFonts w:hint="eastAsia"/>
              </w:rPr>
              <w:t>4.9</w:t>
            </w:r>
          </w:p>
        </w:tc>
      </w:tr>
      <w:tr w14:paraId="7AAE8600">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3B0F71B">
            <w:pPr>
              <w:jc w:val="left"/>
              <w:rPr>
                <w:rFonts w:hint="eastAsia"/>
              </w:rPr>
            </w:pPr>
            <w:r>
              <w:rPr>
                <w:rFonts w:hint="eastAsia"/>
              </w:rPr>
              <w:t>2111101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DF9F2EA">
            <w:pPr>
              <w:rPr>
                <w:rFonts w:hint="eastAsia"/>
                <w:szCs w:val="21"/>
              </w:rPr>
            </w:pPr>
            <w:r>
              <w:rPr>
                <w:rFonts w:hint="eastAsia"/>
                <w:szCs w:val="21"/>
              </w:rPr>
              <w:t>生态环境监测与信息</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0ED438E">
            <w:pPr>
              <w:jc w:val="right"/>
              <w:rPr>
                <w:rFonts w:hint="eastAsia"/>
              </w:rPr>
            </w:pPr>
            <w:r>
              <w:rPr>
                <w:rFonts w:hint="eastAsia"/>
              </w:rPr>
              <w:t>259.01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F6443B">
            <w:pPr>
              <w:jc w:val="right"/>
              <w:rPr>
                <w:rFonts w:hint="eastAsia"/>
              </w:rPr>
            </w:pPr>
            <w:r>
              <w:rPr>
                <w:rFonts w:hint="eastAsia"/>
              </w:rPr>
              <w:t>254.11</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B1D2560">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D4ED2B2">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27FF63B">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3CAB146">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4CE156C">
            <w:pPr>
              <w:jc w:val="right"/>
              <w:rPr>
                <w:rFonts w:hint="eastAsia"/>
              </w:rPr>
            </w:pPr>
            <w:r>
              <w:rPr>
                <w:rFonts w:hint="eastAsia"/>
              </w:rPr>
              <w:t>4.9</w:t>
            </w:r>
          </w:p>
        </w:tc>
      </w:tr>
      <w:tr w14:paraId="1CC60963">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E26ACD5">
            <w:pPr>
              <w:jc w:val="left"/>
              <w:rPr>
                <w:rFonts w:hint="eastAsia"/>
              </w:rPr>
            </w:pPr>
            <w:r>
              <w:rPr>
                <w:rFonts w:hint="eastAsia"/>
              </w:rPr>
              <w:t>21199</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25AFEC1F">
            <w:pPr>
              <w:rPr>
                <w:rFonts w:hint="eastAsia"/>
                <w:szCs w:val="21"/>
              </w:rPr>
            </w:pPr>
            <w:r>
              <w:rPr>
                <w:rFonts w:hint="eastAsia"/>
                <w:szCs w:val="21"/>
              </w:rPr>
              <w:t>其他节能环保支出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4164C69">
            <w:pPr>
              <w:jc w:val="right"/>
              <w:rPr>
                <w:rFonts w:hint="eastAsia"/>
              </w:rPr>
            </w:pPr>
            <w:r>
              <w:rPr>
                <w:rFonts w:hint="eastAsia"/>
              </w:rPr>
              <w:t>19.12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FBC8E6B">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3C36FA8">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1A4C41B">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2222651">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58E8467">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6BFD87E">
            <w:pPr>
              <w:jc w:val="right"/>
              <w:rPr>
                <w:rFonts w:hint="eastAsia"/>
              </w:rPr>
            </w:pPr>
            <w:r>
              <w:rPr>
                <w:rFonts w:hint="eastAsia"/>
              </w:rPr>
              <w:t>19.16</w:t>
            </w:r>
          </w:p>
        </w:tc>
      </w:tr>
      <w:tr w14:paraId="0A2BDC48">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24112E90">
            <w:pPr>
              <w:jc w:val="left"/>
              <w:rPr>
                <w:rFonts w:hint="eastAsia"/>
              </w:rPr>
            </w:pPr>
            <w:r>
              <w:rPr>
                <w:rFonts w:hint="eastAsia"/>
              </w:rPr>
              <w:t>2119999</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347D84CD">
            <w:pPr>
              <w:rPr>
                <w:rFonts w:hint="eastAsia"/>
                <w:szCs w:val="21"/>
              </w:rPr>
            </w:pPr>
            <w:r>
              <w:rPr>
                <w:rFonts w:hint="eastAsia"/>
                <w:szCs w:val="21"/>
              </w:rPr>
              <w:t>其他节能环保支出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09D5DC">
            <w:pPr>
              <w:jc w:val="right"/>
              <w:rPr>
                <w:rFonts w:hint="eastAsia"/>
              </w:rPr>
            </w:pPr>
            <w:r>
              <w:rPr>
                <w:rFonts w:hint="eastAsia"/>
              </w:rPr>
              <w:t>19.12</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A9675CD">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1E044E1">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1A298E5">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4E3FE4A">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D161A3A">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2DC2A7F">
            <w:pPr>
              <w:jc w:val="right"/>
              <w:rPr>
                <w:rFonts w:hint="eastAsia"/>
              </w:rPr>
            </w:pPr>
            <w:r>
              <w:rPr>
                <w:rFonts w:hint="eastAsia"/>
              </w:rPr>
              <w:t>19.16</w:t>
            </w:r>
          </w:p>
        </w:tc>
      </w:tr>
      <w:tr w14:paraId="299287C9">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3CF9EFA1">
            <w:pPr>
              <w:jc w:val="left"/>
              <w:rPr>
                <w:rFonts w:hint="eastAsia"/>
              </w:rPr>
            </w:pPr>
            <w:r>
              <w:rPr>
                <w:rFonts w:hint="eastAsia"/>
              </w:rPr>
              <w:t>221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46121A8">
            <w:pPr>
              <w:rPr>
                <w:rFonts w:hint="eastAsia"/>
                <w:szCs w:val="21"/>
              </w:rPr>
            </w:pPr>
            <w:r>
              <w:rPr>
                <w:rFonts w:hint="eastAsia"/>
                <w:szCs w:val="21"/>
              </w:rPr>
              <w:t>住房保障支出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0D3DCEE">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94C1E52">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25CB7F1E">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7B8EEB8A">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604EA71B">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89DAD37">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796A6FB">
            <w:pPr>
              <w:jc w:val="right"/>
              <w:rPr>
                <w:rFonts w:hint="eastAsia"/>
              </w:rPr>
            </w:pPr>
            <w:r>
              <w:rPr>
                <w:rFonts w:hint="eastAsia"/>
              </w:rPr>
              <w:t>0.00</w:t>
            </w:r>
          </w:p>
        </w:tc>
      </w:tr>
      <w:tr w14:paraId="70D6A08C">
        <w:tblPrEx>
          <w:tblCellMar>
            <w:top w:w="0" w:type="dxa"/>
            <w:left w:w="0" w:type="dxa"/>
            <w:bottom w:w="0" w:type="dxa"/>
            <w:right w:w="0" w:type="dxa"/>
          </w:tblCellMar>
        </w:tblPrEx>
        <w:trPr>
          <w:trHeight w:val="227"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183CEBA0">
            <w:pPr>
              <w:jc w:val="left"/>
              <w:rPr>
                <w:rFonts w:hint="eastAsia"/>
              </w:rPr>
            </w:pPr>
            <w:r>
              <w:rPr>
                <w:rFonts w:hint="eastAsia"/>
              </w:rPr>
              <w:t>22102</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55A8ACC2">
            <w:pPr>
              <w:rPr>
                <w:rFonts w:hint="eastAsia"/>
                <w:szCs w:val="21"/>
              </w:rPr>
            </w:pPr>
            <w:r>
              <w:rPr>
                <w:rFonts w:hint="eastAsia"/>
                <w:szCs w:val="21"/>
              </w:rPr>
              <w:t>住房改革支出</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5EFE406">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C155B4A">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69296C3">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1C22B396">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4E3DB1F">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433CCD6F">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24F3B2B">
            <w:pPr>
              <w:jc w:val="right"/>
              <w:rPr>
                <w:rFonts w:hint="eastAsia"/>
              </w:rPr>
            </w:pPr>
            <w:r>
              <w:rPr>
                <w:rFonts w:hint="eastAsia"/>
              </w:rPr>
              <w:t>0.00</w:t>
            </w:r>
          </w:p>
        </w:tc>
      </w:tr>
      <w:tr w14:paraId="6D1729D4">
        <w:tblPrEx>
          <w:tblCellMar>
            <w:top w:w="0" w:type="dxa"/>
            <w:left w:w="0" w:type="dxa"/>
            <w:bottom w:w="0" w:type="dxa"/>
            <w:right w:w="0" w:type="dxa"/>
          </w:tblCellMar>
        </w:tblPrEx>
        <w:trPr>
          <w:trHeight w:val="231" w:hRule="atLeast"/>
        </w:trPr>
        <w:tc>
          <w:tcPr>
            <w:tcW w:w="987"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14:paraId="4D5AA41E">
            <w:pPr>
              <w:jc w:val="left"/>
              <w:rPr>
                <w:rFonts w:hint="eastAsia"/>
              </w:rPr>
            </w:pPr>
            <w:r>
              <w:rPr>
                <w:rFonts w:hint="eastAsia"/>
              </w:rPr>
              <w:t>2210201</w:t>
            </w:r>
          </w:p>
        </w:tc>
        <w:tc>
          <w:tcPr>
            <w:tcW w:w="3139"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14:paraId="6B2EAF24">
            <w:pPr>
              <w:rPr>
                <w:rFonts w:hint="eastAsia"/>
                <w:szCs w:val="21"/>
              </w:rPr>
            </w:pPr>
            <w:r>
              <w:rPr>
                <w:rFonts w:hint="eastAsia"/>
                <w:szCs w:val="21"/>
              </w:rPr>
              <w:t>住房公积金</w:t>
            </w:r>
          </w:p>
        </w:tc>
        <w:tc>
          <w:tcPr>
            <w:tcW w:w="141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10F64E6">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5CED1C2">
            <w:pPr>
              <w:jc w:val="right"/>
              <w:rPr>
                <w:rFonts w:hint="eastAsia"/>
              </w:rPr>
            </w:pPr>
            <w:r>
              <w:rPr>
                <w:rFonts w:hint="eastAsia"/>
              </w:rPr>
              <w:t>66.65</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562958BB">
            <w:pPr>
              <w:jc w:val="right"/>
              <w:rPr>
                <w:rFonts w:hint="eastAsia"/>
              </w:rPr>
            </w:pPr>
            <w:r>
              <w:rPr>
                <w:rFonts w:hint="eastAsia"/>
              </w:rPr>
              <w:t>0.00</w:t>
            </w:r>
          </w:p>
        </w:tc>
        <w:tc>
          <w:tcPr>
            <w:tcW w:w="1559"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CB64370">
            <w:pPr>
              <w:jc w:val="right"/>
            </w:pPr>
            <w:r>
              <w:rPr>
                <w:rFonts w:hint="eastAsia"/>
              </w:rPr>
              <w:t>0.00</w:t>
            </w:r>
          </w:p>
        </w:tc>
        <w:tc>
          <w:tcPr>
            <w:tcW w:w="156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04E21DB6">
            <w:pPr>
              <w:jc w:val="right"/>
            </w:pPr>
            <w:r>
              <w:rPr>
                <w:rFonts w:hint="eastAsia"/>
              </w:rPr>
              <w:t>0.00</w:t>
            </w:r>
          </w:p>
        </w:tc>
        <w:tc>
          <w:tcPr>
            <w:tcW w:w="1984"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tcPr>
          <w:p w14:paraId="36016A27">
            <w:pPr>
              <w:jc w:val="right"/>
            </w:pPr>
            <w:r>
              <w:rPr>
                <w:rFonts w:hint="eastAsia"/>
              </w:rPr>
              <w:t>0.00</w:t>
            </w:r>
          </w:p>
        </w:tc>
        <w:tc>
          <w:tcPr>
            <w:tcW w:w="166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06E2158">
            <w:pPr>
              <w:jc w:val="right"/>
              <w:rPr>
                <w:rFonts w:hint="eastAsia"/>
              </w:rPr>
            </w:pPr>
            <w:r>
              <w:rPr>
                <w:rFonts w:hint="eastAsia"/>
              </w:rPr>
              <w:t>0.00</w:t>
            </w:r>
          </w:p>
        </w:tc>
      </w:tr>
      <w:tr w14:paraId="27D93593">
        <w:tblPrEx>
          <w:tblCellMar>
            <w:top w:w="0" w:type="dxa"/>
            <w:left w:w="0" w:type="dxa"/>
            <w:bottom w:w="0" w:type="dxa"/>
            <w:right w:w="0" w:type="dxa"/>
          </w:tblCellMar>
        </w:tblPrEx>
        <w:trPr>
          <w:trHeight w:val="615" w:hRule="atLeast"/>
        </w:trPr>
        <w:tc>
          <w:tcPr>
            <w:tcW w:w="15428" w:type="dxa"/>
            <w:gridSpan w:val="11"/>
            <w:tcBorders>
              <w:top w:val="nil"/>
              <w:left w:val="nil"/>
              <w:bottom w:val="nil"/>
              <w:right w:val="nil"/>
            </w:tcBorders>
            <w:shd w:val="clear" w:color="auto" w:fill="auto"/>
            <w:tcMar>
              <w:top w:w="15" w:type="dxa"/>
              <w:left w:w="15" w:type="dxa"/>
              <w:bottom w:w="0" w:type="dxa"/>
              <w:right w:w="15" w:type="dxa"/>
            </w:tcMar>
            <w:vAlign w:val="center"/>
          </w:tcPr>
          <w:p w14:paraId="7FB8B74C">
            <w:pPr>
              <w:rPr>
                <w:rFonts w:ascii="宋体" w:hAnsi="宋体" w:eastAsia="宋体" w:cs="宋体"/>
                <w:sz w:val="24"/>
                <w:szCs w:val="24"/>
              </w:rPr>
            </w:pPr>
            <w:r>
              <w:rPr>
                <w:rFonts w:hint="eastAsia"/>
              </w:rPr>
              <w:t>注：本表反映部门本年度取得的各项收入情况。</w:t>
            </w:r>
          </w:p>
        </w:tc>
      </w:tr>
    </w:tbl>
    <w:p w14:paraId="71FC9AD3">
      <w:pPr>
        <w:widowControl/>
        <w:rPr>
          <w:rFonts w:ascii="Times New Roman" w:hAnsi="Times New Roman" w:eastAsia="方正小标宋_GBK" w:cs="Times New Roman"/>
          <w:color w:val="000000"/>
          <w:kern w:val="0"/>
          <w:sz w:val="36"/>
          <w:szCs w:val="36"/>
        </w:rPr>
      </w:pPr>
    </w:p>
    <w:tbl>
      <w:tblPr>
        <w:tblStyle w:val="9"/>
        <w:tblW w:w="14616" w:type="dxa"/>
        <w:tblInd w:w="93" w:type="dxa"/>
        <w:tblLayout w:type="autofit"/>
        <w:tblCellMar>
          <w:top w:w="0" w:type="dxa"/>
          <w:left w:w="108" w:type="dxa"/>
          <w:bottom w:w="0" w:type="dxa"/>
          <w:right w:w="108" w:type="dxa"/>
        </w:tblCellMar>
      </w:tblPr>
      <w:tblGrid>
        <w:gridCol w:w="1042"/>
        <w:gridCol w:w="222"/>
        <w:gridCol w:w="3146"/>
        <w:gridCol w:w="1701"/>
        <w:gridCol w:w="425"/>
        <w:gridCol w:w="992"/>
        <w:gridCol w:w="1559"/>
        <w:gridCol w:w="1843"/>
        <w:gridCol w:w="1701"/>
        <w:gridCol w:w="1985"/>
      </w:tblGrid>
      <w:tr w14:paraId="7E63649B">
        <w:tblPrEx>
          <w:tblCellMar>
            <w:top w:w="0" w:type="dxa"/>
            <w:left w:w="108" w:type="dxa"/>
            <w:bottom w:w="0" w:type="dxa"/>
            <w:right w:w="108" w:type="dxa"/>
          </w:tblCellMar>
        </w:tblPrEx>
        <w:trPr>
          <w:trHeight w:val="435" w:hRule="atLeast"/>
        </w:trPr>
        <w:tc>
          <w:tcPr>
            <w:tcW w:w="14616" w:type="dxa"/>
            <w:gridSpan w:val="10"/>
            <w:tcBorders>
              <w:top w:val="nil"/>
              <w:left w:val="nil"/>
              <w:bottom w:val="nil"/>
              <w:right w:val="nil"/>
            </w:tcBorders>
            <w:shd w:val="clear" w:color="auto" w:fill="auto"/>
            <w:noWrap/>
            <w:vAlign w:val="center"/>
          </w:tcPr>
          <w:p w14:paraId="5B8FDDB1">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14:paraId="42DF41E8">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14:paraId="791277C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22" w:type="dxa"/>
            <w:tcBorders>
              <w:top w:val="nil"/>
              <w:left w:val="nil"/>
              <w:bottom w:val="nil"/>
              <w:right w:val="nil"/>
            </w:tcBorders>
            <w:shd w:val="clear" w:color="000000" w:fill="FFFFFF"/>
            <w:noWrap/>
            <w:vAlign w:val="center"/>
          </w:tcPr>
          <w:p w14:paraId="3441EA8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46" w:type="dxa"/>
            <w:tcBorders>
              <w:top w:val="nil"/>
              <w:left w:val="nil"/>
              <w:bottom w:val="nil"/>
              <w:right w:val="nil"/>
            </w:tcBorders>
            <w:shd w:val="clear" w:color="000000" w:fill="FFFFFF"/>
            <w:noWrap/>
            <w:vAlign w:val="center"/>
          </w:tcPr>
          <w:p w14:paraId="5AC6B92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14:paraId="19EEBDD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25" w:type="dxa"/>
            <w:tcBorders>
              <w:top w:val="nil"/>
              <w:left w:val="nil"/>
              <w:bottom w:val="nil"/>
              <w:right w:val="nil"/>
            </w:tcBorders>
            <w:shd w:val="clear" w:color="000000" w:fill="FFFFFF"/>
            <w:noWrap/>
            <w:vAlign w:val="center"/>
          </w:tcPr>
          <w:p w14:paraId="2A375BE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nil"/>
              <w:right w:val="nil"/>
            </w:tcBorders>
            <w:shd w:val="clear" w:color="000000" w:fill="FFFFFF"/>
            <w:noWrap/>
            <w:vAlign w:val="center"/>
          </w:tcPr>
          <w:p w14:paraId="6C8FCF69">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843" w:type="dxa"/>
            <w:tcBorders>
              <w:top w:val="nil"/>
              <w:left w:val="nil"/>
              <w:bottom w:val="nil"/>
              <w:right w:val="nil"/>
            </w:tcBorders>
            <w:shd w:val="clear" w:color="000000" w:fill="FFFFFF"/>
            <w:noWrap/>
            <w:vAlign w:val="center"/>
          </w:tcPr>
          <w:p w14:paraId="36A86B3B">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14:paraId="025BD341">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5" w:type="dxa"/>
            <w:tcBorders>
              <w:top w:val="nil"/>
              <w:left w:val="nil"/>
              <w:bottom w:val="nil"/>
              <w:right w:val="nil"/>
            </w:tcBorders>
            <w:shd w:val="clear" w:color="000000" w:fill="FFFFFF"/>
            <w:noWrap/>
            <w:vAlign w:val="center"/>
          </w:tcPr>
          <w:p w14:paraId="122C0625">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14:paraId="14202454">
        <w:tblPrEx>
          <w:tblCellMar>
            <w:top w:w="0" w:type="dxa"/>
            <w:left w:w="108" w:type="dxa"/>
            <w:bottom w:w="0" w:type="dxa"/>
            <w:right w:w="108" w:type="dxa"/>
          </w:tblCellMar>
        </w:tblPrEx>
        <w:trPr>
          <w:trHeight w:val="285" w:hRule="atLeast"/>
        </w:trPr>
        <w:tc>
          <w:tcPr>
            <w:tcW w:w="1042" w:type="dxa"/>
            <w:tcBorders>
              <w:top w:val="nil"/>
              <w:left w:val="nil"/>
              <w:bottom w:val="nil"/>
              <w:right w:val="nil"/>
            </w:tcBorders>
            <w:shd w:val="clear" w:color="000000" w:fill="FFFFFF"/>
            <w:noWrap/>
            <w:vAlign w:val="center"/>
          </w:tcPr>
          <w:p w14:paraId="3D196340">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p>
        </w:tc>
        <w:tc>
          <w:tcPr>
            <w:tcW w:w="222" w:type="dxa"/>
            <w:tcBorders>
              <w:top w:val="nil"/>
              <w:left w:val="nil"/>
              <w:bottom w:val="nil"/>
              <w:right w:val="nil"/>
            </w:tcBorders>
            <w:shd w:val="clear" w:color="000000" w:fill="FFFFFF"/>
            <w:noWrap/>
            <w:vAlign w:val="center"/>
          </w:tcPr>
          <w:p w14:paraId="5D311CAE">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46" w:type="dxa"/>
            <w:tcBorders>
              <w:top w:val="nil"/>
              <w:left w:val="nil"/>
              <w:bottom w:val="nil"/>
              <w:right w:val="nil"/>
            </w:tcBorders>
            <w:shd w:val="clear" w:color="000000" w:fill="FFFFFF"/>
            <w:noWrap/>
            <w:vAlign w:val="center"/>
          </w:tcPr>
          <w:p w14:paraId="40EDC2FA">
            <w:pPr>
              <w:widowControl/>
              <w:jc w:val="left"/>
              <w:rPr>
                <w:rFonts w:ascii="宋体" w:hAnsi="宋体" w:eastAsia="宋体" w:cs="宋体"/>
                <w:kern w:val="0"/>
                <w:sz w:val="24"/>
                <w:szCs w:val="24"/>
              </w:rPr>
            </w:pPr>
            <w:r>
              <w:rPr>
                <w:rFonts w:hint="eastAsia" w:ascii="宋体" w:hAnsi="宋体" w:eastAsia="宋体" w:cs="宋体"/>
                <w:bCs w:val="0"/>
                <w:kern w:val="0"/>
                <w:sz w:val="22"/>
                <w:szCs w:val="22"/>
              </w:rPr>
              <w:t>湖南省湘潭生态环境监测中心</w:t>
            </w: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14:paraId="3DE2C62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25" w:type="dxa"/>
            <w:tcBorders>
              <w:top w:val="nil"/>
              <w:left w:val="nil"/>
              <w:bottom w:val="nil"/>
              <w:right w:val="nil"/>
            </w:tcBorders>
            <w:shd w:val="clear" w:color="000000" w:fill="FFFFFF"/>
            <w:noWrap/>
            <w:vAlign w:val="center"/>
          </w:tcPr>
          <w:p w14:paraId="43048DF7">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nil"/>
              <w:right w:val="nil"/>
            </w:tcBorders>
            <w:shd w:val="clear" w:color="000000" w:fill="FFFFFF"/>
            <w:noWrap/>
            <w:vAlign w:val="center"/>
          </w:tcPr>
          <w:p w14:paraId="43757639">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2021年度</w:t>
            </w:r>
            <w:r>
              <w:rPr>
                <w:rFonts w:hint="eastAsia" w:ascii="宋体" w:hAnsi="宋体" w:eastAsia="宋体" w:cs="宋体"/>
                <w:color w:val="000000"/>
                <w:kern w:val="0"/>
                <w:sz w:val="20"/>
                <w:szCs w:val="20"/>
              </w:rPr>
              <w:t>　</w:t>
            </w:r>
          </w:p>
        </w:tc>
        <w:tc>
          <w:tcPr>
            <w:tcW w:w="1843" w:type="dxa"/>
            <w:tcBorders>
              <w:top w:val="nil"/>
              <w:left w:val="nil"/>
              <w:bottom w:val="nil"/>
              <w:right w:val="nil"/>
            </w:tcBorders>
            <w:shd w:val="clear" w:color="000000" w:fill="FFFFFF"/>
            <w:noWrap/>
            <w:vAlign w:val="center"/>
          </w:tcPr>
          <w:p w14:paraId="378BA13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701" w:type="dxa"/>
            <w:tcBorders>
              <w:top w:val="nil"/>
              <w:left w:val="nil"/>
              <w:bottom w:val="nil"/>
              <w:right w:val="nil"/>
            </w:tcBorders>
            <w:shd w:val="clear" w:color="000000" w:fill="FFFFFF"/>
            <w:noWrap/>
            <w:vAlign w:val="center"/>
          </w:tcPr>
          <w:p w14:paraId="00332FD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985" w:type="dxa"/>
            <w:tcBorders>
              <w:top w:val="nil"/>
              <w:left w:val="nil"/>
              <w:bottom w:val="nil"/>
              <w:right w:val="nil"/>
            </w:tcBorders>
            <w:shd w:val="clear" w:color="000000" w:fill="FFFFFF"/>
            <w:noWrap/>
            <w:vAlign w:val="center"/>
          </w:tcPr>
          <w:p w14:paraId="44221CC0">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7DDEA31A">
        <w:tblPrEx>
          <w:tblCellMar>
            <w:top w:w="0" w:type="dxa"/>
            <w:left w:w="108" w:type="dxa"/>
            <w:bottom w:w="0" w:type="dxa"/>
            <w:right w:w="108" w:type="dxa"/>
          </w:tblCellMar>
        </w:tblPrEx>
        <w:trPr>
          <w:trHeight w:val="378" w:hRule="atLeast"/>
        </w:trPr>
        <w:tc>
          <w:tcPr>
            <w:tcW w:w="4410" w:type="dxa"/>
            <w:gridSpan w:val="3"/>
            <w:tcBorders>
              <w:top w:val="single" w:color="auto" w:sz="4" w:space="0"/>
              <w:left w:val="single" w:color="auto" w:sz="4" w:space="0"/>
              <w:bottom w:val="single" w:color="auto" w:sz="4" w:space="0"/>
              <w:right w:val="single" w:color="auto" w:sz="4" w:space="0"/>
            </w:tcBorders>
            <w:shd w:val="clear" w:color="000000" w:fill="FFFFFF"/>
            <w:vAlign w:val="center"/>
          </w:tcPr>
          <w:p w14:paraId="44129EA3">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70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3D4BC767">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417"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73E53B08">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559"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0491334">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843"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8DBF6D9">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701"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4E128679">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985"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469ACED">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14:paraId="5286197F">
        <w:tblPrEx>
          <w:tblCellMar>
            <w:top w:w="0" w:type="dxa"/>
            <w:left w:w="108" w:type="dxa"/>
            <w:bottom w:w="0" w:type="dxa"/>
            <w:right w:w="108" w:type="dxa"/>
          </w:tblCellMar>
        </w:tblPrEx>
        <w:trPr>
          <w:trHeight w:val="450" w:hRule="atLeast"/>
        </w:trPr>
        <w:tc>
          <w:tcPr>
            <w:tcW w:w="1264" w:type="dxa"/>
            <w:gridSpan w:val="2"/>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3B2E7CB9">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146" w:type="dxa"/>
            <w:vMerge w:val="restart"/>
            <w:tcBorders>
              <w:top w:val="nil"/>
              <w:left w:val="single" w:color="auto" w:sz="4" w:space="0"/>
              <w:bottom w:val="single" w:color="auto" w:sz="4" w:space="0"/>
              <w:right w:val="single" w:color="auto" w:sz="4" w:space="0"/>
            </w:tcBorders>
            <w:shd w:val="clear" w:color="000000" w:fill="FFFFFF"/>
            <w:vAlign w:val="center"/>
          </w:tcPr>
          <w:p w14:paraId="029CA2B5">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557B6FF4">
            <w:pPr>
              <w:widowControl/>
              <w:jc w:val="left"/>
              <w:rPr>
                <w:rFonts w:ascii="宋体" w:hAnsi="宋体" w:eastAsia="宋体" w:cs="宋体"/>
                <w:kern w:val="0"/>
                <w:sz w:val="24"/>
                <w:szCs w:val="24"/>
              </w:rPr>
            </w:pP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68F128B8">
            <w:pPr>
              <w:widowControl/>
              <w:jc w:val="left"/>
              <w:rPr>
                <w:rFonts w:ascii="宋体" w:hAnsi="宋体" w:eastAsia="宋体" w:cs="宋体"/>
                <w:kern w:val="0"/>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71291D5D">
            <w:pPr>
              <w:widowControl/>
              <w:jc w:val="left"/>
              <w:rPr>
                <w:rFonts w:ascii="宋体" w:hAnsi="宋体" w:eastAsia="宋体" w:cs="宋体"/>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2781715D">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088DD583">
            <w:pPr>
              <w:widowControl/>
              <w:jc w:val="left"/>
              <w:rPr>
                <w:rFonts w:ascii="宋体" w:hAnsi="宋体" w:eastAsia="宋体" w:cs="宋体"/>
                <w:kern w:val="0"/>
                <w:sz w:val="24"/>
                <w:szCs w:val="24"/>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7327729D">
            <w:pPr>
              <w:widowControl/>
              <w:jc w:val="left"/>
              <w:rPr>
                <w:rFonts w:ascii="宋体" w:hAnsi="宋体" w:eastAsia="宋体" w:cs="宋体"/>
                <w:kern w:val="0"/>
                <w:sz w:val="24"/>
                <w:szCs w:val="24"/>
              </w:rPr>
            </w:pPr>
          </w:p>
        </w:tc>
      </w:tr>
      <w:tr w14:paraId="68CA0974">
        <w:tblPrEx>
          <w:tblCellMar>
            <w:top w:w="0" w:type="dxa"/>
            <w:left w:w="108" w:type="dxa"/>
            <w:bottom w:w="0" w:type="dxa"/>
            <w:right w:w="108" w:type="dxa"/>
          </w:tblCellMar>
        </w:tblPrEx>
        <w:trPr>
          <w:trHeight w:val="312" w:hRule="atLeast"/>
        </w:trPr>
        <w:tc>
          <w:tcPr>
            <w:tcW w:w="1264" w:type="dxa"/>
            <w:gridSpan w:val="2"/>
            <w:vMerge w:val="continue"/>
            <w:tcBorders>
              <w:top w:val="single" w:color="auto" w:sz="4" w:space="0"/>
              <w:left w:val="single" w:color="auto" w:sz="4" w:space="0"/>
              <w:bottom w:val="single" w:color="auto" w:sz="4" w:space="0"/>
              <w:right w:val="single" w:color="auto" w:sz="4" w:space="0"/>
            </w:tcBorders>
            <w:vAlign w:val="center"/>
          </w:tcPr>
          <w:p w14:paraId="09BD0734">
            <w:pPr>
              <w:widowControl/>
              <w:jc w:val="left"/>
              <w:rPr>
                <w:rFonts w:ascii="宋体" w:hAnsi="宋体" w:eastAsia="宋体" w:cs="宋体"/>
                <w:kern w:val="0"/>
                <w:sz w:val="24"/>
                <w:szCs w:val="24"/>
              </w:rPr>
            </w:pPr>
          </w:p>
        </w:tc>
        <w:tc>
          <w:tcPr>
            <w:tcW w:w="3146" w:type="dxa"/>
            <w:vMerge w:val="continue"/>
            <w:tcBorders>
              <w:top w:val="nil"/>
              <w:left w:val="single" w:color="auto" w:sz="4" w:space="0"/>
              <w:bottom w:val="single" w:color="auto" w:sz="4" w:space="0"/>
              <w:right w:val="single" w:color="auto" w:sz="4" w:space="0"/>
            </w:tcBorders>
            <w:vAlign w:val="center"/>
          </w:tcPr>
          <w:p w14:paraId="388B1702">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62BBB3BF">
            <w:pPr>
              <w:widowControl/>
              <w:jc w:val="left"/>
              <w:rPr>
                <w:rFonts w:ascii="宋体" w:hAnsi="宋体" w:eastAsia="宋体" w:cs="宋体"/>
                <w:kern w:val="0"/>
                <w:sz w:val="24"/>
                <w:szCs w:val="24"/>
              </w:rPr>
            </w:pP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0ABC3C57">
            <w:pPr>
              <w:widowControl/>
              <w:jc w:val="left"/>
              <w:rPr>
                <w:rFonts w:ascii="宋体" w:hAnsi="宋体" w:eastAsia="宋体" w:cs="宋体"/>
                <w:kern w:val="0"/>
                <w:sz w:val="24"/>
                <w:szCs w:val="24"/>
              </w:rPr>
            </w:pPr>
          </w:p>
        </w:tc>
        <w:tc>
          <w:tcPr>
            <w:tcW w:w="1559" w:type="dxa"/>
            <w:vMerge w:val="continue"/>
            <w:tcBorders>
              <w:top w:val="single" w:color="auto" w:sz="4" w:space="0"/>
              <w:left w:val="single" w:color="auto" w:sz="4" w:space="0"/>
              <w:bottom w:val="single" w:color="auto" w:sz="4" w:space="0"/>
              <w:right w:val="single" w:color="auto" w:sz="4" w:space="0"/>
            </w:tcBorders>
            <w:vAlign w:val="center"/>
          </w:tcPr>
          <w:p w14:paraId="042F5C63">
            <w:pPr>
              <w:widowControl/>
              <w:jc w:val="left"/>
              <w:rPr>
                <w:rFonts w:ascii="宋体" w:hAnsi="宋体" w:eastAsia="宋体" w:cs="宋体"/>
                <w:kern w:val="0"/>
                <w:sz w:val="24"/>
                <w:szCs w:val="24"/>
              </w:rPr>
            </w:pPr>
          </w:p>
        </w:tc>
        <w:tc>
          <w:tcPr>
            <w:tcW w:w="1843" w:type="dxa"/>
            <w:vMerge w:val="continue"/>
            <w:tcBorders>
              <w:top w:val="single" w:color="auto" w:sz="4" w:space="0"/>
              <w:left w:val="single" w:color="auto" w:sz="4" w:space="0"/>
              <w:bottom w:val="single" w:color="auto" w:sz="4" w:space="0"/>
              <w:right w:val="single" w:color="auto" w:sz="4" w:space="0"/>
            </w:tcBorders>
            <w:vAlign w:val="center"/>
          </w:tcPr>
          <w:p w14:paraId="6D76AC21">
            <w:pPr>
              <w:widowControl/>
              <w:jc w:val="left"/>
              <w:rPr>
                <w:rFonts w:ascii="宋体" w:hAnsi="宋体" w:eastAsia="宋体" w:cs="宋体"/>
                <w:kern w:val="0"/>
                <w:sz w:val="24"/>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14:paraId="284558A8">
            <w:pPr>
              <w:widowControl/>
              <w:jc w:val="left"/>
              <w:rPr>
                <w:rFonts w:ascii="宋体" w:hAnsi="宋体" w:eastAsia="宋体" w:cs="宋体"/>
                <w:kern w:val="0"/>
                <w:sz w:val="24"/>
                <w:szCs w:val="24"/>
              </w:rPr>
            </w:pPr>
          </w:p>
        </w:tc>
        <w:tc>
          <w:tcPr>
            <w:tcW w:w="1985" w:type="dxa"/>
            <w:vMerge w:val="continue"/>
            <w:tcBorders>
              <w:top w:val="single" w:color="auto" w:sz="4" w:space="0"/>
              <w:left w:val="single" w:color="auto" w:sz="4" w:space="0"/>
              <w:bottom w:val="single" w:color="auto" w:sz="4" w:space="0"/>
              <w:right w:val="single" w:color="auto" w:sz="4" w:space="0"/>
            </w:tcBorders>
            <w:vAlign w:val="center"/>
          </w:tcPr>
          <w:p w14:paraId="74B12BFD">
            <w:pPr>
              <w:widowControl/>
              <w:jc w:val="left"/>
              <w:rPr>
                <w:rFonts w:ascii="宋体" w:hAnsi="宋体" w:eastAsia="宋体" w:cs="宋体"/>
                <w:kern w:val="0"/>
                <w:sz w:val="24"/>
                <w:szCs w:val="24"/>
              </w:rPr>
            </w:pPr>
          </w:p>
        </w:tc>
      </w:tr>
      <w:tr w14:paraId="3E178CFD">
        <w:tblPrEx>
          <w:tblCellMar>
            <w:top w:w="0" w:type="dxa"/>
            <w:left w:w="108" w:type="dxa"/>
            <w:bottom w:w="0" w:type="dxa"/>
            <w:right w:w="108" w:type="dxa"/>
          </w:tblCellMar>
        </w:tblPrEx>
        <w:trPr>
          <w:trHeight w:val="281" w:hRule="atLeast"/>
        </w:trPr>
        <w:tc>
          <w:tcPr>
            <w:tcW w:w="441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64F4815F">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701" w:type="dxa"/>
            <w:tcBorders>
              <w:top w:val="nil"/>
              <w:left w:val="nil"/>
              <w:bottom w:val="single" w:color="auto" w:sz="4" w:space="0"/>
              <w:right w:val="single" w:color="auto" w:sz="4" w:space="0"/>
            </w:tcBorders>
            <w:shd w:val="clear" w:color="000000" w:fill="FFFFFF"/>
            <w:noWrap/>
            <w:vAlign w:val="center"/>
          </w:tcPr>
          <w:p w14:paraId="2A422C10">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417" w:type="dxa"/>
            <w:gridSpan w:val="2"/>
            <w:tcBorders>
              <w:top w:val="nil"/>
              <w:left w:val="nil"/>
              <w:bottom w:val="single" w:color="auto" w:sz="4" w:space="0"/>
              <w:right w:val="single" w:color="auto" w:sz="4" w:space="0"/>
            </w:tcBorders>
            <w:shd w:val="clear" w:color="000000" w:fill="FFFFFF"/>
            <w:noWrap/>
            <w:vAlign w:val="center"/>
          </w:tcPr>
          <w:p w14:paraId="73401A5D">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559" w:type="dxa"/>
            <w:tcBorders>
              <w:top w:val="nil"/>
              <w:left w:val="nil"/>
              <w:bottom w:val="single" w:color="auto" w:sz="4" w:space="0"/>
              <w:right w:val="single" w:color="auto" w:sz="4" w:space="0"/>
            </w:tcBorders>
            <w:shd w:val="clear" w:color="000000" w:fill="FFFFFF"/>
            <w:noWrap/>
            <w:vAlign w:val="center"/>
          </w:tcPr>
          <w:p w14:paraId="1AD6729B">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843" w:type="dxa"/>
            <w:tcBorders>
              <w:top w:val="nil"/>
              <w:left w:val="nil"/>
              <w:bottom w:val="single" w:color="auto" w:sz="4" w:space="0"/>
              <w:right w:val="single" w:color="auto" w:sz="4" w:space="0"/>
            </w:tcBorders>
            <w:shd w:val="clear" w:color="000000" w:fill="FFFFFF"/>
            <w:noWrap/>
            <w:vAlign w:val="center"/>
          </w:tcPr>
          <w:p w14:paraId="35B44406">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701" w:type="dxa"/>
            <w:tcBorders>
              <w:top w:val="nil"/>
              <w:left w:val="nil"/>
              <w:bottom w:val="single" w:color="auto" w:sz="4" w:space="0"/>
              <w:right w:val="single" w:color="auto" w:sz="4" w:space="0"/>
            </w:tcBorders>
            <w:shd w:val="clear" w:color="000000" w:fill="FFFFFF"/>
            <w:noWrap/>
            <w:vAlign w:val="center"/>
          </w:tcPr>
          <w:p w14:paraId="76C7BA9A">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985" w:type="dxa"/>
            <w:tcBorders>
              <w:top w:val="nil"/>
              <w:left w:val="nil"/>
              <w:bottom w:val="single" w:color="auto" w:sz="4" w:space="0"/>
              <w:right w:val="single" w:color="auto" w:sz="4" w:space="0"/>
            </w:tcBorders>
            <w:shd w:val="clear" w:color="000000" w:fill="FFFFFF"/>
            <w:noWrap/>
            <w:vAlign w:val="center"/>
          </w:tcPr>
          <w:p w14:paraId="73CF0459">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14:paraId="656314AE">
        <w:tblPrEx>
          <w:tblCellMar>
            <w:top w:w="0" w:type="dxa"/>
            <w:left w:w="108" w:type="dxa"/>
            <w:bottom w:w="0" w:type="dxa"/>
            <w:right w:w="108" w:type="dxa"/>
          </w:tblCellMar>
        </w:tblPrEx>
        <w:trPr>
          <w:trHeight w:val="244" w:hRule="atLeast"/>
        </w:trPr>
        <w:tc>
          <w:tcPr>
            <w:tcW w:w="4410"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7C3486C4">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701" w:type="dxa"/>
            <w:tcBorders>
              <w:top w:val="nil"/>
              <w:left w:val="nil"/>
              <w:bottom w:val="single" w:color="auto" w:sz="4" w:space="0"/>
              <w:right w:val="single" w:color="auto" w:sz="4" w:space="0"/>
            </w:tcBorders>
            <w:shd w:val="clear" w:color="auto" w:fill="auto"/>
            <w:noWrap/>
            <w:vAlign w:val="center"/>
          </w:tcPr>
          <w:p w14:paraId="084808E9">
            <w:pPr>
              <w:widowControl/>
              <w:jc w:val="right"/>
              <w:rPr>
                <w:rFonts w:ascii="宋体" w:hAnsi="宋体" w:eastAsia="宋体" w:cs="宋体"/>
                <w:kern w:val="0"/>
                <w:sz w:val="24"/>
                <w:szCs w:val="24"/>
              </w:rPr>
            </w:pPr>
            <w:r>
              <w:rPr>
                <w:rFonts w:hint="eastAsia" w:ascii="宋体" w:hAnsi="宋体" w:eastAsia="宋体" w:cs="宋体"/>
                <w:kern w:val="0"/>
                <w:sz w:val="24"/>
                <w:szCs w:val="24"/>
              </w:rPr>
              <w:t>1654.01　</w:t>
            </w:r>
          </w:p>
        </w:tc>
        <w:tc>
          <w:tcPr>
            <w:tcW w:w="1417" w:type="dxa"/>
            <w:gridSpan w:val="2"/>
            <w:tcBorders>
              <w:top w:val="nil"/>
              <w:left w:val="nil"/>
              <w:bottom w:val="single" w:color="auto" w:sz="4" w:space="0"/>
              <w:right w:val="single" w:color="auto" w:sz="4" w:space="0"/>
            </w:tcBorders>
            <w:shd w:val="clear" w:color="auto" w:fill="auto"/>
            <w:noWrap/>
            <w:vAlign w:val="center"/>
          </w:tcPr>
          <w:p w14:paraId="0BFD3BF2">
            <w:pPr>
              <w:widowControl/>
              <w:jc w:val="right"/>
              <w:rPr>
                <w:rFonts w:ascii="宋体" w:hAnsi="宋体" w:eastAsia="宋体" w:cs="宋体"/>
                <w:kern w:val="0"/>
                <w:sz w:val="24"/>
                <w:szCs w:val="24"/>
              </w:rPr>
            </w:pPr>
            <w:r>
              <w:rPr>
                <w:rFonts w:hint="eastAsia" w:ascii="宋体" w:hAnsi="宋体" w:eastAsia="宋体" w:cs="宋体"/>
                <w:kern w:val="0"/>
                <w:sz w:val="24"/>
                <w:szCs w:val="24"/>
              </w:rPr>
              <w:t>1160.63　</w:t>
            </w:r>
          </w:p>
        </w:tc>
        <w:tc>
          <w:tcPr>
            <w:tcW w:w="1559" w:type="dxa"/>
            <w:tcBorders>
              <w:top w:val="nil"/>
              <w:left w:val="nil"/>
              <w:bottom w:val="single" w:color="auto" w:sz="4" w:space="0"/>
              <w:right w:val="single" w:color="auto" w:sz="4" w:space="0"/>
            </w:tcBorders>
            <w:shd w:val="clear" w:color="auto" w:fill="auto"/>
            <w:noWrap/>
            <w:vAlign w:val="center"/>
          </w:tcPr>
          <w:p w14:paraId="4C8CC0CC">
            <w:pPr>
              <w:widowControl/>
              <w:jc w:val="right"/>
              <w:rPr>
                <w:rFonts w:ascii="宋体" w:hAnsi="宋体" w:eastAsia="宋体" w:cs="宋体"/>
                <w:kern w:val="0"/>
                <w:sz w:val="24"/>
                <w:szCs w:val="24"/>
              </w:rPr>
            </w:pPr>
            <w:r>
              <w:rPr>
                <w:rFonts w:hint="eastAsia" w:ascii="宋体" w:hAnsi="宋体" w:eastAsia="宋体" w:cs="宋体"/>
                <w:kern w:val="0"/>
                <w:sz w:val="24"/>
                <w:szCs w:val="24"/>
              </w:rPr>
              <w:t>493.38　</w:t>
            </w:r>
          </w:p>
        </w:tc>
        <w:tc>
          <w:tcPr>
            <w:tcW w:w="1843" w:type="dxa"/>
            <w:tcBorders>
              <w:top w:val="nil"/>
              <w:left w:val="nil"/>
              <w:bottom w:val="single" w:color="auto" w:sz="4" w:space="0"/>
              <w:right w:val="single" w:color="auto" w:sz="4" w:space="0"/>
            </w:tcBorders>
            <w:shd w:val="clear" w:color="auto" w:fill="auto"/>
            <w:noWrap/>
            <w:vAlign w:val="center"/>
          </w:tcPr>
          <w:p w14:paraId="07A0FBB8">
            <w:pPr>
              <w:widowControl/>
              <w:jc w:val="right"/>
              <w:rPr>
                <w:rFonts w:ascii="宋体" w:hAnsi="宋体" w:eastAsia="宋体" w:cs="宋体"/>
                <w:kern w:val="0"/>
                <w:sz w:val="24"/>
                <w:szCs w:val="24"/>
              </w:rPr>
            </w:pPr>
            <w:r>
              <w:rPr>
                <w:rFonts w:hint="eastAsia" w:ascii="宋体" w:hAnsi="宋体" w:eastAsia="宋体" w:cs="宋体"/>
                <w:kern w:val="0"/>
                <w:sz w:val="24"/>
                <w:szCs w:val="24"/>
              </w:rPr>
              <w:t>0.00　</w:t>
            </w:r>
          </w:p>
        </w:tc>
        <w:tc>
          <w:tcPr>
            <w:tcW w:w="1701" w:type="dxa"/>
            <w:tcBorders>
              <w:top w:val="nil"/>
              <w:left w:val="nil"/>
              <w:bottom w:val="single" w:color="auto" w:sz="4" w:space="0"/>
              <w:right w:val="single" w:color="auto" w:sz="4" w:space="0"/>
            </w:tcBorders>
            <w:shd w:val="clear" w:color="auto" w:fill="auto"/>
            <w:noWrap/>
            <w:vAlign w:val="center"/>
          </w:tcPr>
          <w:p w14:paraId="6E5F1FFB">
            <w:pPr>
              <w:widowControl/>
              <w:jc w:val="right"/>
              <w:rPr>
                <w:rFonts w:ascii="宋体" w:hAnsi="宋体" w:eastAsia="宋体" w:cs="宋体"/>
                <w:kern w:val="0"/>
                <w:sz w:val="24"/>
                <w:szCs w:val="24"/>
              </w:rPr>
            </w:pPr>
            <w:r>
              <w:rPr>
                <w:rFonts w:hint="eastAsia" w:ascii="宋体" w:hAnsi="宋体" w:eastAsia="宋体" w:cs="宋体"/>
                <w:kern w:val="0"/>
                <w:sz w:val="24"/>
                <w:szCs w:val="24"/>
              </w:rPr>
              <w:t>0.00　</w:t>
            </w:r>
          </w:p>
        </w:tc>
        <w:tc>
          <w:tcPr>
            <w:tcW w:w="1985" w:type="dxa"/>
            <w:tcBorders>
              <w:top w:val="nil"/>
              <w:left w:val="nil"/>
              <w:bottom w:val="single" w:color="auto" w:sz="4" w:space="0"/>
              <w:right w:val="single" w:color="auto" w:sz="4" w:space="0"/>
            </w:tcBorders>
            <w:shd w:val="clear" w:color="auto" w:fill="auto"/>
            <w:noWrap/>
            <w:vAlign w:val="center"/>
          </w:tcPr>
          <w:p w14:paraId="15BA19BE">
            <w:pPr>
              <w:widowControl/>
              <w:jc w:val="right"/>
              <w:rPr>
                <w:rFonts w:ascii="宋体" w:hAnsi="宋体" w:eastAsia="宋体" w:cs="宋体"/>
                <w:kern w:val="0"/>
                <w:sz w:val="24"/>
                <w:szCs w:val="24"/>
              </w:rPr>
            </w:pPr>
            <w:r>
              <w:rPr>
                <w:rFonts w:hint="eastAsia" w:ascii="宋体" w:hAnsi="宋体" w:eastAsia="宋体" w:cs="宋体"/>
                <w:kern w:val="0"/>
                <w:sz w:val="24"/>
                <w:szCs w:val="24"/>
              </w:rPr>
              <w:t>0.00　</w:t>
            </w:r>
          </w:p>
        </w:tc>
      </w:tr>
      <w:tr w14:paraId="5412E637">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7292BEF9">
            <w:pPr>
              <w:jc w:val="left"/>
              <w:rPr>
                <w:rFonts w:ascii="宋体" w:hAnsi="宋体" w:eastAsia="宋体" w:cs="宋体"/>
                <w:sz w:val="24"/>
                <w:szCs w:val="24"/>
              </w:rPr>
            </w:pPr>
            <w:r>
              <w:rPr>
                <w:rFonts w:hint="eastAsia"/>
              </w:rPr>
              <w:t>208</w:t>
            </w:r>
          </w:p>
        </w:tc>
        <w:tc>
          <w:tcPr>
            <w:tcW w:w="3146" w:type="dxa"/>
            <w:tcBorders>
              <w:top w:val="nil"/>
              <w:left w:val="nil"/>
              <w:bottom w:val="single" w:color="auto" w:sz="4" w:space="0"/>
              <w:right w:val="single" w:color="auto" w:sz="4" w:space="0"/>
            </w:tcBorders>
            <w:shd w:val="clear" w:color="000000" w:fill="FFFFFF"/>
            <w:noWrap/>
            <w:vAlign w:val="center"/>
          </w:tcPr>
          <w:p w14:paraId="6697BE6C">
            <w:pPr>
              <w:rPr>
                <w:rFonts w:ascii="宋体" w:hAnsi="宋体" w:eastAsia="宋体" w:cs="宋体"/>
                <w:szCs w:val="21"/>
              </w:rPr>
            </w:pPr>
            <w:r>
              <w:rPr>
                <w:rFonts w:hint="eastAsia"/>
                <w:szCs w:val="21"/>
              </w:rPr>
              <w:t>社会保障和就业支出</w:t>
            </w:r>
          </w:p>
        </w:tc>
        <w:tc>
          <w:tcPr>
            <w:tcW w:w="1701" w:type="dxa"/>
            <w:tcBorders>
              <w:top w:val="nil"/>
              <w:left w:val="nil"/>
              <w:bottom w:val="single" w:color="auto" w:sz="4" w:space="0"/>
              <w:right w:val="single" w:color="auto" w:sz="4" w:space="0"/>
            </w:tcBorders>
            <w:shd w:val="clear" w:color="auto" w:fill="auto"/>
            <w:noWrap/>
            <w:vAlign w:val="center"/>
          </w:tcPr>
          <w:p w14:paraId="584EAC1B">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417" w:type="dxa"/>
            <w:gridSpan w:val="2"/>
            <w:tcBorders>
              <w:top w:val="nil"/>
              <w:left w:val="nil"/>
              <w:bottom w:val="single" w:color="auto" w:sz="4" w:space="0"/>
              <w:right w:val="single" w:color="auto" w:sz="4" w:space="0"/>
            </w:tcBorders>
            <w:shd w:val="clear" w:color="auto" w:fill="auto"/>
            <w:noWrap/>
            <w:vAlign w:val="center"/>
          </w:tcPr>
          <w:p w14:paraId="7A5CFBA8">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559" w:type="dxa"/>
            <w:tcBorders>
              <w:top w:val="nil"/>
              <w:left w:val="nil"/>
              <w:bottom w:val="single" w:color="auto" w:sz="4" w:space="0"/>
              <w:right w:val="single" w:color="auto" w:sz="4" w:space="0"/>
            </w:tcBorders>
            <w:shd w:val="clear" w:color="auto" w:fill="auto"/>
            <w:noWrap/>
          </w:tcPr>
          <w:p w14:paraId="1F2C0492">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160A1360">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32B35FAE">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5B6DC25C">
            <w:pPr>
              <w:jc w:val="right"/>
            </w:pPr>
            <w:r>
              <w:rPr>
                <w:rFonts w:hint="eastAsia" w:ascii="宋体" w:hAnsi="宋体" w:eastAsia="宋体" w:cs="宋体"/>
                <w:kern w:val="0"/>
                <w:sz w:val="24"/>
                <w:szCs w:val="24"/>
              </w:rPr>
              <w:t>0.00</w:t>
            </w:r>
          </w:p>
        </w:tc>
      </w:tr>
      <w:tr w14:paraId="3EC52437">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ED7B665">
            <w:pPr>
              <w:jc w:val="left"/>
              <w:rPr>
                <w:rFonts w:hint="eastAsia"/>
              </w:rPr>
            </w:pPr>
            <w:r>
              <w:rPr>
                <w:rFonts w:hint="eastAsia"/>
              </w:rPr>
              <w:t>20805</w:t>
            </w:r>
          </w:p>
        </w:tc>
        <w:tc>
          <w:tcPr>
            <w:tcW w:w="3146" w:type="dxa"/>
            <w:tcBorders>
              <w:top w:val="nil"/>
              <w:left w:val="nil"/>
              <w:bottom w:val="single" w:color="auto" w:sz="4" w:space="0"/>
              <w:right w:val="single" w:color="auto" w:sz="4" w:space="0"/>
            </w:tcBorders>
            <w:shd w:val="clear" w:color="000000" w:fill="FFFFFF"/>
            <w:noWrap/>
            <w:vAlign w:val="center"/>
          </w:tcPr>
          <w:p w14:paraId="7229EC54">
            <w:pPr>
              <w:rPr>
                <w:rFonts w:hint="eastAsia"/>
                <w:szCs w:val="21"/>
              </w:rPr>
            </w:pPr>
            <w:r>
              <w:rPr>
                <w:rFonts w:hint="eastAsia"/>
                <w:szCs w:val="21"/>
              </w:rPr>
              <w:t>行政事业单位养老支出</w:t>
            </w:r>
          </w:p>
        </w:tc>
        <w:tc>
          <w:tcPr>
            <w:tcW w:w="1701" w:type="dxa"/>
            <w:tcBorders>
              <w:top w:val="nil"/>
              <w:left w:val="nil"/>
              <w:bottom w:val="single" w:color="auto" w:sz="4" w:space="0"/>
              <w:right w:val="single" w:color="auto" w:sz="4" w:space="0"/>
            </w:tcBorders>
            <w:shd w:val="clear" w:color="auto" w:fill="auto"/>
            <w:noWrap/>
            <w:vAlign w:val="center"/>
          </w:tcPr>
          <w:p w14:paraId="2811BCEF">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417" w:type="dxa"/>
            <w:gridSpan w:val="2"/>
            <w:tcBorders>
              <w:top w:val="nil"/>
              <w:left w:val="nil"/>
              <w:bottom w:val="single" w:color="auto" w:sz="4" w:space="0"/>
              <w:right w:val="single" w:color="auto" w:sz="4" w:space="0"/>
            </w:tcBorders>
            <w:shd w:val="clear" w:color="auto" w:fill="auto"/>
            <w:noWrap/>
            <w:vAlign w:val="center"/>
          </w:tcPr>
          <w:p w14:paraId="2A3C6987">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559" w:type="dxa"/>
            <w:tcBorders>
              <w:top w:val="nil"/>
              <w:left w:val="nil"/>
              <w:bottom w:val="single" w:color="auto" w:sz="4" w:space="0"/>
              <w:right w:val="single" w:color="auto" w:sz="4" w:space="0"/>
            </w:tcBorders>
            <w:shd w:val="clear" w:color="auto" w:fill="auto"/>
            <w:noWrap/>
          </w:tcPr>
          <w:p w14:paraId="53EF9B3A">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40DFD435">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12FB30AD">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35D5BBF9">
            <w:pPr>
              <w:jc w:val="right"/>
            </w:pPr>
            <w:r>
              <w:rPr>
                <w:rFonts w:hint="eastAsia" w:ascii="宋体" w:hAnsi="宋体" w:eastAsia="宋体" w:cs="宋体"/>
                <w:kern w:val="0"/>
                <w:sz w:val="24"/>
                <w:szCs w:val="24"/>
              </w:rPr>
              <w:t>0.00</w:t>
            </w:r>
          </w:p>
        </w:tc>
      </w:tr>
      <w:tr w14:paraId="4CC926CF">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288EE1E">
            <w:pPr>
              <w:jc w:val="left"/>
              <w:rPr>
                <w:rFonts w:ascii="宋体" w:hAnsi="宋体" w:eastAsia="宋体" w:cs="宋体"/>
                <w:sz w:val="24"/>
                <w:szCs w:val="24"/>
              </w:rPr>
            </w:pPr>
            <w:r>
              <w:rPr>
                <w:rFonts w:hint="eastAsia"/>
              </w:rPr>
              <w:t>2080505</w:t>
            </w:r>
          </w:p>
        </w:tc>
        <w:tc>
          <w:tcPr>
            <w:tcW w:w="3146" w:type="dxa"/>
            <w:tcBorders>
              <w:top w:val="nil"/>
              <w:left w:val="nil"/>
              <w:bottom w:val="single" w:color="auto" w:sz="4" w:space="0"/>
              <w:right w:val="single" w:color="auto" w:sz="4" w:space="0"/>
            </w:tcBorders>
            <w:shd w:val="clear" w:color="000000" w:fill="FFFFFF"/>
            <w:noWrap/>
            <w:vAlign w:val="center"/>
          </w:tcPr>
          <w:p w14:paraId="22133CAB">
            <w:pPr>
              <w:rPr>
                <w:rFonts w:ascii="宋体" w:hAnsi="宋体" w:eastAsia="宋体" w:cs="宋体"/>
                <w:sz w:val="18"/>
                <w:szCs w:val="18"/>
              </w:rPr>
            </w:pPr>
            <w:r>
              <w:rPr>
                <w:rFonts w:hint="eastAsia"/>
                <w:sz w:val="18"/>
                <w:szCs w:val="18"/>
              </w:rPr>
              <w:t>机关事业单位基本养老保险缴费支出</w:t>
            </w:r>
          </w:p>
        </w:tc>
        <w:tc>
          <w:tcPr>
            <w:tcW w:w="1701" w:type="dxa"/>
            <w:tcBorders>
              <w:top w:val="nil"/>
              <w:left w:val="nil"/>
              <w:bottom w:val="single" w:color="auto" w:sz="4" w:space="0"/>
              <w:right w:val="single" w:color="auto" w:sz="4" w:space="0"/>
            </w:tcBorders>
            <w:shd w:val="clear" w:color="auto" w:fill="auto"/>
            <w:noWrap/>
            <w:vAlign w:val="center"/>
          </w:tcPr>
          <w:p w14:paraId="4B41EBD8">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417" w:type="dxa"/>
            <w:gridSpan w:val="2"/>
            <w:tcBorders>
              <w:top w:val="nil"/>
              <w:left w:val="nil"/>
              <w:bottom w:val="single" w:color="auto" w:sz="4" w:space="0"/>
              <w:right w:val="single" w:color="auto" w:sz="4" w:space="0"/>
            </w:tcBorders>
            <w:shd w:val="clear" w:color="auto" w:fill="auto"/>
            <w:noWrap/>
            <w:vAlign w:val="center"/>
          </w:tcPr>
          <w:p w14:paraId="7EE69521">
            <w:pPr>
              <w:widowControl/>
              <w:jc w:val="right"/>
              <w:rPr>
                <w:rFonts w:ascii="宋体" w:hAnsi="宋体" w:eastAsia="宋体" w:cs="宋体"/>
                <w:kern w:val="0"/>
                <w:sz w:val="24"/>
                <w:szCs w:val="24"/>
              </w:rPr>
            </w:pPr>
            <w:r>
              <w:rPr>
                <w:rFonts w:hint="eastAsia" w:ascii="宋体" w:hAnsi="宋体" w:eastAsia="宋体" w:cs="宋体"/>
                <w:kern w:val="0"/>
                <w:sz w:val="24"/>
                <w:szCs w:val="24"/>
              </w:rPr>
              <w:t>72.62　</w:t>
            </w:r>
          </w:p>
        </w:tc>
        <w:tc>
          <w:tcPr>
            <w:tcW w:w="1559" w:type="dxa"/>
            <w:tcBorders>
              <w:top w:val="nil"/>
              <w:left w:val="nil"/>
              <w:bottom w:val="single" w:color="auto" w:sz="4" w:space="0"/>
              <w:right w:val="single" w:color="auto" w:sz="4" w:space="0"/>
            </w:tcBorders>
            <w:shd w:val="clear" w:color="auto" w:fill="auto"/>
            <w:noWrap/>
          </w:tcPr>
          <w:p w14:paraId="08044E9A">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7668990F">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58E497BB">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14FA6363">
            <w:pPr>
              <w:jc w:val="right"/>
            </w:pPr>
            <w:r>
              <w:rPr>
                <w:rFonts w:hint="eastAsia" w:ascii="宋体" w:hAnsi="宋体" w:eastAsia="宋体" w:cs="宋体"/>
                <w:kern w:val="0"/>
                <w:sz w:val="24"/>
                <w:szCs w:val="24"/>
              </w:rPr>
              <w:t>0.00</w:t>
            </w:r>
          </w:p>
        </w:tc>
      </w:tr>
      <w:tr w14:paraId="29B58649">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2464BDD">
            <w:pPr>
              <w:jc w:val="left"/>
              <w:rPr>
                <w:rFonts w:ascii="宋体" w:hAnsi="宋体" w:eastAsia="宋体" w:cs="宋体"/>
                <w:sz w:val="24"/>
                <w:szCs w:val="24"/>
              </w:rPr>
            </w:pPr>
            <w:r>
              <w:rPr>
                <w:rFonts w:hint="eastAsia"/>
              </w:rPr>
              <w:t>210</w:t>
            </w:r>
          </w:p>
        </w:tc>
        <w:tc>
          <w:tcPr>
            <w:tcW w:w="3146" w:type="dxa"/>
            <w:tcBorders>
              <w:top w:val="nil"/>
              <w:left w:val="nil"/>
              <w:bottom w:val="single" w:color="auto" w:sz="4" w:space="0"/>
              <w:right w:val="single" w:color="auto" w:sz="4" w:space="0"/>
            </w:tcBorders>
            <w:shd w:val="clear" w:color="000000" w:fill="FFFFFF"/>
            <w:noWrap/>
            <w:vAlign w:val="center"/>
          </w:tcPr>
          <w:p w14:paraId="1F332833">
            <w:pPr>
              <w:rPr>
                <w:rFonts w:ascii="宋体" w:hAnsi="宋体" w:eastAsia="宋体" w:cs="宋体"/>
                <w:szCs w:val="21"/>
              </w:rPr>
            </w:pPr>
            <w:r>
              <w:rPr>
                <w:rFonts w:hint="eastAsia"/>
                <w:szCs w:val="21"/>
              </w:rPr>
              <w:t>卫生健康支出</w:t>
            </w:r>
          </w:p>
        </w:tc>
        <w:tc>
          <w:tcPr>
            <w:tcW w:w="1701" w:type="dxa"/>
            <w:tcBorders>
              <w:top w:val="nil"/>
              <w:left w:val="nil"/>
              <w:bottom w:val="single" w:color="auto" w:sz="4" w:space="0"/>
              <w:right w:val="single" w:color="auto" w:sz="4" w:space="0"/>
            </w:tcBorders>
            <w:shd w:val="clear" w:color="auto" w:fill="auto"/>
            <w:noWrap/>
            <w:vAlign w:val="center"/>
          </w:tcPr>
          <w:p w14:paraId="761BFB3C">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417" w:type="dxa"/>
            <w:gridSpan w:val="2"/>
            <w:tcBorders>
              <w:top w:val="nil"/>
              <w:left w:val="nil"/>
              <w:bottom w:val="single" w:color="auto" w:sz="4" w:space="0"/>
              <w:right w:val="single" w:color="auto" w:sz="4" w:space="0"/>
            </w:tcBorders>
            <w:shd w:val="clear" w:color="auto" w:fill="auto"/>
            <w:noWrap/>
            <w:vAlign w:val="center"/>
          </w:tcPr>
          <w:p w14:paraId="71F8C5CB">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559" w:type="dxa"/>
            <w:tcBorders>
              <w:top w:val="nil"/>
              <w:left w:val="nil"/>
              <w:bottom w:val="single" w:color="auto" w:sz="4" w:space="0"/>
              <w:right w:val="single" w:color="auto" w:sz="4" w:space="0"/>
            </w:tcBorders>
            <w:shd w:val="clear" w:color="auto" w:fill="auto"/>
            <w:noWrap/>
          </w:tcPr>
          <w:p w14:paraId="32C4B26E">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576BF39D">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11BD3F96">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12BB3F44">
            <w:pPr>
              <w:jc w:val="right"/>
            </w:pPr>
            <w:r>
              <w:rPr>
                <w:rFonts w:hint="eastAsia" w:ascii="宋体" w:hAnsi="宋体" w:eastAsia="宋体" w:cs="宋体"/>
                <w:kern w:val="0"/>
                <w:sz w:val="24"/>
                <w:szCs w:val="24"/>
              </w:rPr>
              <w:t>0.00</w:t>
            </w:r>
          </w:p>
        </w:tc>
      </w:tr>
      <w:tr w14:paraId="791B6418">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EEDB791">
            <w:pPr>
              <w:jc w:val="left"/>
              <w:rPr>
                <w:rFonts w:ascii="宋体" w:hAnsi="宋体" w:eastAsia="宋体" w:cs="宋体"/>
                <w:sz w:val="24"/>
                <w:szCs w:val="24"/>
              </w:rPr>
            </w:pPr>
            <w:r>
              <w:rPr>
                <w:rFonts w:hint="eastAsia"/>
              </w:rPr>
              <w:t>21011</w:t>
            </w:r>
          </w:p>
        </w:tc>
        <w:tc>
          <w:tcPr>
            <w:tcW w:w="3146" w:type="dxa"/>
            <w:tcBorders>
              <w:top w:val="nil"/>
              <w:left w:val="nil"/>
              <w:bottom w:val="single" w:color="auto" w:sz="4" w:space="0"/>
              <w:right w:val="single" w:color="auto" w:sz="4" w:space="0"/>
            </w:tcBorders>
            <w:shd w:val="clear" w:color="000000" w:fill="FFFFFF"/>
            <w:noWrap/>
            <w:vAlign w:val="center"/>
          </w:tcPr>
          <w:p w14:paraId="221E9C45">
            <w:pPr>
              <w:rPr>
                <w:rFonts w:ascii="宋体" w:hAnsi="宋体" w:eastAsia="宋体" w:cs="宋体"/>
                <w:szCs w:val="21"/>
              </w:rPr>
            </w:pPr>
            <w:r>
              <w:rPr>
                <w:rFonts w:hint="eastAsia"/>
                <w:szCs w:val="21"/>
              </w:rPr>
              <w:t>行政事业单位医疗</w:t>
            </w:r>
          </w:p>
        </w:tc>
        <w:tc>
          <w:tcPr>
            <w:tcW w:w="1701" w:type="dxa"/>
            <w:tcBorders>
              <w:top w:val="nil"/>
              <w:left w:val="nil"/>
              <w:bottom w:val="single" w:color="auto" w:sz="4" w:space="0"/>
              <w:right w:val="single" w:color="auto" w:sz="4" w:space="0"/>
            </w:tcBorders>
            <w:shd w:val="clear" w:color="auto" w:fill="auto"/>
            <w:noWrap/>
            <w:vAlign w:val="center"/>
          </w:tcPr>
          <w:p w14:paraId="40BC8662">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417" w:type="dxa"/>
            <w:gridSpan w:val="2"/>
            <w:tcBorders>
              <w:top w:val="nil"/>
              <w:left w:val="nil"/>
              <w:bottom w:val="single" w:color="auto" w:sz="4" w:space="0"/>
              <w:right w:val="single" w:color="auto" w:sz="4" w:space="0"/>
            </w:tcBorders>
            <w:shd w:val="clear" w:color="auto" w:fill="auto"/>
            <w:noWrap/>
            <w:vAlign w:val="center"/>
          </w:tcPr>
          <w:p w14:paraId="2613A0E8">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559" w:type="dxa"/>
            <w:tcBorders>
              <w:top w:val="nil"/>
              <w:left w:val="nil"/>
              <w:bottom w:val="single" w:color="auto" w:sz="4" w:space="0"/>
              <w:right w:val="single" w:color="auto" w:sz="4" w:space="0"/>
            </w:tcBorders>
            <w:shd w:val="clear" w:color="auto" w:fill="auto"/>
            <w:noWrap/>
          </w:tcPr>
          <w:p w14:paraId="339EC75D">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24DE1FA4">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6DB34832">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0F320BA4">
            <w:pPr>
              <w:jc w:val="right"/>
            </w:pPr>
            <w:r>
              <w:rPr>
                <w:rFonts w:hint="eastAsia" w:ascii="宋体" w:hAnsi="宋体" w:eastAsia="宋体" w:cs="宋体"/>
                <w:kern w:val="0"/>
                <w:sz w:val="24"/>
                <w:szCs w:val="24"/>
              </w:rPr>
              <w:t>0.00</w:t>
            </w:r>
          </w:p>
        </w:tc>
      </w:tr>
      <w:tr w14:paraId="77EF80E5">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0D5F695">
            <w:pPr>
              <w:jc w:val="left"/>
              <w:rPr>
                <w:rFonts w:ascii="宋体" w:hAnsi="宋体" w:eastAsia="宋体" w:cs="宋体"/>
                <w:sz w:val="24"/>
                <w:szCs w:val="24"/>
              </w:rPr>
            </w:pPr>
            <w:r>
              <w:t>2101102</w:t>
            </w:r>
          </w:p>
        </w:tc>
        <w:tc>
          <w:tcPr>
            <w:tcW w:w="3146" w:type="dxa"/>
            <w:tcBorders>
              <w:top w:val="nil"/>
              <w:left w:val="nil"/>
              <w:bottom w:val="single" w:color="auto" w:sz="4" w:space="0"/>
              <w:right w:val="single" w:color="auto" w:sz="4" w:space="0"/>
            </w:tcBorders>
            <w:shd w:val="clear" w:color="000000" w:fill="FFFFFF"/>
            <w:noWrap/>
            <w:vAlign w:val="center"/>
          </w:tcPr>
          <w:p w14:paraId="3090BC69">
            <w:pPr>
              <w:rPr>
                <w:rFonts w:ascii="宋体" w:hAnsi="宋体" w:eastAsia="宋体" w:cs="宋体"/>
                <w:szCs w:val="21"/>
              </w:rPr>
            </w:pPr>
            <w:r>
              <w:rPr>
                <w:rFonts w:hint="eastAsia"/>
                <w:szCs w:val="21"/>
              </w:rPr>
              <w:t>事业单位医疗</w:t>
            </w:r>
          </w:p>
        </w:tc>
        <w:tc>
          <w:tcPr>
            <w:tcW w:w="1701" w:type="dxa"/>
            <w:tcBorders>
              <w:top w:val="nil"/>
              <w:left w:val="nil"/>
              <w:bottom w:val="single" w:color="auto" w:sz="4" w:space="0"/>
              <w:right w:val="single" w:color="auto" w:sz="4" w:space="0"/>
            </w:tcBorders>
            <w:shd w:val="clear" w:color="auto" w:fill="auto"/>
            <w:noWrap/>
            <w:vAlign w:val="center"/>
          </w:tcPr>
          <w:p w14:paraId="472145CF">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417" w:type="dxa"/>
            <w:gridSpan w:val="2"/>
            <w:tcBorders>
              <w:top w:val="nil"/>
              <w:left w:val="nil"/>
              <w:bottom w:val="single" w:color="auto" w:sz="4" w:space="0"/>
              <w:right w:val="single" w:color="auto" w:sz="4" w:space="0"/>
            </w:tcBorders>
            <w:shd w:val="clear" w:color="auto" w:fill="auto"/>
            <w:noWrap/>
            <w:vAlign w:val="center"/>
          </w:tcPr>
          <w:p w14:paraId="21C6DDEB">
            <w:pPr>
              <w:widowControl/>
              <w:jc w:val="right"/>
              <w:rPr>
                <w:rFonts w:ascii="宋体" w:hAnsi="宋体" w:eastAsia="宋体" w:cs="宋体"/>
                <w:kern w:val="0"/>
                <w:sz w:val="24"/>
                <w:szCs w:val="24"/>
              </w:rPr>
            </w:pPr>
            <w:r>
              <w:rPr>
                <w:rFonts w:hint="eastAsia" w:ascii="宋体" w:hAnsi="宋体" w:eastAsia="宋体" w:cs="宋体"/>
                <w:kern w:val="0"/>
                <w:sz w:val="24"/>
                <w:szCs w:val="24"/>
              </w:rPr>
              <w:t>79.65　</w:t>
            </w:r>
          </w:p>
        </w:tc>
        <w:tc>
          <w:tcPr>
            <w:tcW w:w="1559" w:type="dxa"/>
            <w:tcBorders>
              <w:top w:val="nil"/>
              <w:left w:val="nil"/>
              <w:bottom w:val="single" w:color="auto" w:sz="4" w:space="0"/>
              <w:right w:val="single" w:color="auto" w:sz="4" w:space="0"/>
            </w:tcBorders>
            <w:shd w:val="clear" w:color="auto" w:fill="auto"/>
            <w:noWrap/>
          </w:tcPr>
          <w:p w14:paraId="2613BB03">
            <w:pPr>
              <w:jc w:val="right"/>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69783269">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246CD60E">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61993CCC">
            <w:pPr>
              <w:jc w:val="right"/>
            </w:pPr>
            <w:r>
              <w:rPr>
                <w:rFonts w:hint="eastAsia" w:ascii="宋体" w:hAnsi="宋体" w:eastAsia="宋体" w:cs="宋体"/>
                <w:kern w:val="0"/>
                <w:sz w:val="24"/>
                <w:szCs w:val="24"/>
              </w:rPr>
              <w:t>0.00</w:t>
            </w:r>
          </w:p>
        </w:tc>
      </w:tr>
      <w:tr w14:paraId="4A03DA68">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ECA7D3A">
            <w:pPr>
              <w:jc w:val="left"/>
              <w:rPr>
                <w:rFonts w:hint="eastAsia"/>
              </w:rPr>
            </w:pPr>
            <w:r>
              <w:rPr>
                <w:rFonts w:hint="eastAsia"/>
              </w:rPr>
              <w:t>211</w:t>
            </w:r>
          </w:p>
        </w:tc>
        <w:tc>
          <w:tcPr>
            <w:tcW w:w="3146" w:type="dxa"/>
            <w:tcBorders>
              <w:top w:val="nil"/>
              <w:left w:val="nil"/>
              <w:bottom w:val="single" w:color="auto" w:sz="4" w:space="0"/>
              <w:right w:val="single" w:color="auto" w:sz="4" w:space="0"/>
            </w:tcBorders>
            <w:shd w:val="clear" w:color="000000" w:fill="FFFFFF"/>
            <w:noWrap/>
            <w:vAlign w:val="center"/>
          </w:tcPr>
          <w:p w14:paraId="311382D7">
            <w:pPr>
              <w:rPr>
                <w:rFonts w:hint="eastAsia"/>
                <w:szCs w:val="21"/>
              </w:rPr>
            </w:pPr>
            <w:r>
              <w:rPr>
                <w:rFonts w:hint="eastAsia"/>
                <w:szCs w:val="21"/>
              </w:rPr>
              <w:t>节能环保支出</w:t>
            </w:r>
          </w:p>
        </w:tc>
        <w:tc>
          <w:tcPr>
            <w:tcW w:w="1701" w:type="dxa"/>
            <w:tcBorders>
              <w:top w:val="nil"/>
              <w:left w:val="nil"/>
              <w:bottom w:val="single" w:color="auto" w:sz="4" w:space="0"/>
              <w:right w:val="single" w:color="auto" w:sz="4" w:space="0"/>
            </w:tcBorders>
            <w:shd w:val="clear" w:color="auto" w:fill="auto"/>
            <w:noWrap/>
            <w:vAlign w:val="center"/>
          </w:tcPr>
          <w:p w14:paraId="6BC0880C">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1435.09</w:t>
            </w:r>
          </w:p>
        </w:tc>
        <w:tc>
          <w:tcPr>
            <w:tcW w:w="1417" w:type="dxa"/>
            <w:gridSpan w:val="2"/>
            <w:tcBorders>
              <w:top w:val="nil"/>
              <w:left w:val="nil"/>
              <w:bottom w:val="single" w:color="auto" w:sz="4" w:space="0"/>
              <w:right w:val="single" w:color="auto" w:sz="4" w:space="0"/>
            </w:tcBorders>
            <w:shd w:val="clear" w:color="auto" w:fill="auto"/>
            <w:noWrap/>
            <w:vAlign w:val="center"/>
          </w:tcPr>
          <w:p w14:paraId="723073F8">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559" w:type="dxa"/>
            <w:tcBorders>
              <w:top w:val="nil"/>
              <w:left w:val="nil"/>
              <w:bottom w:val="single" w:color="auto" w:sz="4" w:space="0"/>
              <w:right w:val="single" w:color="auto" w:sz="4" w:space="0"/>
            </w:tcBorders>
            <w:shd w:val="clear" w:color="auto" w:fill="auto"/>
            <w:noWrap/>
            <w:vAlign w:val="center"/>
          </w:tcPr>
          <w:p w14:paraId="50029BFD">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493.38</w:t>
            </w:r>
          </w:p>
        </w:tc>
        <w:tc>
          <w:tcPr>
            <w:tcW w:w="1843" w:type="dxa"/>
            <w:tcBorders>
              <w:top w:val="nil"/>
              <w:left w:val="nil"/>
              <w:bottom w:val="single" w:color="auto" w:sz="4" w:space="0"/>
              <w:right w:val="single" w:color="auto" w:sz="4" w:space="0"/>
            </w:tcBorders>
            <w:shd w:val="clear" w:color="auto" w:fill="auto"/>
            <w:noWrap/>
          </w:tcPr>
          <w:p w14:paraId="2848827B">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2F9C23BD">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4DDD5844">
            <w:pPr>
              <w:jc w:val="right"/>
            </w:pPr>
            <w:r>
              <w:rPr>
                <w:rFonts w:hint="eastAsia" w:ascii="宋体" w:hAnsi="宋体" w:eastAsia="宋体" w:cs="宋体"/>
                <w:kern w:val="0"/>
                <w:sz w:val="24"/>
                <w:szCs w:val="24"/>
              </w:rPr>
              <w:t>0.00</w:t>
            </w:r>
          </w:p>
        </w:tc>
      </w:tr>
      <w:tr w14:paraId="1471D789">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AED9A6C">
            <w:pPr>
              <w:jc w:val="left"/>
              <w:rPr>
                <w:rFonts w:hint="eastAsia"/>
              </w:rPr>
            </w:pPr>
            <w:r>
              <w:rPr>
                <w:rFonts w:hint="eastAsia"/>
              </w:rPr>
              <w:t>21101</w:t>
            </w:r>
          </w:p>
        </w:tc>
        <w:tc>
          <w:tcPr>
            <w:tcW w:w="3146" w:type="dxa"/>
            <w:tcBorders>
              <w:top w:val="nil"/>
              <w:left w:val="nil"/>
              <w:bottom w:val="single" w:color="auto" w:sz="4" w:space="0"/>
              <w:right w:val="single" w:color="auto" w:sz="4" w:space="0"/>
            </w:tcBorders>
            <w:shd w:val="clear" w:color="000000" w:fill="FFFFFF"/>
            <w:noWrap/>
            <w:vAlign w:val="center"/>
          </w:tcPr>
          <w:p w14:paraId="6C0DBA94">
            <w:pPr>
              <w:rPr>
                <w:rFonts w:hint="eastAsia"/>
                <w:szCs w:val="21"/>
              </w:rPr>
            </w:pPr>
            <w:r>
              <w:rPr>
                <w:rFonts w:hint="eastAsia"/>
                <w:szCs w:val="21"/>
              </w:rPr>
              <w:t>环境保护管理事务</w:t>
            </w:r>
          </w:p>
        </w:tc>
        <w:tc>
          <w:tcPr>
            <w:tcW w:w="1701" w:type="dxa"/>
            <w:tcBorders>
              <w:top w:val="nil"/>
              <w:left w:val="nil"/>
              <w:bottom w:val="single" w:color="auto" w:sz="4" w:space="0"/>
              <w:right w:val="single" w:color="auto" w:sz="4" w:space="0"/>
            </w:tcBorders>
            <w:shd w:val="clear" w:color="auto" w:fill="auto"/>
            <w:noWrap/>
            <w:vAlign w:val="center"/>
          </w:tcPr>
          <w:p w14:paraId="4E828EAA">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417" w:type="dxa"/>
            <w:gridSpan w:val="2"/>
            <w:tcBorders>
              <w:top w:val="nil"/>
              <w:left w:val="nil"/>
              <w:bottom w:val="single" w:color="auto" w:sz="4" w:space="0"/>
              <w:right w:val="single" w:color="auto" w:sz="4" w:space="0"/>
            </w:tcBorders>
            <w:shd w:val="clear" w:color="auto" w:fill="auto"/>
            <w:noWrap/>
            <w:vAlign w:val="center"/>
          </w:tcPr>
          <w:p w14:paraId="5FD19195">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559" w:type="dxa"/>
            <w:tcBorders>
              <w:top w:val="nil"/>
              <w:left w:val="nil"/>
              <w:bottom w:val="single" w:color="auto" w:sz="4" w:space="0"/>
              <w:right w:val="single" w:color="auto" w:sz="4" w:space="0"/>
            </w:tcBorders>
            <w:shd w:val="clear" w:color="auto" w:fill="auto"/>
            <w:noWrap/>
            <w:vAlign w:val="center"/>
          </w:tcPr>
          <w:p w14:paraId="76C45DED">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0E1F753D">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3F3F8F96">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437BD4CB">
            <w:pPr>
              <w:jc w:val="right"/>
            </w:pPr>
            <w:r>
              <w:rPr>
                <w:rFonts w:hint="eastAsia" w:ascii="宋体" w:hAnsi="宋体" w:eastAsia="宋体" w:cs="宋体"/>
                <w:kern w:val="0"/>
                <w:sz w:val="24"/>
                <w:szCs w:val="24"/>
              </w:rPr>
              <w:t>0.00</w:t>
            </w:r>
          </w:p>
        </w:tc>
      </w:tr>
      <w:tr w14:paraId="6AF22351">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4D9A6EFB">
            <w:pPr>
              <w:jc w:val="left"/>
              <w:rPr>
                <w:rFonts w:hint="eastAsia"/>
              </w:rPr>
            </w:pPr>
            <w:r>
              <w:rPr>
                <w:rFonts w:hint="eastAsia"/>
              </w:rPr>
              <w:t>2110101</w:t>
            </w:r>
          </w:p>
        </w:tc>
        <w:tc>
          <w:tcPr>
            <w:tcW w:w="3146" w:type="dxa"/>
            <w:tcBorders>
              <w:top w:val="nil"/>
              <w:left w:val="nil"/>
              <w:bottom w:val="single" w:color="auto" w:sz="4" w:space="0"/>
              <w:right w:val="single" w:color="auto" w:sz="4" w:space="0"/>
            </w:tcBorders>
            <w:shd w:val="clear" w:color="000000" w:fill="FFFFFF"/>
            <w:noWrap/>
            <w:vAlign w:val="center"/>
          </w:tcPr>
          <w:p w14:paraId="03B23B2E">
            <w:pPr>
              <w:rPr>
                <w:rFonts w:hint="eastAsia"/>
                <w:szCs w:val="21"/>
              </w:rPr>
            </w:pPr>
            <w:r>
              <w:rPr>
                <w:rFonts w:hint="eastAsia"/>
                <w:szCs w:val="21"/>
              </w:rPr>
              <w:t>行政运行</w:t>
            </w:r>
          </w:p>
        </w:tc>
        <w:tc>
          <w:tcPr>
            <w:tcW w:w="1701" w:type="dxa"/>
            <w:tcBorders>
              <w:top w:val="nil"/>
              <w:left w:val="nil"/>
              <w:bottom w:val="single" w:color="auto" w:sz="4" w:space="0"/>
              <w:right w:val="single" w:color="auto" w:sz="4" w:space="0"/>
            </w:tcBorders>
            <w:shd w:val="clear" w:color="auto" w:fill="auto"/>
            <w:noWrap/>
            <w:vAlign w:val="center"/>
          </w:tcPr>
          <w:p w14:paraId="422981B1">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417" w:type="dxa"/>
            <w:gridSpan w:val="2"/>
            <w:tcBorders>
              <w:top w:val="nil"/>
              <w:left w:val="nil"/>
              <w:bottom w:val="single" w:color="auto" w:sz="4" w:space="0"/>
              <w:right w:val="single" w:color="auto" w:sz="4" w:space="0"/>
            </w:tcBorders>
            <w:shd w:val="clear" w:color="auto" w:fill="auto"/>
            <w:noWrap/>
            <w:vAlign w:val="center"/>
          </w:tcPr>
          <w:p w14:paraId="5358F392">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941.71</w:t>
            </w:r>
          </w:p>
        </w:tc>
        <w:tc>
          <w:tcPr>
            <w:tcW w:w="1559" w:type="dxa"/>
            <w:tcBorders>
              <w:top w:val="nil"/>
              <w:left w:val="nil"/>
              <w:bottom w:val="single" w:color="auto" w:sz="4" w:space="0"/>
              <w:right w:val="single" w:color="auto" w:sz="4" w:space="0"/>
            </w:tcBorders>
            <w:shd w:val="clear" w:color="auto" w:fill="auto"/>
            <w:noWrap/>
            <w:vAlign w:val="center"/>
          </w:tcPr>
          <w:p w14:paraId="6140018C">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4D77AF7E">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267B8C64">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751DEDFB">
            <w:pPr>
              <w:jc w:val="right"/>
            </w:pPr>
            <w:r>
              <w:rPr>
                <w:rFonts w:hint="eastAsia" w:ascii="宋体" w:hAnsi="宋体" w:eastAsia="宋体" w:cs="宋体"/>
                <w:kern w:val="0"/>
                <w:sz w:val="24"/>
                <w:szCs w:val="24"/>
              </w:rPr>
              <w:t>0.00</w:t>
            </w:r>
          </w:p>
        </w:tc>
      </w:tr>
      <w:tr w14:paraId="7BCBD116">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3183036B">
            <w:pPr>
              <w:jc w:val="left"/>
              <w:rPr>
                <w:rFonts w:hint="eastAsia"/>
              </w:rPr>
            </w:pPr>
            <w:r>
              <w:rPr>
                <w:rFonts w:hint="eastAsia"/>
              </w:rPr>
              <w:t>21102</w:t>
            </w:r>
          </w:p>
        </w:tc>
        <w:tc>
          <w:tcPr>
            <w:tcW w:w="3146" w:type="dxa"/>
            <w:tcBorders>
              <w:top w:val="nil"/>
              <w:left w:val="nil"/>
              <w:bottom w:val="single" w:color="auto" w:sz="4" w:space="0"/>
              <w:right w:val="single" w:color="auto" w:sz="4" w:space="0"/>
            </w:tcBorders>
            <w:shd w:val="clear" w:color="000000" w:fill="FFFFFF"/>
            <w:noWrap/>
            <w:vAlign w:val="center"/>
          </w:tcPr>
          <w:p w14:paraId="1E880CB4">
            <w:pPr>
              <w:rPr>
                <w:rFonts w:hint="eastAsia"/>
                <w:szCs w:val="21"/>
              </w:rPr>
            </w:pPr>
            <w:r>
              <w:rPr>
                <w:rFonts w:hint="eastAsia"/>
                <w:szCs w:val="21"/>
              </w:rPr>
              <w:t>环境监测与监察</w:t>
            </w:r>
          </w:p>
        </w:tc>
        <w:tc>
          <w:tcPr>
            <w:tcW w:w="1701" w:type="dxa"/>
            <w:tcBorders>
              <w:top w:val="nil"/>
              <w:left w:val="nil"/>
              <w:bottom w:val="single" w:color="auto" w:sz="4" w:space="0"/>
              <w:right w:val="single" w:color="auto" w:sz="4" w:space="0"/>
            </w:tcBorders>
            <w:shd w:val="clear" w:color="auto" w:fill="auto"/>
            <w:noWrap/>
            <w:vAlign w:val="center"/>
          </w:tcPr>
          <w:p w14:paraId="45E3B058">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417" w:type="dxa"/>
            <w:gridSpan w:val="2"/>
            <w:tcBorders>
              <w:top w:val="nil"/>
              <w:left w:val="nil"/>
              <w:bottom w:val="single" w:color="auto" w:sz="4" w:space="0"/>
              <w:right w:val="single" w:color="auto" w:sz="4" w:space="0"/>
            </w:tcBorders>
            <w:shd w:val="clear" w:color="auto" w:fill="auto"/>
            <w:noWrap/>
            <w:vAlign w:val="center"/>
          </w:tcPr>
          <w:p w14:paraId="5F997247">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14:paraId="35E85F08">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843" w:type="dxa"/>
            <w:tcBorders>
              <w:top w:val="nil"/>
              <w:left w:val="nil"/>
              <w:bottom w:val="single" w:color="auto" w:sz="4" w:space="0"/>
              <w:right w:val="single" w:color="auto" w:sz="4" w:space="0"/>
            </w:tcBorders>
            <w:shd w:val="clear" w:color="auto" w:fill="auto"/>
            <w:noWrap/>
          </w:tcPr>
          <w:p w14:paraId="1B940F03">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54C7F611">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307ADF8B">
            <w:pPr>
              <w:jc w:val="right"/>
            </w:pPr>
            <w:r>
              <w:rPr>
                <w:rFonts w:hint="eastAsia" w:ascii="宋体" w:hAnsi="宋体" w:eastAsia="宋体" w:cs="宋体"/>
                <w:kern w:val="0"/>
                <w:sz w:val="24"/>
                <w:szCs w:val="24"/>
              </w:rPr>
              <w:t>0.00</w:t>
            </w:r>
          </w:p>
        </w:tc>
      </w:tr>
      <w:tr w14:paraId="0B60A198">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1FC6F91">
            <w:pPr>
              <w:jc w:val="left"/>
              <w:rPr>
                <w:rFonts w:hint="eastAsia"/>
              </w:rPr>
            </w:pPr>
            <w:r>
              <w:rPr>
                <w:rFonts w:hint="eastAsia"/>
              </w:rPr>
              <w:t>2110299</w:t>
            </w:r>
          </w:p>
        </w:tc>
        <w:tc>
          <w:tcPr>
            <w:tcW w:w="3146" w:type="dxa"/>
            <w:tcBorders>
              <w:top w:val="nil"/>
              <w:left w:val="nil"/>
              <w:bottom w:val="single" w:color="auto" w:sz="4" w:space="0"/>
              <w:right w:val="single" w:color="auto" w:sz="4" w:space="0"/>
            </w:tcBorders>
            <w:shd w:val="clear" w:color="000000" w:fill="FFFFFF"/>
            <w:noWrap/>
            <w:vAlign w:val="center"/>
          </w:tcPr>
          <w:p w14:paraId="0624EC4C">
            <w:pPr>
              <w:rPr>
                <w:rFonts w:hint="eastAsia"/>
                <w:szCs w:val="21"/>
              </w:rPr>
            </w:pPr>
            <w:r>
              <w:rPr>
                <w:rFonts w:hint="eastAsia"/>
                <w:szCs w:val="21"/>
              </w:rPr>
              <w:t>其他环境监测与监察支出</w:t>
            </w:r>
          </w:p>
        </w:tc>
        <w:tc>
          <w:tcPr>
            <w:tcW w:w="1701" w:type="dxa"/>
            <w:tcBorders>
              <w:top w:val="nil"/>
              <w:left w:val="nil"/>
              <w:bottom w:val="single" w:color="auto" w:sz="4" w:space="0"/>
              <w:right w:val="single" w:color="auto" w:sz="4" w:space="0"/>
            </w:tcBorders>
            <w:shd w:val="clear" w:color="auto" w:fill="auto"/>
            <w:noWrap/>
            <w:vAlign w:val="center"/>
          </w:tcPr>
          <w:p w14:paraId="15C5DCB4">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417" w:type="dxa"/>
            <w:gridSpan w:val="2"/>
            <w:tcBorders>
              <w:top w:val="nil"/>
              <w:left w:val="nil"/>
              <w:bottom w:val="single" w:color="auto" w:sz="4" w:space="0"/>
              <w:right w:val="single" w:color="auto" w:sz="4" w:space="0"/>
            </w:tcBorders>
            <w:shd w:val="clear" w:color="auto" w:fill="auto"/>
            <w:noWrap/>
            <w:vAlign w:val="center"/>
          </w:tcPr>
          <w:p w14:paraId="7F7E2E98">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14:paraId="68F741B0">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18</w:t>
            </w:r>
          </w:p>
        </w:tc>
        <w:tc>
          <w:tcPr>
            <w:tcW w:w="1843" w:type="dxa"/>
            <w:tcBorders>
              <w:top w:val="nil"/>
              <w:left w:val="nil"/>
              <w:bottom w:val="single" w:color="auto" w:sz="4" w:space="0"/>
              <w:right w:val="single" w:color="auto" w:sz="4" w:space="0"/>
            </w:tcBorders>
            <w:shd w:val="clear" w:color="auto" w:fill="auto"/>
            <w:noWrap/>
          </w:tcPr>
          <w:p w14:paraId="569890E6">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218123D6">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16C2D7C3">
            <w:pPr>
              <w:jc w:val="right"/>
            </w:pPr>
            <w:r>
              <w:rPr>
                <w:rFonts w:hint="eastAsia" w:ascii="宋体" w:hAnsi="宋体" w:eastAsia="宋体" w:cs="宋体"/>
                <w:kern w:val="0"/>
                <w:sz w:val="24"/>
                <w:szCs w:val="24"/>
              </w:rPr>
              <w:t>0.00</w:t>
            </w:r>
          </w:p>
        </w:tc>
      </w:tr>
      <w:tr w14:paraId="79A85D85">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09A9673">
            <w:pPr>
              <w:jc w:val="left"/>
              <w:rPr>
                <w:rFonts w:hint="eastAsia"/>
              </w:rPr>
            </w:pPr>
            <w:r>
              <w:rPr>
                <w:rFonts w:hint="eastAsia"/>
              </w:rPr>
              <w:t>21103</w:t>
            </w:r>
          </w:p>
        </w:tc>
        <w:tc>
          <w:tcPr>
            <w:tcW w:w="3146" w:type="dxa"/>
            <w:tcBorders>
              <w:top w:val="nil"/>
              <w:left w:val="nil"/>
              <w:bottom w:val="single" w:color="auto" w:sz="4" w:space="0"/>
              <w:right w:val="single" w:color="auto" w:sz="4" w:space="0"/>
            </w:tcBorders>
            <w:shd w:val="clear" w:color="000000" w:fill="FFFFFF"/>
            <w:noWrap/>
            <w:vAlign w:val="center"/>
          </w:tcPr>
          <w:p w14:paraId="48A387E0">
            <w:pPr>
              <w:rPr>
                <w:rFonts w:hint="eastAsia"/>
                <w:szCs w:val="21"/>
              </w:rPr>
            </w:pPr>
            <w:r>
              <w:rPr>
                <w:rFonts w:hint="eastAsia"/>
                <w:szCs w:val="21"/>
              </w:rPr>
              <w:t>污染防治</w:t>
            </w:r>
          </w:p>
        </w:tc>
        <w:tc>
          <w:tcPr>
            <w:tcW w:w="1701" w:type="dxa"/>
            <w:tcBorders>
              <w:top w:val="nil"/>
              <w:left w:val="nil"/>
              <w:bottom w:val="single" w:color="auto" w:sz="4" w:space="0"/>
              <w:right w:val="single" w:color="auto" w:sz="4" w:space="0"/>
            </w:tcBorders>
            <w:shd w:val="clear" w:color="auto" w:fill="auto"/>
            <w:noWrap/>
            <w:vAlign w:val="center"/>
          </w:tcPr>
          <w:p w14:paraId="203FFD44">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417" w:type="dxa"/>
            <w:gridSpan w:val="2"/>
            <w:tcBorders>
              <w:top w:val="nil"/>
              <w:left w:val="nil"/>
              <w:bottom w:val="single" w:color="auto" w:sz="4" w:space="0"/>
              <w:right w:val="single" w:color="auto" w:sz="4" w:space="0"/>
            </w:tcBorders>
            <w:shd w:val="clear" w:color="auto" w:fill="auto"/>
            <w:noWrap/>
            <w:vAlign w:val="center"/>
          </w:tcPr>
          <w:p w14:paraId="326236CD">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14:paraId="65A52961">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843" w:type="dxa"/>
            <w:tcBorders>
              <w:top w:val="nil"/>
              <w:left w:val="nil"/>
              <w:bottom w:val="single" w:color="auto" w:sz="4" w:space="0"/>
              <w:right w:val="single" w:color="auto" w:sz="4" w:space="0"/>
            </w:tcBorders>
            <w:shd w:val="clear" w:color="auto" w:fill="auto"/>
            <w:noWrap/>
          </w:tcPr>
          <w:p w14:paraId="37E14BD6">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18732F71">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47CB7102">
            <w:pPr>
              <w:jc w:val="right"/>
            </w:pPr>
            <w:r>
              <w:rPr>
                <w:rFonts w:hint="eastAsia" w:ascii="宋体" w:hAnsi="宋体" w:eastAsia="宋体" w:cs="宋体"/>
                <w:kern w:val="0"/>
                <w:sz w:val="24"/>
                <w:szCs w:val="24"/>
              </w:rPr>
              <w:t>0.00</w:t>
            </w:r>
          </w:p>
        </w:tc>
      </w:tr>
      <w:tr w14:paraId="65ACC62C">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6E90B9FA">
            <w:pPr>
              <w:jc w:val="left"/>
              <w:rPr>
                <w:rFonts w:hint="eastAsia"/>
              </w:rPr>
            </w:pPr>
            <w:r>
              <w:rPr>
                <w:rFonts w:hint="eastAsia"/>
              </w:rPr>
              <w:t>2110307</w:t>
            </w:r>
          </w:p>
        </w:tc>
        <w:tc>
          <w:tcPr>
            <w:tcW w:w="3146" w:type="dxa"/>
            <w:tcBorders>
              <w:top w:val="nil"/>
              <w:left w:val="nil"/>
              <w:bottom w:val="single" w:color="auto" w:sz="4" w:space="0"/>
              <w:right w:val="single" w:color="auto" w:sz="4" w:space="0"/>
            </w:tcBorders>
            <w:shd w:val="clear" w:color="000000" w:fill="FFFFFF"/>
            <w:noWrap/>
            <w:vAlign w:val="center"/>
          </w:tcPr>
          <w:p w14:paraId="317EA496">
            <w:pPr>
              <w:rPr>
                <w:rFonts w:hint="eastAsia"/>
                <w:szCs w:val="21"/>
              </w:rPr>
            </w:pPr>
            <w:r>
              <w:rPr>
                <w:rFonts w:hint="eastAsia"/>
                <w:szCs w:val="21"/>
              </w:rPr>
              <w:t>土壤</w:t>
            </w:r>
          </w:p>
        </w:tc>
        <w:tc>
          <w:tcPr>
            <w:tcW w:w="1701" w:type="dxa"/>
            <w:tcBorders>
              <w:top w:val="nil"/>
              <w:left w:val="nil"/>
              <w:bottom w:val="single" w:color="auto" w:sz="4" w:space="0"/>
              <w:right w:val="single" w:color="auto" w:sz="4" w:space="0"/>
            </w:tcBorders>
            <w:shd w:val="clear" w:color="auto" w:fill="auto"/>
            <w:noWrap/>
            <w:vAlign w:val="center"/>
          </w:tcPr>
          <w:p w14:paraId="12CD1FCB">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417" w:type="dxa"/>
            <w:gridSpan w:val="2"/>
            <w:tcBorders>
              <w:top w:val="nil"/>
              <w:left w:val="nil"/>
              <w:bottom w:val="single" w:color="auto" w:sz="4" w:space="0"/>
              <w:right w:val="single" w:color="auto" w:sz="4" w:space="0"/>
            </w:tcBorders>
            <w:shd w:val="clear" w:color="auto" w:fill="auto"/>
            <w:noWrap/>
            <w:vAlign w:val="center"/>
          </w:tcPr>
          <w:p w14:paraId="53E163DE">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14:paraId="522AABF5">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114</w:t>
            </w:r>
          </w:p>
        </w:tc>
        <w:tc>
          <w:tcPr>
            <w:tcW w:w="1843" w:type="dxa"/>
            <w:tcBorders>
              <w:top w:val="nil"/>
              <w:left w:val="nil"/>
              <w:bottom w:val="single" w:color="auto" w:sz="4" w:space="0"/>
              <w:right w:val="single" w:color="auto" w:sz="4" w:space="0"/>
            </w:tcBorders>
            <w:shd w:val="clear" w:color="auto" w:fill="auto"/>
            <w:noWrap/>
          </w:tcPr>
          <w:p w14:paraId="2CBD664C">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5D1CA88F">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2A7E8C1C">
            <w:pPr>
              <w:jc w:val="right"/>
            </w:pPr>
            <w:r>
              <w:rPr>
                <w:rFonts w:hint="eastAsia" w:ascii="宋体" w:hAnsi="宋体" w:eastAsia="宋体" w:cs="宋体"/>
                <w:kern w:val="0"/>
                <w:sz w:val="24"/>
                <w:szCs w:val="24"/>
              </w:rPr>
              <w:t>0.00</w:t>
            </w:r>
          </w:p>
        </w:tc>
      </w:tr>
      <w:tr w14:paraId="22DCB523">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055FC7DB">
            <w:pPr>
              <w:jc w:val="left"/>
              <w:rPr>
                <w:rFonts w:hint="eastAsia"/>
              </w:rPr>
            </w:pPr>
            <w:r>
              <w:rPr>
                <w:rFonts w:hint="eastAsia"/>
              </w:rPr>
              <w:t>21111</w:t>
            </w:r>
          </w:p>
        </w:tc>
        <w:tc>
          <w:tcPr>
            <w:tcW w:w="3146" w:type="dxa"/>
            <w:tcBorders>
              <w:top w:val="nil"/>
              <w:left w:val="nil"/>
              <w:bottom w:val="single" w:color="auto" w:sz="4" w:space="0"/>
              <w:right w:val="single" w:color="auto" w:sz="4" w:space="0"/>
            </w:tcBorders>
            <w:shd w:val="clear" w:color="000000" w:fill="FFFFFF"/>
            <w:noWrap/>
            <w:vAlign w:val="center"/>
          </w:tcPr>
          <w:p w14:paraId="6E0CBCA0">
            <w:pPr>
              <w:rPr>
                <w:rFonts w:hint="eastAsia"/>
                <w:szCs w:val="21"/>
              </w:rPr>
            </w:pPr>
            <w:r>
              <w:rPr>
                <w:rFonts w:hint="eastAsia"/>
                <w:szCs w:val="21"/>
              </w:rPr>
              <w:t>污染减排</w:t>
            </w:r>
          </w:p>
        </w:tc>
        <w:tc>
          <w:tcPr>
            <w:tcW w:w="1701" w:type="dxa"/>
            <w:tcBorders>
              <w:top w:val="nil"/>
              <w:left w:val="nil"/>
              <w:bottom w:val="single" w:color="auto" w:sz="4" w:space="0"/>
              <w:right w:val="single" w:color="auto" w:sz="4" w:space="0"/>
            </w:tcBorders>
            <w:shd w:val="clear" w:color="auto" w:fill="auto"/>
            <w:noWrap/>
            <w:vAlign w:val="center"/>
          </w:tcPr>
          <w:p w14:paraId="26C6DCA7">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361.38</w:t>
            </w:r>
          </w:p>
        </w:tc>
        <w:tc>
          <w:tcPr>
            <w:tcW w:w="1417" w:type="dxa"/>
            <w:gridSpan w:val="2"/>
            <w:tcBorders>
              <w:top w:val="nil"/>
              <w:left w:val="nil"/>
              <w:bottom w:val="single" w:color="auto" w:sz="4" w:space="0"/>
              <w:right w:val="single" w:color="auto" w:sz="4" w:space="0"/>
            </w:tcBorders>
            <w:shd w:val="clear" w:color="auto" w:fill="auto"/>
            <w:noWrap/>
            <w:vAlign w:val="center"/>
          </w:tcPr>
          <w:p w14:paraId="39E65BAE">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14:paraId="3E8422ED">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361.38</w:t>
            </w:r>
          </w:p>
        </w:tc>
        <w:tc>
          <w:tcPr>
            <w:tcW w:w="1843" w:type="dxa"/>
            <w:tcBorders>
              <w:top w:val="nil"/>
              <w:left w:val="nil"/>
              <w:bottom w:val="single" w:color="auto" w:sz="4" w:space="0"/>
              <w:right w:val="single" w:color="auto" w:sz="4" w:space="0"/>
            </w:tcBorders>
            <w:shd w:val="clear" w:color="auto" w:fill="auto"/>
            <w:noWrap/>
          </w:tcPr>
          <w:p w14:paraId="05B48471">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7323B21E">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697DECBA">
            <w:pPr>
              <w:jc w:val="right"/>
            </w:pPr>
            <w:r>
              <w:rPr>
                <w:rFonts w:hint="eastAsia" w:ascii="宋体" w:hAnsi="宋体" w:eastAsia="宋体" w:cs="宋体"/>
                <w:kern w:val="0"/>
                <w:sz w:val="24"/>
                <w:szCs w:val="24"/>
              </w:rPr>
              <w:t>0.00</w:t>
            </w:r>
          </w:p>
        </w:tc>
      </w:tr>
      <w:tr w14:paraId="2794ED36">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20682DBA">
            <w:pPr>
              <w:jc w:val="left"/>
              <w:rPr>
                <w:rFonts w:hint="eastAsia"/>
              </w:rPr>
            </w:pPr>
            <w:r>
              <w:rPr>
                <w:rFonts w:hint="eastAsia"/>
              </w:rPr>
              <w:t>2111101</w:t>
            </w:r>
          </w:p>
        </w:tc>
        <w:tc>
          <w:tcPr>
            <w:tcW w:w="3146" w:type="dxa"/>
            <w:tcBorders>
              <w:top w:val="nil"/>
              <w:left w:val="nil"/>
              <w:bottom w:val="single" w:color="auto" w:sz="4" w:space="0"/>
              <w:right w:val="single" w:color="auto" w:sz="4" w:space="0"/>
            </w:tcBorders>
            <w:shd w:val="clear" w:color="000000" w:fill="FFFFFF"/>
            <w:noWrap/>
            <w:vAlign w:val="center"/>
          </w:tcPr>
          <w:p w14:paraId="5D732DB0">
            <w:pPr>
              <w:rPr>
                <w:rFonts w:hint="eastAsia"/>
                <w:szCs w:val="21"/>
              </w:rPr>
            </w:pPr>
            <w:r>
              <w:rPr>
                <w:rFonts w:hint="eastAsia"/>
                <w:szCs w:val="21"/>
              </w:rPr>
              <w:t>生态环境监测与信息</w:t>
            </w:r>
          </w:p>
        </w:tc>
        <w:tc>
          <w:tcPr>
            <w:tcW w:w="1701" w:type="dxa"/>
            <w:tcBorders>
              <w:top w:val="nil"/>
              <w:left w:val="nil"/>
              <w:bottom w:val="single" w:color="auto" w:sz="4" w:space="0"/>
              <w:right w:val="single" w:color="auto" w:sz="4" w:space="0"/>
            </w:tcBorders>
            <w:shd w:val="clear" w:color="auto" w:fill="auto"/>
            <w:noWrap/>
            <w:vAlign w:val="center"/>
          </w:tcPr>
          <w:p w14:paraId="42ADD352">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361.17</w:t>
            </w:r>
          </w:p>
        </w:tc>
        <w:tc>
          <w:tcPr>
            <w:tcW w:w="1417" w:type="dxa"/>
            <w:gridSpan w:val="2"/>
            <w:tcBorders>
              <w:top w:val="nil"/>
              <w:left w:val="nil"/>
              <w:bottom w:val="single" w:color="auto" w:sz="4" w:space="0"/>
              <w:right w:val="single" w:color="auto" w:sz="4" w:space="0"/>
            </w:tcBorders>
            <w:shd w:val="clear" w:color="auto" w:fill="auto"/>
            <w:noWrap/>
            <w:vAlign w:val="center"/>
          </w:tcPr>
          <w:p w14:paraId="66DC5E05">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14:paraId="5DBAE933">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361.17</w:t>
            </w:r>
          </w:p>
        </w:tc>
        <w:tc>
          <w:tcPr>
            <w:tcW w:w="1843" w:type="dxa"/>
            <w:tcBorders>
              <w:top w:val="nil"/>
              <w:left w:val="nil"/>
              <w:bottom w:val="single" w:color="auto" w:sz="4" w:space="0"/>
              <w:right w:val="single" w:color="auto" w:sz="4" w:space="0"/>
            </w:tcBorders>
            <w:shd w:val="clear" w:color="auto" w:fill="auto"/>
            <w:noWrap/>
          </w:tcPr>
          <w:p w14:paraId="78F1E5AB">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5C2996EE">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2A4ED2D2">
            <w:pPr>
              <w:jc w:val="right"/>
            </w:pPr>
            <w:r>
              <w:rPr>
                <w:rFonts w:hint="eastAsia" w:ascii="宋体" w:hAnsi="宋体" w:eastAsia="宋体" w:cs="宋体"/>
                <w:kern w:val="0"/>
                <w:sz w:val="24"/>
                <w:szCs w:val="24"/>
              </w:rPr>
              <w:t>0.00</w:t>
            </w:r>
          </w:p>
        </w:tc>
      </w:tr>
      <w:tr w14:paraId="33F120B2">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BD0F4F1">
            <w:pPr>
              <w:jc w:val="left"/>
              <w:rPr>
                <w:rFonts w:hint="eastAsia"/>
              </w:rPr>
            </w:pPr>
            <w:r>
              <w:rPr>
                <w:rFonts w:hint="eastAsia"/>
              </w:rPr>
              <w:t>2111199</w:t>
            </w:r>
          </w:p>
        </w:tc>
        <w:tc>
          <w:tcPr>
            <w:tcW w:w="3146" w:type="dxa"/>
            <w:tcBorders>
              <w:top w:val="nil"/>
              <w:left w:val="nil"/>
              <w:bottom w:val="single" w:color="auto" w:sz="4" w:space="0"/>
              <w:right w:val="single" w:color="auto" w:sz="4" w:space="0"/>
            </w:tcBorders>
            <w:shd w:val="clear" w:color="000000" w:fill="FFFFFF"/>
            <w:noWrap/>
            <w:vAlign w:val="center"/>
          </w:tcPr>
          <w:p w14:paraId="6ED4E2B1">
            <w:pPr>
              <w:rPr>
                <w:rFonts w:hint="eastAsia"/>
                <w:szCs w:val="21"/>
              </w:rPr>
            </w:pPr>
            <w:r>
              <w:rPr>
                <w:rFonts w:hint="eastAsia"/>
                <w:szCs w:val="21"/>
              </w:rPr>
              <w:t>其他污染减排支出</w:t>
            </w:r>
          </w:p>
        </w:tc>
        <w:tc>
          <w:tcPr>
            <w:tcW w:w="1701" w:type="dxa"/>
            <w:tcBorders>
              <w:top w:val="nil"/>
              <w:left w:val="nil"/>
              <w:bottom w:val="single" w:color="auto" w:sz="4" w:space="0"/>
              <w:right w:val="single" w:color="auto" w:sz="4" w:space="0"/>
            </w:tcBorders>
            <w:shd w:val="clear" w:color="auto" w:fill="auto"/>
            <w:noWrap/>
            <w:vAlign w:val="center"/>
          </w:tcPr>
          <w:p w14:paraId="009B8206">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0.21</w:t>
            </w:r>
          </w:p>
        </w:tc>
        <w:tc>
          <w:tcPr>
            <w:tcW w:w="1417" w:type="dxa"/>
            <w:gridSpan w:val="2"/>
            <w:tcBorders>
              <w:top w:val="nil"/>
              <w:left w:val="nil"/>
              <w:bottom w:val="single" w:color="auto" w:sz="4" w:space="0"/>
              <w:right w:val="single" w:color="auto" w:sz="4" w:space="0"/>
            </w:tcBorders>
            <w:shd w:val="clear" w:color="auto" w:fill="auto"/>
            <w:noWrap/>
            <w:vAlign w:val="center"/>
          </w:tcPr>
          <w:p w14:paraId="29DAE3EA">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559" w:type="dxa"/>
            <w:tcBorders>
              <w:top w:val="nil"/>
              <w:left w:val="nil"/>
              <w:bottom w:val="single" w:color="auto" w:sz="4" w:space="0"/>
              <w:right w:val="single" w:color="auto" w:sz="4" w:space="0"/>
            </w:tcBorders>
            <w:shd w:val="clear" w:color="auto" w:fill="auto"/>
            <w:noWrap/>
            <w:vAlign w:val="center"/>
          </w:tcPr>
          <w:p w14:paraId="488FD79E">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0.21</w:t>
            </w:r>
          </w:p>
        </w:tc>
        <w:tc>
          <w:tcPr>
            <w:tcW w:w="1843" w:type="dxa"/>
            <w:tcBorders>
              <w:top w:val="nil"/>
              <w:left w:val="nil"/>
              <w:bottom w:val="single" w:color="auto" w:sz="4" w:space="0"/>
              <w:right w:val="single" w:color="auto" w:sz="4" w:space="0"/>
            </w:tcBorders>
            <w:shd w:val="clear" w:color="auto" w:fill="auto"/>
            <w:noWrap/>
          </w:tcPr>
          <w:p w14:paraId="63629C9A">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1F8B8126">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19F4298F">
            <w:pPr>
              <w:jc w:val="right"/>
            </w:pPr>
            <w:r>
              <w:rPr>
                <w:rFonts w:hint="eastAsia" w:ascii="宋体" w:hAnsi="宋体" w:eastAsia="宋体" w:cs="宋体"/>
                <w:kern w:val="0"/>
                <w:sz w:val="24"/>
                <w:szCs w:val="24"/>
              </w:rPr>
              <w:t>0.00</w:t>
            </w:r>
          </w:p>
        </w:tc>
      </w:tr>
      <w:tr w14:paraId="6BC85362">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68E3D75">
            <w:pPr>
              <w:jc w:val="left"/>
              <w:rPr>
                <w:rFonts w:hint="eastAsia"/>
              </w:rPr>
            </w:pPr>
            <w:r>
              <w:rPr>
                <w:rFonts w:hint="eastAsia"/>
              </w:rPr>
              <w:t>221</w:t>
            </w:r>
          </w:p>
        </w:tc>
        <w:tc>
          <w:tcPr>
            <w:tcW w:w="3146" w:type="dxa"/>
            <w:tcBorders>
              <w:top w:val="nil"/>
              <w:left w:val="nil"/>
              <w:bottom w:val="single" w:color="auto" w:sz="4" w:space="0"/>
              <w:right w:val="single" w:color="auto" w:sz="4" w:space="0"/>
            </w:tcBorders>
            <w:shd w:val="clear" w:color="000000" w:fill="FFFFFF"/>
            <w:noWrap/>
            <w:vAlign w:val="center"/>
          </w:tcPr>
          <w:p w14:paraId="274D51C7">
            <w:pPr>
              <w:rPr>
                <w:rFonts w:hint="eastAsia"/>
                <w:szCs w:val="21"/>
              </w:rPr>
            </w:pPr>
            <w:r>
              <w:rPr>
                <w:rFonts w:hint="eastAsia"/>
                <w:szCs w:val="21"/>
              </w:rPr>
              <w:t>住房保障支出</w:t>
            </w:r>
          </w:p>
        </w:tc>
        <w:tc>
          <w:tcPr>
            <w:tcW w:w="1701" w:type="dxa"/>
            <w:tcBorders>
              <w:top w:val="nil"/>
              <w:left w:val="nil"/>
              <w:bottom w:val="single" w:color="auto" w:sz="4" w:space="0"/>
              <w:right w:val="single" w:color="auto" w:sz="4" w:space="0"/>
            </w:tcBorders>
            <w:shd w:val="clear" w:color="auto" w:fill="auto"/>
            <w:noWrap/>
            <w:vAlign w:val="center"/>
          </w:tcPr>
          <w:p w14:paraId="761A11BC">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417" w:type="dxa"/>
            <w:gridSpan w:val="2"/>
            <w:tcBorders>
              <w:top w:val="nil"/>
              <w:left w:val="nil"/>
              <w:bottom w:val="single" w:color="auto" w:sz="4" w:space="0"/>
              <w:right w:val="single" w:color="auto" w:sz="4" w:space="0"/>
            </w:tcBorders>
            <w:shd w:val="clear" w:color="auto" w:fill="auto"/>
            <w:noWrap/>
            <w:vAlign w:val="center"/>
          </w:tcPr>
          <w:p w14:paraId="4C42EB9D">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559" w:type="dxa"/>
            <w:tcBorders>
              <w:top w:val="nil"/>
              <w:left w:val="nil"/>
              <w:bottom w:val="single" w:color="auto" w:sz="4" w:space="0"/>
              <w:right w:val="single" w:color="auto" w:sz="4" w:space="0"/>
            </w:tcBorders>
            <w:shd w:val="clear" w:color="auto" w:fill="auto"/>
            <w:noWrap/>
            <w:vAlign w:val="center"/>
          </w:tcPr>
          <w:p w14:paraId="5B5E3E20">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6506243A">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3BB2BD77">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03CFEC34">
            <w:pPr>
              <w:jc w:val="right"/>
            </w:pPr>
            <w:r>
              <w:rPr>
                <w:rFonts w:hint="eastAsia" w:ascii="宋体" w:hAnsi="宋体" w:eastAsia="宋体" w:cs="宋体"/>
                <w:kern w:val="0"/>
                <w:sz w:val="24"/>
                <w:szCs w:val="24"/>
              </w:rPr>
              <w:t>0.00</w:t>
            </w:r>
          </w:p>
        </w:tc>
      </w:tr>
      <w:tr w14:paraId="31059308">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1F6898EF">
            <w:pPr>
              <w:jc w:val="left"/>
              <w:rPr>
                <w:rFonts w:hint="eastAsia"/>
              </w:rPr>
            </w:pPr>
            <w:r>
              <w:rPr>
                <w:rFonts w:hint="eastAsia"/>
              </w:rPr>
              <w:t>22102</w:t>
            </w:r>
          </w:p>
        </w:tc>
        <w:tc>
          <w:tcPr>
            <w:tcW w:w="3146" w:type="dxa"/>
            <w:tcBorders>
              <w:top w:val="nil"/>
              <w:left w:val="nil"/>
              <w:bottom w:val="single" w:color="auto" w:sz="4" w:space="0"/>
              <w:right w:val="single" w:color="auto" w:sz="4" w:space="0"/>
            </w:tcBorders>
            <w:shd w:val="clear" w:color="000000" w:fill="FFFFFF"/>
            <w:noWrap/>
            <w:vAlign w:val="center"/>
          </w:tcPr>
          <w:p w14:paraId="2AEB793B">
            <w:pPr>
              <w:rPr>
                <w:rFonts w:hint="eastAsia"/>
                <w:szCs w:val="21"/>
              </w:rPr>
            </w:pPr>
            <w:r>
              <w:rPr>
                <w:rFonts w:hint="eastAsia"/>
                <w:szCs w:val="21"/>
              </w:rPr>
              <w:t>住房改革支出</w:t>
            </w:r>
          </w:p>
        </w:tc>
        <w:tc>
          <w:tcPr>
            <w:tcW w:w="1701" w:type="dxa"/>
            <w:tcBorders>
              <w:top w:val="nil"/>
              <w:left w:val="nil"/>
              <w:bottom w:val="single" w:color="auto" w:sz="4" w:space="0"/>
              <w:right w:val="single" w:color="auto" w:sz="4" w:space="0"/>
            </w:tcBorders>
            <w:shd w:val="clear" w:color="auto" w:fill="auto"/>
            <w:noWrap/>
            <w:vAlign w:val="center"/>
          </w:tcPr>
          <w:p w14:paraId="781E93DC">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417" w:type="dxa"/>
            <w:gridSpan w:val="2"/>
            <w:tcBorders>
              <w:top w:val="nil"/>
              <w:left w:val="nil"/>
              <w:bottom w:val="single" w:color="auto" w:sz="4" w:space="0"/>
              <w:right w:val="single" w:color="auto" w:sz="4" w:space="0"/>
            </w:tcBorders>
            <w:shd w:val="clear" w:color="auto" w:fill="auto"/>
            <w:noWrap/>
            <w:vAlign w:val="center"/>
          </w:tcPr>
          <w:p w14:paraId="19191149">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559" w:type="dxa"/>
            <w:tcBorders>
              <w:top w:val="nil"/>
              <w:left w:val="nil"/>
              <w:bottom w:val="single" w:color="auto" w:sz="4" w:space="0"/>
              <w:right w:val="single" w:color="auto" w:sz="4" w:space="0"/>
            </w:tcBorders>
            <w:shd w:val="clear" w:color="auto" w:fill="auto"/>
            <w:noWrap/>
            <w:vAlign w:val="center"/>
          </w:tcPr>
          <w:p w14:paraId="065880DA">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723D031F">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4CC79F10">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3A49E18F">
            <w:pPr>
              <w:jc w:val="right"/>
            </w:pPr>
            <w:r>
              <w:rPr>
                <w:rFonts w:hint="eastAsia" w:ascii="宋体" w:hAnsi="宋体" w:eastAsia="宋体" w:cs="宋体"/>
                <w:kern w:val="0"/>
                <w:sz w:val="24"/>
                <w:szCs w:val="24"/>
              </w:rPr>
              <w:t>0.00</w:t>
            </w:r>
          </w:p>
        </w:tc>
      </w:tr>
      <w:tr w14:paraId="1CE90AAB">
        <w:tblPrEx>
          <w:tblCellMar>
            <w:top w:w="0" w:type="dxa"/>
            <w:left w:w="108" w:type="dxa"/>
            <w:bottom w:w="0" w:type="dxa"/>
            <w:right w:w="108" w:type="dxa"/>
          </w:tblCellMar>
        </w:tblPrEx>
        <w:trPr>
          <w:trHeight w:val="170" w:hRule="atLeast"/>
        </w:trPr>
        <w:tc>
          <w:tcPr>
            <w:tcW w:w="1264" w:type="dxa"/>
            <w:gridSpan w:val="2"/>
            <w:tcBorders>
              <w:top w:val="single" w:color="auto" w:sz="4" w:space="0"/>
              <w:left w:val="single" w:color="auto" w:sz="4" w:space="0"/>
              <w:bottom w:val="single" w:color="auto" w:sz="4" w:space="0"/>
              <w:right w:val="single" w:color="auto" w:sz="4" w:space="0"/>
            </w:tcBorders>
            <w:shd w:val="clear" w:color="000000" w:fill="FFFFFF"/>
            <w:noWrap/>
            <w:vAlign w:val="center"/>
          </w:tcPr>
          <w:p w14:paraId="50449A42">
            <w:pPr>
              <w:jc w:val="left"/>
              <w:rPr>
                <w:rFonts w:hint="eastAsia"/>
              </w:rPr>
            </w:pPr>
            <w:r>
              <w:rPr>
                <w:rFonts w:hint="eastAsia"/>
              </w:rPr>
              <w:t>2210201</w:t>
            </w:r>
          </w:p>
        </w:tc>
        <w:tc>
          <w:tcPr>
            <w:tcW w:w="3146" w:type="dxa"/>
            <w:tcBorders>
              <w:top w:val="nil"/>
              <w:left w:val="nil"/>
              <w:bottom w:val="single" w:color="auto" w:sz="4" w:space="0"/>
              <w:right w:val="single" w:color="auto" w:sz="4" w:space="0"/>
            </w:tcBorders>
            <w:shd w:val="clear" w:color="000000" w:fill="FFFFFF"/>
            <w:noWrap/>
            <w:vAlign w:val="center"/>
          </w:tcPr>
          <w:p w14:paraId="4DEADF50">
            <w:pPr>
              <w:rPr>
                <w:rFonts w:hint="eastAsia"/>
                <w:szCs w:val="21"/>
              </w:rPr>
            </w:pPr>
            <w:r>
              <w:rPr>
                <w:rFonts w:hint="eastAsia"/>
                <w:szCs w:val="21"/>
              </w:rPr>
              <w:t>住房公积金</w:t>
            </w:r>
          </w:p>
        </w:tc>
        <w:tc>
          <w:tcPr>
            <w:tcW w:w="1701" w:type="dxa"/>
            <w:tcBorders>
              <w:top w:val="nil"/>
              <w:left w:val="nil"/>
              <w:bottom w:val="single" w:color="auto" w:sz="4" w:space="0"/>
              <w:right w:val="single" w:color="auto" w:sz="4" w:space="0"/>
            </w:tcBorders>
            <w:shd w:val="clear" w:color="auto" w:fill="auto"/>
            <w:noWrap/>
            <w:vAlign w:val="center"/>
          </w:tcPr>
          <w:p w14:paraId="15D14D6B">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417" w:type="dxa"/>
            <w:gridSpan w:val="2"/>
            <w:tcBorders>
              <w:top w:val="nil"/>
              <w:left w:val="nil"/>
              <w:bottom w:val="single" w:color="auto" w:sz="4" w:space="0"/>
              <w:right w:val="single" w:color="auto" w:sz="4" w:space="0"/>
            </w:tcBorders>
            <w:shd w:val="clear" w:color="auto" w:fill="auto"/>
            <w:noWrap/>
            <w:vAlign w:val="center"/>
          </w:tcPr>
          <w:p w14:paraId="3A3A2446">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66.65</w:t>
            </w:r>
          </w:p>
        </w:tc>
        <w:tc>
          <w:tcPr>
            <w:tcW w:w="1559" w:type="dxa"/>
            <w:tcBorders>
              <w:top w:val="nil"/>
              <w:left w:val="nil"/>
              <w:bottom w:val="single" w:color="auto" w:sz="4" w:space="0"/>
              <w:right w:val="single" w:color="auto" w:sz="4" w:space="0"/>
            </w:tcBorders>
            <w:shd w:val="clear" w:color="auto" w:fill="auto"/>
            <w:noWrap/>
            <w:vAlign w:val="center"/>
          </w:tcPr>
          <w:p w14:paraId="36B8A39E">
            <w:pPr>
              <w:widowControl/>
              <w:jc w:val="right"/>
              <w:rPr>
                <w:rFonts w:hint="eastAsia" w:ascii="宋体" w:hAnsi="宋体" w:eastAsia="宋体" w:cs="宋体"/>
                <w:kern w:val="0"/>
                <w:sz w:val="24"/>
                <w:szCs w:val="24"/>
              </w:rPr>
            </w:pPr>
            <w:r>
              <w:rPr>
                <w:rFonts w:hint="eastAsia" w:ascii="宋体" w:hAnsi="宋体" w:eastAsia="宋体" w:cs="宋体"/>
                <w:kern w:val="0"/>
                <w:sz w:val="24"/>
                <w:szCs w:val="24"/>
              </w:rPr>
              <w:t>0.00</w:t>
            </w:r>
          </w:p>
        </w:tc>
        <w:tc>
          <w:tcPr>
            <w:tcW w:w="1843" w:type="dxa"/>
            <w:tcBorders>
              <w:top w:val="nil"/>
              <w:left w:val="nil"/>
              <w:bottom w:val="single" w:color="auto" w:sz="4" w:space="0"/>
              <w:right w:val="single" w:color="auto" w:sz="4" w:space="0"/>
            </w:tcBorders>
            <w:shd w:val="clear" w:color="auto" w:fill="auto"/>
            <w:noWrap/>
          </w:tcPr>
          <w:p w14:paraId="7256D361">
            <w:pPr>
              <w:jc w:val="right"/>
            </w:pPr>
            <w:r>
              <w:rPr>
                <w:rFonts w:hint="eastAsia" w:ascii="宋体" w:hAnsi="宋体" w:eastAsia="宋体" w:cs="宋体"/>
                <w:kern w:val="0"/>
                <w:sz w:val="24"/>
                <w:szCs w:val="24"/>
              </w:rPr>
              <w:t>0.00</w:t>
            </w:r>
          </w:p>
        </w:tc>
        <w:tc>
          <w:tcPr>
            <w:tcW w:w="1701" w:type="dxa"/>
            <w:tcBorders>
              <w:top w:val="nil"/>
              <w:left w:val="nil"/>
              <w:bottom w:val="single" w:color="auto" w:sz="4" w:space="0"/>
              <w:right w:val="single" w:color="auto" w:sz="4" w:space="0"/>
            </w:tcBorders>
            <w:shd w:val="clear" w:color="auto" w:fill="auto"/>
            <w:noWrap/>
          </w:tcPr>
          <w:p w14:paraId="052E08C3">
            <w:pPr>
              <w:jc w:val="right"/>
            </w:pPr>
            <w:r>
              <w:rPr>
                <w:rFonts w:hint="eastAsia" w:ascii="宋体" w:hAnsi="宋体" w:eastAsia="宋体" w:cs="宋体"/>
                <w:kern w:val="0"/>
                <w:sz w:val="24"/>
                <w:szCs w:val="24"/>
              </w:rPr>
              <w:t>0.00</w:t>
            </w:r>
          </w:p>
        </w:tc>
        <w:tc>
          <w:tcPr>
            <w:tcW w:w="1985" w:type="dxa"/>
            <w:tcBorders>
              <w:top w:val="nil"/>
              <w:left w:val="nil"/>
              <w:bottom w:val="single" w:color="auto" w:sz="4" w:space="0"/>
              <w:right w:val="single" w:color="auto" w:sz="4" w:space="0"/>
            </w:tcBorders>
            <w:shd w:val="clear" w:color="auto" w:fill="auto"/>
            <w:noWrap/>
          </w:tcPr>
          <w:p w14:paraId="0545B26E">
            <w:pPr>
              <w:jc w:val="right"/>
            </w:pPr>
            <w:r>
              <w:rPr>
                <w:rFonts w:hint="eastAsia" w:ascii="宋体" w:hAnsi="宋体" w:eastAsia="宋体" w:cs="宋体"/>
                <w:kern w:val="0"/>
                <w:sz w:val="24"/>
                <w:szCs w:val="24"/>
              </w:rPr>
              <w:t>0.00</w:t>
            </w:r>
          </w:p>
        </w:tc>
      </w:tr>
      <w:tr w14:paraId="158A1144">
        <w:tblPrEx>
          <w:tblCellMar>
            <w:top w:w="0" w:type="dxa"/>
            <w:left w:w="108" w:type="dxa"/>
            <w:bottom w:w="0" w:type="dxa"/>
            <w:right w:w="108" w:type="dxa"/>
          </w:tblCellMar>
        </w:tblPrEx>
        <w:trPr>
          <w:trHeight w:val="630" w:hRule="atLeast"/>
        </w:trPr>
        <w:tc>
          <w:tcPr>
            <w:tcW w:w="14616" w:type="dxa"/>
            <w:gridSpan w:val="10"/>
            <w:tcBorders>
              <w:top w:val="nil"/>
              <w:left w:val="nil"/>
              <w:bottom w:val="nil"/>
              <w:right w:val="nil"/>
            </w:tcBorders>
            <w:shd w:val="clear" w:color="auto" w:fill="auto"/>
            <w:vAlign w:val="center"/>
          </w:tcPr>
          <w:p w14:paraId="5ED03ABF">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14:paraId="76D6969E">
      <w:pPr>
        <w:widowControl/>
        <w:rPr>
          <w:rFonts w:ascii="Times New Roman" w:hAnsi="Times New Roman" w:eastAsia="方正小标宋_GBK" w:cs="Times New Roman"/>
          <w:color w:val="000000"/>
          <w:kern w:val="0"/>
          <w:sz w:val="36"/>
          <w:szCs w:val="21"/>
        </w:rPr>
      </w:pPr>
    </w:p>
    <w:tbl>
      <w:tblPr>
        <w:tblStyle w:val="9"/>
        <w:tblW w:w="15521" w:type="dxa"/>
        <w:tblInd w:w="93" w:type="dxa"/>
        <w:tblLayout w:type="fixed"/>
        <w:tblCellMar>
          <w:top w:w="0" w:type="dxa"/>
          <w:left w:w="108" w:type="dxa"/>
          <w:bottom w:w="0" w:type="dxa"/>
          <w:right w:w="108" w:type="dxa"/>
        </w:tblCellMar>
      </w:tblPr>
      <w:tblGrid>
        <w:gridCol w:w="3695"/>
        <w:gridCol w:w="426"/>
        <w:gridCol w:w="1070"/>
        <w:gridCol w:w="493"/>
        <w:gridCol w:w="2890"/>
        <w:gridCol w:w="628"/>
        <w:gridCol w:w="433"/>
        <w:gridCol w:w="1560"/>
        <w:gridCol w:w="1383"/>
        <w:gridCol w:w="1383"/>
        <w:gridCol w:w="1560"/>
      </w:tblGrid>
      <w:tr w14:paraId="5ABE113C">
        <w:tblPrEx>
          <w:tblCellMar>
            <w:top w:w="0" w:type="dxa"/>
            <w:left w:w="108" w:type="dxa"/>
            <w:bottom w:w="0" w:type="dxa"/>
            <w:right w:w="108" w:type="dxa"/>
          </w:tblCellMar>
        </w:tblPrEx>
        <w:trPr>
          <w:trHeight w:val="285" w:hRule="atLeast"/>
        </w:trPr>
        <w:tc>
          <w:tcPr>
            <w:tcW w:w="3695" w:type="dxa"/>
            <w:tcBorders>
              <w:top w:val="nil"/>
              <w:left w:val="nil"/>
              <w:bottom w:val="nil"/>
              <w:right w:val="nil"/>
            </w:tcBorders>
            <w:shd w:val="clear" w:color="auto" w:fill="auto"/>
            <w:noWrap/>
            <w:vAlign w:val="center"/>
          </w:tcPr>
          <w:p w14:paraId="69FDFC98">
            <w:pPr>
              <w:widowControl/>
              <w:jc w:val="left"/>
              <w:rPr>
                <w:rFonts w:ascii="黑体" w:hAnsi="黑体" w:eastAsia="黑体" w:cs="宋体"/>
                <w:kern w:val="0"/>
                <w:sz w:val="24"/>
                <w:szCs w:val="24"/>
              </w:rPr>
            </w:pPr>
            <w:bookmarkStart w:id="0" w:name="RANGE!A1:I22"/>
            <w:bookmarkEnd w:id="0"/>
            <w:bookmarkStart w:id="1" w:name="RANGE!A1:F16"/>
          </w:p>
        </w:tc>
        <w:tc>
          <w:tcPr>
            <w:tcW w:w="426" w:type="dxa"/>
            <w:tcBorders>
              <w:top w:val="nil"/>
              <w:left w:val="nil"/>
              <w:bottom w:val="nil"/>
              <w:right w:val="nil"/>
            </w:tcBorders>
            <w:shd w:val="clear" w:color="auto" w:fill="auto"/>
            <w:noWrap/>
            <w:vAlign w:val="center"/>
          </w:tcPr>
          <w:p w14:paraId="16FB64A8">
            <w:pPr>
              <w:widowControl/>
              <w:jc w:val="right"/>
              <w:rPr>
                <w:rFonts w:ascii="宋体" w:hAnsi="宋体" w:eastAsia="宋体" w:cs="宋体"/>
                <w:kern w:val="0"/>
                <w:sz w:val="24"/>
                <w:szCs w:val="24"/>
              </w:rPr>
            </w:pPr>
          </w:p>
        </w:tc>
        <w:tc>
          <w:tcPr>
            <w:tcW w:w="1563" w:type="dxa"/>
            <w:gridSpan w:val="2"/>
            <w:tcBorders>
              <w:top w:val="nil"/>
              <w:left w:val="nil"/>
              <w:bottom w:val="nil"/>
              <w:right w:val="nil"/>
            </w:tcBorders>
            <w:shd w:val="clear" w:color="auto" w:fill="auto"/>
            <w:noWrap/>
            <w:vAlign w:val="center"/>
          </w:tcPr>
          <w:p w14:paraId="2609CAFA">
            <w:pPr>
              <w:widowControl/>
              <w:ind w:right="960"/>
              <w:rPr>
                <w:rFonts w:ascii="宋体" w:hAnsi="宋体" w:eastAsia="宋体" w:cs="宋体"/>
                <w:kern w:val="0"/>
                <w:sz w:val="24"/>
                <w:szCs w:val="24"/>
              </w:rPr>
            </w:pPr>
          </w:p>
        </w:tc>
        <w:tc>
          <w:tcPr>
            <w:tcW w:w="3518" w:type="dxa"/>
            <w:gridSpan w:val="2"/>
            <w:tcBorders>
              <w:top w:val="nil"/>
              <w:left w:val="nil"/>
              <w:bottom w:val="nil"/>
              <w:right w:val="nil"/>
            </w:tcBorders>
            <w:shd w:val="clear" w:color="auto" w:fill="auto"/>
            <w:noWrap/>
            <w:vAlign w:val="center"/>
          </w:tcPr>
          <w:p w14:paraId="7FA2A1EE">
            <w:pPr>
              <w:widowControl/>
              <w:jc w:val="right"/>
              <w:rPr>
                <w:rFonts w:ascii="宋体" w:hAnsi="宋体" w:eastAsia="宋体" w:cs="宋体"/>
                <w:kern w:val="0"/>
                <w:sz w:val="24"/>
                <w:szCs w:val="24"/>
              </w:rPr>
            </w:pPr>
          </w:p>
        </w:tc>
        <w:tc>
          <w:tcPr>
            <w:tcW w:w="433" w:type="dxa"/>
            <w:tcBorders>
              <w:top w:val="nil"/>
              <w:left w:val="nil"/>
              <w:bottom w:val="nil"/>
              <w:right w:val="nil"/>
            </w:tcBorders>
            <w:shd w:val="clear" w:color="auto" w:fill="auto"/>
            <w:noWrap/>
            <w:vAlign w:val="center"/>
          </w:tcPr>
          <w:p w14:paraId="5C82B629">
            <w:pPr>
              <w:widowControl/>
              <w:jc w:val="right"/>
              <w:rPr>
                <w:rFonts w:ascii="宋体" w:hAnsi="宋体" w:eastAsia="宋体" w:cs="宋体"/>
                <w:kern w:val="0"/>
                <w:sz w:val="24"/>
                <w:szCs w:val="24"/>
              </w:rPr>
            </w:pPr>
          </w:p>
        </w:tc>
        <w:tc>
          <w:tcPr>
            <w:tcW w:w="1560" w:type="dxa"/>
            <w:tcBorders>
              <w:top w:val="nil"/>
              <w:left w:val="nil"/>
              <w:bottom w:val="nil"/>
              <w:right w:val="nil"/>
            </w:tcBorders>
            <w:shd w:val="clear" w:color="auto" w:fill="auto"/>
            <w:noWrap/>
            <w:vAlign w:val="center"/>
          </w:tcPr>
          <w:p w14:paraId="34F35B9D">
            <w:pPr>
              <w:widowControl/>
              <w:jc w:val="right"/>
              <w:rPr>
                <w:rFonts w:ascii="宋体" w:hAnsi="宋体" w:eastAsia="宋体" w:cs="宋体"/>
                <w:kern w:val="0"/>
                <w:sz w:val="24"/>
                <w:szCs w:val="24"/>
              </w:rPr>
            </w:pPr>
          </w:p>
        </w:tc>
        <w:tc>
          <w:tcPr>
            <w:tcW w:w="1383" w:type="dxa"/>
            <w:tcBorders>
              <w:top w:val="nil"/>
              <w:left w:val="nil"/>
              <w:bottom w:val="nil"/>
              <w:right w:val="nil"/>
            </w:tcBorders>
            <w:shd w:val="clear" w:color="auto" w:fill="auto"/>
            <w:noWrap/>
            <w:vAlign w:val="center"/>
          </w:tcPr>
          <w:p w14:paraId="415F06D4">
            <w:pPr>
              <w:widowControl/>
              <w:jc w:val="right"/>
              <w:rPr>
                <w:rFonts w:ascii="宋体" w:hAnsi="宋体" w:eastAsia="宋体" w:cs="宋体"/>
                <w:kern w:val="0"/>
                <w:sz w:val="24"/>
                <w:szCs w:val="24"/>
              </w:rPr>
            </w:pPr>
          </w:p>
        </w:tc>
        <w:tc>
          <w:tcPr>
            <w:tcW w:w="1383" w:type="dxa"/>
            <w:tcBorders>
              <w:top w:val="nil"/>
              <w:left w:val="nil"/>
              <w:bottom w:val="nil"/>
              <w:right w:val="nil"/>
            </w:tcBorders>
            <w:shd w:val="clear" w:color="auto" w:fill="auto"/>
            <w:noWrap/>
            <w:vAlign w:val="center"/>
          </w:tcPr>
          <w:p w14:paraId="0C83F644">
            <w:pPr>
              <w:widowControl/>
              <w:jc w:val="right"/>
              <w:rPr>
                <w:rFonts w:ascii="宋体" w:hAnsi="宋体" w:eastAsia="宋体" w:cs="宋体"/>
                <w:kern w:val="0"/>
                <w:sz w:val="24"/>
                <w:szCs w:val="24"/>
              </w:rPr>
            </w:pPr>
          </w:p>
        </w:tc>
        <w:tc>
          <w:tcPr>
            <w:tcW w:w="1560" w:type="dxa"/>
            <w:tcBorders>
              <w:top w:val="nil"/>
              <w:left w:val="nil"/>
              <w:bottom w:val="nil"/>
              <w:right w:val="nil"/>
            </w:tcBorders>
            <w:shd w:val="clear" w:color="auto" w:fill="auto"/>
            <w:noWrap/>
            <w:vAlign w:val="center"/>
          </w:tcPr>
          <w:p w14:paraId="1CFE18C2">
            <w:pPr>
              <w:widowControl/>
              <w:jc w:val="right"/>
              <w:rPr>
                <w:rFonts w:ascii="宋体" w:hAnsi="宋体" w:eastAsia="宋体" w:cs="宋体"/>
                <w:kern w:val="0"/>
                <w:sz w:val="24"/>
                <w:szCs w:val="24"/>
              </w:rPr>
            </w:pPr>
          </w:p>
        </w:tc>
      </w:tr>
      <w:tr w14:paraId="1E9B62C9">
        <w:tblPrEx>
          <w:tblCellMar>
            <w:top w:w="0" w:type="dxa"/>
            <w:left w:w="108" w:type="dxa"/>
            <w:bottom w:w="0" w:type="dxa"/>
            <w:right w:w="108" w:type="dxa"/>
          </w:tblCellMar>
        </w:tblPrEx>
        <w:trPr>
          <w:trHeight w:val="360" w:hRule="atLeast"/>
        </w:trPr>
        <w:tc>
          <w:tcPr>
            <w:tcW w:w="15521" w:type="dxa"/>
            <w:gridSpan w:val="11"/>
            <w:tcBorders>
              <w:top w:val="nil"/>
              <w:left w:val="nil"/>
              <w:bottom w:val="nil"/>
              <w:right w:val="nil"/>
            </w:tcBorders>
            <w:shd w:val="clear" w:color="auto" w:fill="auto"/>
            <w:noWrap/>
            <w:vAlign w:val="center"/>
          </w:tcPr>
          <w:p w14:paraId="377A1CB3">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财政拨款收入支出决算总表</w:t>
            </w:r>
          </w:p>
        </w:tc>
      </w:tr>
      <w:tr w14:paraId="764C6FE5">
        <w:tblPrEx>
          <w:tblCellMar>
            <w:top w:w="0" w:type="dxa"/>
            <w:left w:w="108" w:type="dxa"/>
            <w:bottom w:w="0" w:type="dxa"/>
            <w:right w:w="108" w:type="dxa"/>
          </w:tblCellMar>
        </w:tblPrEx>
        <w:trPr>
          <w:trHeight w:val="199" w:hRule="atLeast"/>
        </w:trPr>
        <w:tc>
          <w:tcPr>
            <w:tcW w:w="3695" w:type="dxa"/>
            <w:tcBorders>
              <w:top w:val="nil"/>
              <w:left w:val="nil"/>
              <w:bottom w:val="nil"/>
              <w:right w:val="nil"/>
            </w:tcBorders>
            <w:shd w:val="clear" w:color="000000" w:fill="FFFFFF"/>
            <w:noWrap/>
            <w:vAlign w:val="center"/>
          </w:tcPr>
          <w:p w14:paraId="37829A1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26" w:type="dxa"/>
            <w:tcBorders>
              <w:top w:val="nil"/>
              <w:left w:val="nil"/>
              <w:bottom w:val="nil"/>
              <w:right w:val="nil"/>
            </w:tcBorders>
            <w:shd w:val="clear" w:color="000000" w:fill="FFFFFF"/>
            <w:noWrap/>
            <w:vAlign w:val="center"/>
          </w:tcPr>
          <w:p w14:paraId="318DC28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0" w:type="dxa"/>
            <w:tcBorders>
              <w:top w:val="nil"/>
              <w:left w:val="nil"/>
              <w:bottom w:val="nil"/>
              <w:right w:val="nil"/>
            </w:tcBorders>
            <w:shd w:val="clear" w:color="000000" w:fill="FFFFFF"/>
            <w:noWrap/>
            <w:vAlign w:val="center"/>
          </w:tcPr>
          <w:p w14:paraId="426D1BE8">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11" w:type="dxa"/>
            <w:gridSpan w:val="3"/>
            <w:tcBorders>
              <w:top w:val="nil"/>
              <w:left w:val="nil"/>
              <w:bottom w:val="nil"/>
              <w:right w:val="nil"/>
            </w:tcBorders>
            <w:shd w:val="clear" w:color="000000" w:fill="FFFFFF"/>
            <w:noWrap/>
            <w:vAlign w:val="center"/>
          </w:tcPr>
          <w:p w14:paraId="0585783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33" w:type="dxa"/>
            <w:tcBorders>
              <w:top w:val="nil"/>
              <w:left w:val="nil"/>
              <w:bottom w:val="nil"/>
              <w:right w:val="nil"/>
            </w:tcBorders>
            <w:shd w:val="clear" w:color="000000" w:fill="FFFFFF"/>
            <w:noWrap/>
            <w:vAlign w:val="center"/>
          </w:tcPr>
          <w:p w14:paraId="4D777A36">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14:paraId="4D7E5AAC">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14:paraId="7CFB23C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14:paraId="6998323D">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14:paraId="1BCB9092">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14:paraId="6C68CD03">
        <w:tblPrEx>
          <w:tblCellMar>
            <w:top w:w="0" w:type="dxa"/>
            <w:left w:w="108" w:type="dxa"/>
            <w:bottom w:w="0" w:type="dxa"/>
            <w:right w:w="108" w:type="dxa"/>
          </w:tblCellMar>
        </w:tblPrEx>
        <w:trPr>
          <w:trHeight w:val="300" w:hRule="atLeast"/>
        </w:trPr>
        <w:tc>
          <w:tcPr>
            <w:tcW w:w="3695" w:type="dxa"/>
            <w:tcBorders>
              <w:top w:val="nil"/>
              <w:left w:val="nil"/>
              <w:bottom w:val="nil"/>
              <w:right w:val="nil"/>
            </w:tcBorders>
            <w:shd w:val="clear" w:color="000000" w:fill="FFFFFF"/>
            <w:noWrap/>
            <w:vAlign w:val="center"/>
          </w:tcPr>
          <w:p w14:paraId="61BE5D64">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bCs w:val="0"/>
                <w:kern w:val="0"/>
                <w:sz w:val="22"/>
                <w:szCs w:val="22"/>
              </w:rPr>
              <w:t>湖南省湘潭生态环境监测中心</w:t>
            </w:r>
          </w:p>
        </w:tc>
        <w:tc>
          <w:tcPr>
            <w:tcW w:w="426" w:type="dxa"/>
            <w:tcBorders>
              <w:top w:val="nil"/>
              <w:left w:val="nil"/>
              <w:bottom w:val="nil"/>
              <w:right w:val="nil"/>
            </w:tcBorders>
            <w:shd w:val="clear" w:color="000000" w:fill="FFFFFF"/>
            <w:noWrap/>
            <w:vAlign w:val="center"/>
          </w:tcPr>
          <w:p w14:paraId="4DF406E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070" w:type="dxa"/>
            <w:tcBorders>
              <w:top w:val="nil"/>
              <w:left w:val="nil"/>
              <w:bottom w:val="nil"/>
              <w:right w:val="nil"/>
            </w:tcBorders>
            <w:shd w:val="clear" w:color="000000" w:fill="FFFFFF"/>
            <w:noWrap/>
            <w:vAlign w:val="center"/>
          </w:tcPr>
          <w:p w14:paraId="2EC51764">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011" w:type="dxa"/>
            <w:gridSpan w:val="3"/>
            <w:tcBorders>
              <w:top w:val="nil"/>
              <w:left w:val="nil"/>
              <w:bottom w:val="nil"/>
              <w:right w:val="nil"/>
            </w:tcBorders>
            <w:shd w:val="clear" w:color="000000" w:fill="FFFFFF"/>
            <w:noWrap/>
            <w:vAlign w:val="center"/>
          </w:tcPr>
          <w:p w14:paraId="1CDCBC99">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2021年度</w:t>
            </w:r>
          </w:p>
        </w:tc>
        <w:tc>
          <w:tcPr>
            <w:tcW w:w="433" w:type="dxa"/>
            <w:tcBorders>
              <w:top w:val="nil"/>
              <w:left w:val="nil"/>
              <w:bottom w:val="nil"/>
              <w:right w:val="nil"/>
            </w:tcBorders>
            <w:shd w:val="clear" w:color="000000" w:fill="FFFFFF"/>
            <w:noWrap/>
            <w:vAlign w:val="center"/>
          </w:tcPr>
          <w:p w14:paraId="11EBFE7A">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14:paraId="5AD1C2D3">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14:paraId="242A1332">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383" w:type="dxa"/>
            <w:tcBorders>
              <w:top w:val="nil"/>
              <w:left w:val="nil"/>
              <w:bottom w:val="nil"/>
              <w:right w:val="nil"/>
            </w:tcBorders>
            <w:shd w:val="clear" w:color="000000" w:fill="FFFFFF"/>
            <w:noWrap/>
            <w:vAlign w:val="center"/>
          </w:tcPr>
          <w:p w14:paraId="22EFEA20">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nil"/>
              <w:right w:val="nil"/>
            </w:tcBorders>
            <w:shd w:val="clear" w:color="000000" w:fill="FFFFFF"/>
            <w:noWrap/>
            <w:vAlign w:val="center"/>
          </w:tcPr>
          <w:p w14:paraId="5BCFB411">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53A43009">
        <w:tblPrEx>
          <w:tblCellMar>
            <w:top w:w="0" w:type="dxa"/>
            <w:left w:w="108" w:type="dxa"/>
            <w:bottom w:w="0" w:type="dxa"/>
            <w:right w:w="108" w:type="dxa"/>
          </w:tblCellMar>
        </w:tblPrEx>
        <w:trPr>
          <w:trHeight w:val="402" w:hRule="atLeast"/>
        </w:trPr>
        <w:tc>
          <w:tcPr>
            <w:tcW w:w="5191" w:type="dxa"/>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14:paraId="6530067D">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10330" w:type="dxa"/>
            <w:gridSpan w:val="8"/>
            <w:tcBorders>
              <w:top w:val="single" w:color="auto" w:sz="4" w:space="0"/>
              <w:left w:val="nil"/>
              <w:bottom w:val="single" w:color="auto" w:sz="4" w:space="0"/>
              <w:right w:val="single" w:color="auto" w:sz="4" w:space="0"/>
            </w:tcBorders>
            <w:shd w:val="clear" w:color="000000" w:fill="FFFFFF"/>
            <w:noWrap/>
            <w:vAlign w:val="center"/>
          </w:tcPr>
          <w:p w14:paraId="43289002">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14:paraId="0B501CC2">
        <w:tblPrEx>
          <w:tblCellMar>
            <w:top w:w="0" w:type="dxa"/>
            <w:left w:w="108" w:type="dxa"/>
            <w:bottom w:w="0" w:type="dxa"/>
            <w:right w:w="108" w:type="dxa"/>
          </w:tblCellMar>
        </w:tblPrEx>
        <w:trPr>
          <w:trHeight w:val="798"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10757590">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426" w:type="dxa"/>
            <w:tcBorders>
              <w:top w:val="nil"/>
              <w:left w:val="nil"/>
              <w:bottom w:val="single" w:color="auto" w:sz="4" w:space="0"/>
              <w:right w:val="single" w:color="auto" w:sz="4" w:space="0"/>
            </w:tcBorders>
            <w:shd w:val="clear" w:color="auto" w:fill="auto"/>
            <w:noWrap/>
            <w:vAlign w:val="center"/>
          </w:tcPr>
          <w:p w14:paraId="2A0FE27E">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070" w:type="dxa"/>
            <w:tcBorders>
              <w:top w:val="nil"/>
              <w:left w:val="nil"/>
              <w:bottom w:val="single" w:color="auto" w:sz="4" w:space="0"/>
              <w:right w:val="single" w:color="auto" w:sz="4" w:space="0"/>
            </w:tcBorders>
            <w:shd w:val="clear" w:color="auto" w:fill="auto"/>
            <w:noWrap/>
            <w:vAlign w:val="center"/>
          </w:tcPr>
          <w:p w14:paraId="561EA775">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3383" w:type="dxa"/>
            <w:gridSpan w:val="2"/>
            <w:tcBorders>
              <w:top w:val="nil"/>
              <w:left w:val="nil"/>
              <w:bottom w:val="single" w:color="auto" w:sz="4" w:space="0"/>
              <w:right w:val="single" w:color="auto" w:sz="4" w:space="0"/>
            </w:tcBorders>
            <w:shd w:val="clear" w:color="auto" w:fill="auto"/>
            <w:noWrap/>
            <w:vAlign w:val="center"/>
          </w:tcPr>
          <w:p w14:paraId="56B41F4B">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061" w:type="dxa"/>
            <w:gridSpan w:val="2"/>
            <w:tcBorders>
              <w:top w:val="nil"/>
              <w:left w:val="nil"/>
              <w:bottom w:val="single" w:color="auto" w:sz="4" w:space="0"/>
              <w:right w:val="single" w:color="auto" w:sz="4" w:space="0"/>
            </w:tcBorders>
            <w:shd w:val="clear" w:color="auto" w:fill="auto"/>
            <w:noWrap/>
            <w:vAlign w:val="center"/>
          </w:tcPr>
          <w:p w14:paraId="4515C88B">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560" w:type="dxa"/>
            <w:tcBorders>
              <w:top w:val="nil"/>
              <w:left w:val="nil"/>
              <w:bottom w:val="single" w:color="auto" w:sz="4" w:space="0"/>
              <w:right w:val="single" w:color="auto" w:sz="4" w:space="0"/>
            </w:tcBorders>
            <w:shd w:val="clear" w:color="auto" w:fill="auto"/>
            <w:noWrap/>
            <w:vAlign w:val="center"/>
          </w:tcPr>
          <w:p w14:paraId="1D5C7F3F">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1383" w:type="dxa"/>
            <w:tcBorders>
              <w:top w:val="nil"/>
              <w:left w:val="nil"/>
              <w:bottom w:val="single" w:color="auto" w:sz="4" w:space="0"/>
              <w:right w:val="single" w:color="auto" w:sz="4" w:space="0"/>
            </w:tcBorders>
            <w:shd w:val="clear" w:color="auto" w:fill="auto"/>
            <w:vAlign w:val="center"/>
          </w:tcPr>
          <w:p w14:paraId="33FCD232">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1383" w:type="dxa"/>
            <w:tcBorders>
              <w:top w:val="nil"/>
              <w:left w:val="nil"/>
              <w:bottom w:val="single" w:color="auto" w:sz="4" w:space="0"/>
              <w:right w:val="single" w:color="auto" w:sz="4" w:space="0"/>
            </w:tcBorders>
            <w:shd w:val="clear" w:color="auto" w:fill="auto"/>
            <w:vAlign w:val="center"/>
          </w:tcPr>
          <w:p w14:paraId="5BAEAA7B">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1560" w:type="dxa"/>
            <w:tcBorders>
              <w:top w:val="nil"/>
              <w:left w:val="nil"/>
              <w:bottom w:val="single" w:color="auto" w:sz="4" w:space="0"/>
              <w:right w:val="single" w:color="auto" w:sz="4" w:space="0"/>
            </w:tcBorders>
            <w:shd w:val="clear" w:color="auto" w:fill="auto"/>
            <w:vAlign w:val="center"/>
          </w:tcPr>
          <w:p w14:paraId="347D8D4C">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14:paraId="41E3500A">
        <w:tblPrEx>
          <w:tblCellMar>
            <w:top w:w="0" w:type="dxa"/>
            <w:left w:w="108" w:type="dxa"/>
            <w:bottom w:w="0" w:type="dxa"/>
            <w:right w:w="108" w:type="dxa"/>
          </w:tblCellMar>
        </w:tblPrEx>
        <w:trPr>
          <w:trHeight w:val="402"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5D958D6D">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426" w:type="dxa"/>
            <w:tcBorders>
              <w:top w:val="nil"/>
              <w:left w:val="nil"/>
              <w:bottom w:val="single" w:color="auto" w:sz="4" w:space="0"/>
              <w:right w:val="single" w:color="auto" w:sz="4" w:space="0"/>
            </w:tcBorders>
            <w:shd w:val="clear" w:color="auto" w:fill="auto"/>
            <w:noWrap/>
            <w:vAlign w:val="center"/>
          </w:tcPr>
          <w:p w14:paraId="69A161E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070" w:type="dxa"/>
            <w:tcBorders>
              <w:top w:val="nil"/>
              <w:left w:val="nil"/>
              <w:bottom w:val="single" w:color="auto" w:sz="4" w:space="0"/>
              <w:right w:val="single" w:color="auto" w:sz="4" w:space="0"/>
            </w:tcBorders>
            <w:shd w:val="clear" w:color="auto" w:fill="auto"/>
            <w:noWrap/>
            <w:vAlign w:val="center"/>
          </w:tcPr>
          <w:p w14:paraId="394EC122">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383" w:type="dxa"/>
            <w:gridSpan w:val="2"/>
            <w:tcBorders>
              <w:top w:val="nil"/>
              <w:left w:val="nil"/>
              <w:bottom w:val="single" w:color="auto" w:sz="4" w:space="0"/>
              <w:right w:val="single" w:color="auto" w:sz="4" w:space="0"/>
            </w:tcBorders>
            <w:shd w:val="clear" w:color="auto" w:fill="auto"/>
            <w:noWrap/>
            <w:vAlign w:val="center"/>
          </w:tcPr>
          <w:p w14:paraId="117A0C46">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1061" w:type="dxa"/>
            <w:gridSpan w:val="2"/>
            <w:tcBorders>
              <w:top w:val="nil"/>
              <w:left w:val="nil"/>
              <w:bottom w:val="single" w:color="auto" w:sz="4" w:space="0"/>
              <w:right w:val="single" w:color="auto" w:sz="4" w:space="0"/>
            </w:tcBorders>
            <w:shd w:val="clear" w:color="auto" w:fill="auto"/>
            <w:noWrap/>
            <w:vAlign w:val="center"/>
          </w:tcPr>
          <w:p w14:paraId="2E57880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560" w:type="dxa"/>
            <w:tcBorders>
              <w:top w:val="nil"/>
              <w:left w:val="nil"/>
              <w:bottom w:val="single" w:color="auto" w:sz="4" w:space="0"/>
              <w:right w:val="single" w:color="auto" w:sz="4" w:space="0"/>
            </w:tcBorders>
            <w:shd w:val="clear" w:color="auto" w:fill="auto"/>
            <w:noWrap/>
            <w:vAlign w:val="center"/>
          </w:tcPr>
          <w:p w14:paraId="1449FBFA">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383" w:type="dxa"/>
            <w:tcBorders>
              <w:top w:val="nil"/>
              <w:left w:val="nil"/>
              <w:bottom w:val="single" w:color="auto" w:sz="4" w:space="0"/>
              <w:right w:val="single" w:color="auto" w:sz="4" w:space="0"/>
            </w:tcBorders>
            <w:shd w:val="clear" w:color="auto" w:fill="auto"/>
            <w:noWrap/>
            <w:vAlign w:val="center"/>
          </w:tcPr>
          <w:p w14:paraId="6427073D">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383" w:type="dxa"/>
            <w:tcBorders>
              <w:top w:val="nil"/>
              <w:left w:val="nil"/>
              <w:bottom w:val="single" w:color="auto" w:sz="4" w:space="0"/>
              <w:right w:val="single" w:color="auto" w:sz="4" w:space="0"/>
            </w:tcBorders>
            <w:shd w:val="clear" w:color="auto" w:fill="auto"/>
            <w:noWrap/>
            <w:vAlign w:val="center"/>
          </w:tcPr>
          <w:p w14:paraId="3E39580D">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560" w:type="dxa"/>
            <w:tcBorders>
              <w:top w:val="nil"/>
              <w:left w:val="nil"/>
              <w:bottom w:val="single" w:color="auto" w:sz="4" w:space="0"/>
              <w:right w:val="single" w:color="auto" w:sz="4" w:space="0"/>
            </w:tcBorders>
            <w:shd w:val="clear" w:color="auto" w:fill="auto"/>
            <w:noWrap/>
            <w:vAlign w:val="center"/>
          </w:tcPr>
          <w:p w14:paraId="7343C620">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14:paraId="365E6927">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00032FB9">
            <w:pPr>
              <w:widowControl/>
              <w:jc w:val="left"/>
              <w:rPr>
                <w:rFonts w:ascii="宋体" w:hAnsi="宋体" w:eastAsia="宋体" w:cs="宋体"/>
                <w:kern w:val="0"/>
                <w:szCs w:val="21"/>
              </w:rPr>
            </w:pPr>
            <w:r>
              <w:rPr>
                <w:rFonts w:hint="eastAsia" w:ascii="宋体" w:hAnsi="宋体" w:eastAsia="宋体" w:cs="宋体"/>
                <w:kern w:val="0"/>
                <w:szCs w:val="21"/>
              </w:rPr>
              <w:t>一、一般公共预算财政拨款</w:t>
            </w:r>
          </w:p>
        </w:tc>
        <w:tc>
          <w:tcPr>
            <w:tcW w:w="426" w:type="dxa"/>
            <w:tcBorders>
              <w:top w:val="nil"/>
              <w:left w:val="nil"/>
              <w:bottom w:val="single" w:color="auto" w:sz="4" w:space="0"/>
              <w:right w:val="single" w:color="auto" w:sz="4" w:space="0"/>
            </w:tcBorders>
            <w:shd w:val="clear" w:color="auto" w:fill="auto"/>
            <w:noWrap/>
            <w:vAlign w:val="center"/>
          </w:tcPr>
          <w:p w14:paraId="1F413AC7">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1070" w:type="dxa"/>
            <w:tcBorders>
              <w:top w:val="nil"/>
              <w:left w:val="nil"/>
              <w:bottom w:val="single" w:color="auto" w:sz="4" w:space="0"/>
              <w:right w:val="single" w:color="auto" w:sz="4" w:space="0"/>
            </w:tcBorders>
            <w:shd w:val="clear" w:color="auto" w:fill="auto"/>
            <w:noWrap/>
            <w:vAlign w:val="center"/>
          </w:tcPr>
          <w:p w14:paraId="585198B7">
            <w:pPr>
              <w:widowControl/>
              <w:jc w:val="right"/>
              <w:rPr>
                <w:rFonts w:ascii="宋体" w:hAnsi="宋体" w:eastAsia="宋体" w:cs="宋体"/>
                <w:kern w:val="0"/>
                <w:szCs w:val="21"/>
              </w:rPr>
            </w:pPr>
            <w:r>
              <w:rPr>
                <w:rFonts w:hint="eastAsia" w:ascii="宋体" w:hAnsi="宋体" w:eastAsia="宋体" w:cs="宋体"/>
                <w:kern w:val="0"/>
                <w:szCs w:val="21"/>
              </w:rPr>
              <w:t>1318.43　</w:t>
            </w:r>
          </w:p>
        </w:tc>
        <w:tc>
          <w:tcPr>
            <w:tcW w:w="3383" w:type="dxa"/>
            <w:gridSpan w:val="2"/>
            <w:tcBorders>
              <w:top w:val="nil"/>
              <w:left w:val="nil"/>
              <w:bottom w:val="single" w:color="auto" w:sz="4" w:space="0"/>
              <w:right w:val="single" w:color="auto" w:sz="4" w:space="0"/>
            </w:tcBorders>
            <w:shd w:val="clear" w:color="auto" w:fill="auto"/>
            <w:noWrap/>
            <w:vAlign w:val="center"/>
          </w:tcPr>
          <w:p w14:paraId="55925005">
            <w:pPr>
              <w:widowControl/>
              <w:jc w:val="left"/>
              <w:rPr>
                <w:rFonts w:ascii="宋体" w:hAnsi="宋体" w:eastAsia="宋体" w:cs="宋体"/>
                <w:kern w:val="0"/>
                <w:szCs w:val="21"/>
              </w:rPr>
            </w:pPr>
            <w:r>
              <w:rPr>
                <w:rFonts w:hint="eastAsia" w:ascii="宋体" w:hAnsi="宋体" w:eastAsia="宋体" w:cs="宋体"/>
                <w:kern w:val="0"/>
                <w:szCs w:val="21"/>
              </w:rPr>
              <w:t>一、一般公共服务支出</w:t>
            </w:r>
          </w:p>
        </w:tc>
        <w:tc>
          <w:tcPr>
            <w:tcW w:w="1061" w:type="dxa"/>
            <w:gridSpan w:val="2"/>
            <w:tcBorders>
              <w:top w:val="nil"/>
              <w:left w:val="nil"/>
              <w:bottom w:val="single" w:color="auto" w:sz="4" w:space="0"/>
              <w:right w:val="single" w:color="auto" w:sz="4" w:space="0"/>
            </w:tcBorders>
            <w:shd w:val="clear" w:color="auto" w:fill="auto"/>
            <w:noWrap/>
            <w:vAlign w:val="center"/>
          </w:tcPr>
          <w:p w14:paraId="161CCF18">
            <w:pPr>
              <w:widowControl/>
              <w:jc w:val="center"/>
              <w:rPr>
                <w:rFonts w:ascii="宋体" w:hAnsi="宋体" w:eastAsia="宋体" w:cs="宋体"/>
                <w:kern w:val="0"/>
                <w:szCs w:val="21"/>
              </w:rPr>
            </w:pPr>
            <w:r>
              <w:rPr>
                <w:rFonts w:hint="eastAsia" w:ascii="宋体" w:hAnsi="宋体" w:eastAsia="宋体" w:cs="宋体"/>
                <w:kern w:val="0"/>
                <w:szCs w:val="21"/>
              </w:rPr>
              <w:t>15</w:t>
            </w:r>
          </w:p>
        </w:tc>
        <w:tc>
          <w:tcPr>
            <w:tcW w:w="1560" w:type="dxa"/>
            <w:tcBorders>
              <w:top w:val="nil"/>
              <w:left w:val="nil"/>
              <w:bottom w:val="single" w:color="auto" w:sz="4" w:space="0"/>
              <w:right w:val="single" w:color="auto" w:sz="4" w:space="0"/>
            </w:tcBorders>
            <w:shd w:val="clear" w:color="auto" w:fill="auto"/>
            <w:noWrap/>
            <w:vAlign w:val="center"/>
          </w:tcPr>
          <w:p w14:paraId="504EF472">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14:paraId="503A3925">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14:paraId="22F9BE78">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vAlign w:val="center"/>
          </w:tcPr>
          <w:p w14:paraId="691B6A2B">
            <w:pPr>
              <w:widowControl/>
              <w:jc w:val="right"/>
              <w:rPr>
                <w:rFonts w:ascii="宋体" w:hAnsi="宋体" w:eastAsia="宋体" w:cs="宋体"/>
                <w:kern w:val="0"/>
                <w:szCs w:val="21"/>
              </w:rPr>
            </w:pPr>
            <w:r>
              <w:rPr>
                <w:rFonts w:hint="eastAsia" w:ascii="宋体" w:hAnsi="宋体" w:eastAsia="宋体" w:cs="宋体"/>
                <w:kern w:val="0"/>
                <w:szCs w:val="21"/>
              </w:rPr>
              <w:t>0.00　</w:t>
            </w:r>
          </w:p>
        </w:tc>
      </w:tr>
      <w:tr w14:paraId="23542332">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5AC1C37C">
            <w:pPr>
              <w:widowControl/>
              <w:jc w:val="left"/>
              <w:rPr>
                <w:rFonts w:ascii="宋体" w:hAnsi="宋体" w:eastAsia="宋体" w:cs="宋体"/>
                <w:kern w:val="0"/>
                <w:szCs w:val="21"/>
              </w:rPr>
            </w:pPr>
            <w:r>
              <w:rPr>
                <w:rFonts w:hint="eastAsia" w:ascii="宋体" w:hAnsi="宋体" w:eastAsia="宋体" w:cs="宋体"/>
                <w:kern w:val="0"/>
                <w:szCs w:val="21"/>
              </w:rPr>
              <w:t>二、政府性基金预算财政拨款</w:t>
            </w:r>
          </w:p>
        </w:tc>
        <w:tc>
          <w:tcPr>
            <w:tcW w:w="426" w:type="dxa"/>
            <w:tcBorders>
              <w:top w:val="nil"/>
              <w:left w:val="nil"/>
              <w:bottom w:val="single" w:color="auto" w:sz="4" w:space="0"/>
              <w:right w:val="single" w:color="auto" w:sz="4" w:space="0"/>
            </w:tcBorders>
            <w:shd w:val="clear" w:color="auto" w:fill="auto"/>
            <w:noWrap/>
            <w:vAlign w:val="center"/>
          </w:tcPr>
          <w:p w14:paraId="768BAE5B">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1070" w:type="dxa"/>
            <w:tcBorders>
              <w:top w:val="nil"/>
              <w:left w:val="nil"/>
              <w:bottom w:val="single" w:color="auto" w:sz="4" w:space="0"/>
              <w:right w:val="single" w:color="auto" w:sz="4" w:space="0"/>
            </w:tcBorders>
            <w:shd w:val="clear" w:color="auto" w:fill="auto"/>
            <w:noWrap/>
            <w:vAlign w:val="center"/>
          </w:tcPr>
          <w:p w14:paraId="0F9A8532">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14:paraId="3FEEF432">
            <w:pPr>
              <w:widowControl/>
              <w:jc w:val="left"/>
              <w:rPr>
                <w:rFonts w:ascii="宋体" w:hAnsi="宋体" w:eastAsia="宋体" w:cs="宋体"/>
                <w:kern w:val="0"/>
                <w:szCs w:val="21"/>
              </w:rPr>
            </w:pPr>
            <w:r>
              <w:rPr>
                <w:rFonts w:hint="eastAsia" w:ascii="宋体" w:hAnsi="宋体" w:eastAsia="宋体" w:cs="宋体"/>
                <w:kern w:val="0"/>
                <w:szCs w:val="21"/>
              </w:rPr>
              <w:t>二、外交支出</w:t>
            </w:r>
          </w:p>
        </w:tc>
        <w:tc>
          <w:tcPr>
            <w:tcW w:w="1061" w:type="dxa"/>
            <w:gridSpan w:val="2"/>
            <w:tcBorders>
              <w:top w:val="nil"/>
              <w:left w:val="nil"/>
              <w:bottom w:val="single" w:color="auto" w:sz="4" w:space="0"/>
              <w:right w:val="single" w:color="auto" w:sz="4" w:space="0"/>
            </w:tcBorders>
            <w:shd w:val="clear" w:color="auto" w:fill="auto"/>
            <w:noWrap/>
            <w:vAlign w:val="center"/>
          </w:tcPr>
          <w:p w14:paraId="1EBD7368">
            <w:pPr>
              <w:widowControl/>
              <w:jc w:val="center"/>
              <w:rPr>
                <w:rFonts w:ascii="宋体" w:hAnsi="宋体" w:eastAsia="宋体" w:cs="宋体"/>
                <w:kern w:val="0"/>
                <w:szCs w:val="21"/>
              </w:rPr>
            </w:pPr>
            <w:r>
              <w:rPr>
                <w:rFonts w:hint="eastAsia" w:ascii="宋体" w:hAnsi="宋体" w:eastAsia="宋体" w:cs="宋体"/>
                <w:kern w:val="0"/>
                <w:szCs w:val="21"/>
              </w:rPr>
              <w:t>16</w:t>
            </w:r>
          </w:p>
        </w:tc>
        <w:tc>
          <w:tcPr>
            <w:tcW w:w="1560" w:type="dxa"/>
            <w:tcBorders>
              <w:top w:val="nil"/>
              <w:left w:val="nil"/>
              <w:bottom w:val="single" w:color="auto" w:sz="4" w:space="0"/>
              <w:right w:val="single" w:color="auto" w:sz="4" w:space="0"/>
            </w:tcBorders>
            <w:shd w:val="clear" w:color="auto" w:fill="auto"/>
            <w:noWrap/>
            <w:vAlign w:val="center"/>
          </w:tcPr>
          <w:p w14:paraId="0C821FCA">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14:paraId="7FFF7C71">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14:paraId="6F94D8D9">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06656210">
            <w:pPr>
              <w:jc w:val="right"/>
            </w:pPr>
            <w:r>
              <w:rPr>
                <w:rFonts w:hint="eastAsia" w:ascii="宋体" w:hAnsi="宋体" w:eastAsia="宋体" w:cs="宋体"/>
                <w:kern w:val="0"/>
                <w:szCs w:val="21"/>
              </w:rPr>
              <w:t>0.00</w:t>
            </w:r>
          </w:p>
        </w:tc>
      </w:tr>
      <w:tr w14:paraId="4E14BD57">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24535547">
            <w:pPr>
              <w:widowControl/>
              <w:jc w:val="left"/>
              <w:rPr>
                <w:rFonts w:ascii="宋体" w:hAnsi="宋体" w:eastAsia="宋体" w:cs="宋体"/>
                <w:kern w:val="0"/>
                <w:szCs w:val="21"/>
              </w:rPr>
            </w:pPr>
            <w:r>
              <w:rPr>
                <w:rFonts w:hint="eastAsia" w:ascii="宋体" w:hAnsi="宋体" w:eastAsia="宋体" w:cs="宋体"/>
                <w:kern w:val="0"/>
                <w:szCs w:val="21"/>
              </w:rPr>
              <w:t>三、国有资本经营预算财政拨款</w:t>
            </w:r>
          </w:p>
        </w:tc>
        <w:tc>
          <w:tcPr>
            <w:tcW w:w="426" w:type="dxa"/>
            <w:tcBorders>
              <w:top w:val="nil"/>
              <w:left w:val="nil"/>
              <w:bottom w:val="single" w:color="auto" w:sz="4" w:space="0"/>
              <w:right w:val="single" w:color="auto" w:sz="4" w:space="0"/>
            </w:tcBorders>
            <w:shd w:val="clear" w:color="auto" w:fill="auto"/>
            <w:noWrap/>
            <w:vAlign w:val="center"/>
          </w:tcPr>
          <w:p w14:paraId="35713267">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1070" w:type="dxa"/>
            <w:tcBorders>
              <w:top w:val="nil"/>
              <w:left w:val="nil"/>
              <w:bottom w:val="single" w:color="auto" w:sz="4" w:space="0"/>
              <w:right w:val="single" w:color="auto" w:sz="4" w:space="0"/>
            </w:tcBorders>
            <w:shd w:val="clear" w:color="auto" w:fill="auto"/>
            <w:noWrap/>
            <w:vAlign w:val="center"/>
          </w:tcPr>
          <w:p w14:paraId="7A308A98">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14:paraId="52F5A5EA">
            <w:pPr>
              <w:widowControl/>
              <w:jc w:val="left"/>
              <w:rPr>
                <w:rFonts w:ascii="宋体" w:hAnsi="宋体" w:eastAsia="宋体" w:cs="宋体"/>
                <w:kern w:val="0"/>
                <w:szCs w:val="21"/>
              </w:rPr>
            </w:pPr>
            <w:r>
              <w:rPr>
                <w:rFonts w:hint="eastAsia" w:ascii="宋体" w:hAnsi="宋体" w:eastAsia="宋体" w:cs="宋体"/>
                <w:kern w:val="0"/>
                <w:szCs w:val="21"/>
              </w:rPr>
              <w:t>三、国防支出</w:t>
            </w:r>
          </w:p>
        </w:tc>
        <w:tc>
          <w:tcPr>
            <w:tcW w:w="1061" w:type="dxa"/>
            <w:gridSpan w:val="2"/>
            <w:tcBorders>
              <w:top w:val="nil"/>
              <w:left w:val="nil"/>
              <w:bottom w:val="single" w:color="auto" w:sz="4" w:space="0"/>
              <w:right w:val="single" w:color="auto" w:sz="4" w:space="0"/>
            </w:tcBorders>
            <w:shd w:val="clear" w:color="auto" w:fill="auto"/>
            <w:noWrap/>
            <w:vAlign w:val="center"/>
          </w:tcPr>
          <w:p w14:paraId="4490C372">
            <w:pPr>
              <w:widowControl/>
              <w:jc w:val="center"/>
              <w:rPr>
                <w:rFonts w:ascii="宋体" w:hAnsi="宋体" w:eastAsia="宋体" w:cs="宋体"/>
                <w:kern w:val="0"/>
                <w:szCs w:val="21"/>
              </w:rPr>
            </w:pPr>
            <w:r>
              <w:rPr>
                <w:rFonts w:hint="eastAsia" w:ascii="宋体" w:hAnsi="宋体" w:eastAsia="宋体" w:cs="宋体"/>
                <w:kern w:val="0"/>
                <w:szCs w:val="21"/>
              </w:rPr>
              <w:t>17</w:t>
            </w:r>
          </w:p>
        </w:tc>
        <w:tc>
          <w:tcPr>
            <w:tcW w:w="1560" w:type="dxa"/>
            <w:tcBorders>
              <w:top w:val="nil"/>
              <w:left w:val="nil"/>
              <w:bottom w:val="single" w:color="auto" w:sz="4" w:space="0"/>
              <w:right w:val="single" w:color="auto" w:sz="4" w:space="0"/>
            </w:tcBorders>
            <w:shd w:val="clear" w:color="auto" w:fill="auto"/>
            <w:noWrap/>
            <w:vAlign w:val="center"/>
          </w:tcPr>
          <w:p w14:paraId="6903BE01">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14:paraId="1A837644">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14:paraId="5C436CA2">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68FA6A82">
            <w:pPr>
              <w:jc w:val="right"/>
            </w:pPr>
            <w:r>
              <w:rPr>
                <w:rFonts w:hint="eastAsia" w:ascii="宋体" w:hAnsi="宋体" w:eastAsia="宋体" w:cs="宋体"/>
                <w:kern w:val="0"/>
                <w:szCs w:val="21"/>
              </w:rPr>
              <w:t>0.00</w:t>
            </w:r>
          </w:p>
        </w:tc>
      </w:tr>
      <w:tr w14:paraId="6302B987">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7D614225">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14:paraId="73C51F5E">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1070" w:type="dxa"/>
            <w:tcBorders>
              <w:top w:val="nil"/>
              <w:left w:val="nil"/>
              <w:bottom w:val="single" w:color="auto" w:sz="4" w:space="0"/>
              <w:right w:val="single" w:color="auto" w:sz="4" w:space="0"/>
            </w:tcBorders>
            <w:shd w:val="clear" w:color="auto" w:fill="auto"/>
            <w:noWrap/>
            <w:vAlign w:val="center"/>
          </w:tcPr>
          <w:p w14:paraId="1C15B113">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14:paraId="5624687A">
            <w:pPr>
              <w:widowControl/>
              <w:jc w:val="left"/>
              <w:rPr>
                <w:rFonts w:ascii="宋体" w:hAnsi="宋体" w:eastAsia="宋体" w:cs="宋体"/>
                <w:kern w:val="0"/>
                <w:szCs w:val="21"/>
              </w:rPr>
            </w:pPr>
            <w:r>
              <w:rPr>
                <w:rFonts w:hint="eastAsia" w:ascii="宋体" w:hAnsi="宋体" w:eastAsia="宋体" w:cs="宋体"/>
                <w:kern w:val="0"/>
                <w:szCs w:val="21"/>
              </w:rPr>
              <w:t>……</w:t>
            </w:r>
          </w:p>
        </w:tc>
        <w:tc>
          <w:tcPr>
            <w:tcW w:w="1061" w:type="dxa"/>
            <w:gridSpan w:val="2"/>
            <w:tcBorders>
              <w:top w:val="nil"/>
              <w:left w:val="nil"/>
              <w:bottom w:val="single" w:color="auto" w:sz="4" w:space="0"/>
              <w:right w:val="single" w:color="auto" w:sz="4" w:space="0"/>
            </w:tcBorders>
            <w:shd w:val="clear" w:color="auto" w:fill="auto"/>
            <w:noWrap/>
            <w:vAlign w:val="center"/>
          </w:tcPr>
          <w:p w14:paraId="79B17E96">
            <w:pPr>
              <w:widowControl/>
              <w:jc w:val="center"/>
              <w:rPr>
                <w:rFonts w:ascii="宋体" w:hAnsi="宋体" w:eastAsia="宋体" w:cs="宋体"/>
                <w:kern w:val="0"/>
                <w:szCs w:val="21"/>
              </w:rPr>
            </w:pPr>
            <w:r>
              <w:rPr>
                <w:rFonts w:hint="eastAsia" w:ascii="宋体" w:hAnsi="宋体" w:eastAsia="宋体" w:cs="宋体"/>
                <w:kern w:val="0"/>
                <w:szCs w:val="21"/>
              </w:rPr>
              <w:t>18</w:t>
            </w:r>
          </w:p>
        </w:tc>
        <w:tc>
          <w:tcPr>
            <w:tcW w:w="1560" w:type="dxa"/>
            <w:tcBorders>
              <w:top w:val="nil"/>
              <w:left w:val="nil"/>
              <w:bottom w:val="single" w:color="auto" w:sz="4" w:space="0"/>
              <w:right w:val="single" w:color="auto" w:sz="4" w:space="0"/>
            </w:tcBorders>
            <w:shd w:val="clear" w:color="auto" w:fill="auto"/>
            <w:noWrap/>
            <w:vAlign w:val="center"/>
          </w:tcPr>
          <w:p w14:paraId="0B2FB2A6">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14:paraId="46D891F6">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14:paraId="69E51B53">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461DE953">
            <w:pPr>
              <w:jc w:val="right"/>
            </w:pPr>
            <w:r>
              <w:rPr>
                <w:rFonts w:hint="eastAsia" w:ascii="宋体" w:hAnsi="宋体" w:eastAsia="宋体" w:cs="宋体"/>
                <w:kern w:val="0"/>
                <w:szCs w:val="21"/>
              </w:rPr>
              <w:t>0.00</w:t>
            </w:r>
          </w:p>
        </w:tc>
      </w:tr>
      <w:tr w14:paraId="43005C2C">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551260E8">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14:paraId="210832AF">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1070" w:type="dxa"/>
            <w:tcBorders>
              <w:top w:val="nil"/>
              <w:left w:val="nil"/>
              <w:bottom w:val="single" w:color="auto" w:sz="4" w:space="0"/>
              <w:right w:val="single" w:color="auto" w:sz="4" w:space="0"/>
            </w:tcBorders>
            <w:shd w:val="clear" w:color="auto" w:fill="auto"/>
            <w:noWrap/>
            <w:vAlign w:val="center"/>
          </w:tcPr>
          <w:p w14:paraId="56DA29AE">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14:paraId="217A4BC2">
            <w:pPr>
              <w:widowControl/>
              <w:jc w:val="left"/>
              <w:rPr>
                <w:rFonts w:ascii="宋体" w:hAnsi="宋体" w:eastAsia="宋体" w:cs="宋体"/>
                <w:kern w:val="0"/>
                <w:szCs w:val="21"/>
              </w:rPr>
            </w:pPr>
            <w:r>
              <w:rPr>
                <w:rFonts w:hint="eastAsia" w:ascii="宋体" w:hAnsi="宋体" w:eastAsia="宋体" w:cs="宋体"/>
                <w:kern w:val="0"/>
                <w:szCs w:val="21"/>
              </w:rPr>
              <w:t>八、社会保障和就业支出</w:t>
            </w:r>
          </w:p>
        </w:tc>
        <w:tc>
          <w:tcPr>
            <w:tcW w:w="1061" w:type="dxa"/>
            <w:gridSpan w:val="2"/>
            <w:tcBorders>
              <w:top w:val="nil"/>
              <w:left w:val="nil"/>
              <w:bottom w:val="single" w:color="auto" w:sz="4" w:space="0"/>
              <w:right w:val="single" w:color="auto" w:sz="4" w:space="0"/>
            </w:tcBorders>
            <w:shd w:val="clear" w:color="auto" w:fill="auto"/>
            <w:noWrap/>
            <w:vAlign w:val="center"/>
          </w:tcPr>
          <w:p w14:paraId="5876EC56">
            <w:pPr>
              <w:widowControl/>
              <w:jc w:val="center"/>
              <w:rPr>
                <w:rFonts w:ascii="宋体" w:hAnsi="宋体" w:eastAsia="宋体" w:cs="宋体"/>
                <w:kern w:val="0"/>
                <w:szCs w:val="21"/>
              </w:rPr>
            </w:pPr>
            <w:r>
              <w:rPr>
                <w:rFonts w:hint="eastAsia" w:ascii="宋体" w:hAnsi="宋体" w:eastAsia="宋体" w:cs="宋体"/>
                <w:kern w:val="0"/>
                <w:szCs w:val="21"/>
              </w:rPr>
              <w:t>19</w:t>
            </w:r>
          </w:p>
        </w:tc>
        <w:tc>
          <w:tcPr>
            <w:tcW w:w="1560" w:type="dxa"/>
            <w:tcBorders>
              <w:top w:val="nil"/>
              <w:left w:val="nil"/>
              <w:bottom w:val="single" w:color="auto" w:sz="4" w:space="0"/>
              <w:right w:val="single" w:color="auto" w:sz="4" w:space="0"/>
            </w:tcBorders>
            <w:shd w:val="clear" w:color="auto" w:fill="auto"/>
            <w:noWrap/>
            <w:vAlign w:val="center"/>
          </w:tcPr>
          <w:p w14:paraId="60ED28F4">
            <w:pPr>
              <w:widowControl/>
              <w:jc w:val="right"/>
              <w:rPr>
                <w:rFonts w:ascii="宋体" w:hAnsi="宋体" w:eastAsia="宋体" w:cs="宋体"/>
                <w:kern w:val="0"/>
                <w:szCs w:val="21"/>
              </w:rPr>
            </w:pPr>
            <w:r>
              <w:rPr>
                <w:rFonts w:hint="eastAsia" w:ascii="宋体" w:hAnsi="宋体" w:eastAsia="宋体" w:cs="宋体"/>
                <w:kern w:val="0"/>
                <w:szCs w:val="21"/>
              </w:rPr>
              <w:t>72.62　</w:t>
            </w:r>
          </w:p>
        </w:tc>
        <w:tc>
          <w:tcPr>
            <w:tcW w:w="1383" w:type="dxa"/>
            <w:tcBorders>
              <w:top w:val="nil"/>
              <w:left w:val="nil"/>
              <w:bottom w:val="single" w:color="auto" w:sz="4" w:space="0"/>
              <w:right w:val="single" w:color="auto" w:sz="4" w:space="0"/>
            </w:tcBorders>
            <w:shd w:val="clear" w:color="auto" w:fill="auto"/>
            <w:noWrap/>
            <w:vAlign w:val="center"/>
          </w:tcPr>
          <w:p w14:paraId="69B28037">
            <w:pPr>
              <w:widowControl/>
              <w:jc w:val="right"/>
              <w:rPr>
                <w:rFonts w:ascii="宋体" w:hAnsi="宋体" w:eastAsia="宋体" w:cs="宋体"/>
                <w:kern w:val="0"/>
                <w:szCs w:val="21"/>
              </w:rPr>
            </w:pPr>
            <w:r>
              <w:rPr>
                <w:rFonts w:hint="eastAsia" w:ascii="宋体" w:hAnsi="宋体" w:eastAsia="宋体" w:cs="宋体"/>
                <w:kern w:val="0"/>
                <w:szCs w:val="21"/>
              </w:rPr>
              <w:t>72.62　</w:t>
            </w:r>
          </w:p>
        </w:tc>
        <w:tc>
          <w:tcPr>
            <w:tcW w:w="1383" w:type="dxa"/>
            <w:tcBorders>
              <w:top w:val="nil"/>
              <w:left w:val="nil"/>
              <w:bottom w:val="single" w:color="auto" w:sz="4" w:space="0"/>
              <w:right w:val="single" w:color="auto" w:sz="4" w:space="0"/>
            </w:tcBorders>
            <w:shd w:val="clear" w:color="auto" w:fill="auto"/>
            <w:noWrap/>
          </w:tcPr>
          <w:p w14:paraId="2161A387">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66A4CFEB">
            <w:pPr>
              <w:jc w:val="right"/>
            </w:pPr>
            <w:r>
              <w:rPr>
                <w:rFonts w:hint="eastAsia" w:ascii="宋体" w:hAnsi="宋体" w:eastAsia="宋体" w:cs="宋体"/>
                <w:kern w:val="0"/>
                <w:szCs w:val="21"/>
              </w:rPr>
              <w:t>0.00</w:t>
            </w:r>
          </w:p>
        </w:tc>
      </w:tr>
      <w:tr w14:paraId="26AC2278">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663750EA">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14:paraId="08DFB463">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1070" w:type="dxa"/>
            <w:tcBorders>
              <w:top w:val="nil"/>
              <w:left w:val="nil"/>
              <w:bottom w:val="single" w:color="auto" w:sz="4" w:space="0"/>
              <w:right w:val="single" w:color="auto" w:sz="4" w:space="0"/>
            </w:tcBorders>
            <w:shd w:val="clear" w:color="auto" w:fill="auto"/>
            <w:noWrap/>
            <w:vAlign w:val="center"/>
          </w:tcPr>
          <w:p w14:paraId="3B675E2B">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14:paraId="030576DD">
            <w:pPr>
              <w:widowControl/>
              <w:jc w:val="left"/>
              <w:rPr>
                <w:rFonts w:ascii="宋体" w:hAnsi="宋体" w:eastAsia="宋体" w:cs="宋体"/>
                <w:kern w:val="0"/>
                <w:szCs w:val="21"/>
              </w:rPr>
            </w:pPr>
            <w:r>
              <w:rPr>
                <w:rFonts w:hint="eastAsia" w:ascii="宋体" w:hAnsi="宋体" w:eastAsia="宋体" w:cs="宋体"/>
                <w:kern w:val="0"/>
                <w:szCs w:val="21"/>
              </w:rPr>
              <w:t>九、卫生健康支出</w:t>
            </w:r>
          </w:p>
        </w:tc>
        <w:tc>
          <w:tcPr>
            <w:tcW w:w="1061" w:type="dxa"/>
            <w:gridSpan w:val="2"/>
            <w:tcBorders>
              <w:top w:val="nil"/>
              <w:left w:val="nil"/>
              <w:bottom w:val="single" w:color="auto" w:sz="4" w:space="0"/>
              <w:right w:val="single" w:color="auto" w:sz="4" w:space="0"/>
            </w:tcBorders>
            <w:shd w:val="clear" w:color="auto" w:fill="auto"/>
            <w:noWrap/>
            <w:vAlign w:val="center"/>
          </w:tcPr>
          <w:p w14:paraId="28E8ABED">
            <w:pPr>
              <w:widowControl/>
              <w:jc w:val="center"/>
              <w:rPr>
                <w:rFonts w:ascii="宋体" w:hAnsi="宋体" w:eastAsia="宋体" w:cs="宋体"/>
                <w:kern w:val="0"/>
                <w:szCs w:val="21"/>
              </w:rPr>
            </w:pPr>
            <w:r>
              <w:rPr>
                <w:rFonts w:hint="eastAsia" w:ascii="宋体" w:hAnsi="宋体" w:eastAsia="宋体" w:cs="宋体"/>
                <w:kern w:val="0"/>
                <w:szCs w:val="21"/>
              </w:rPr>
              <w:t>20</w:t>
            </w:r>
          </w:p>
        </w:tc>
        <w:tc>
          <w:tcPr>
            <w:tcW w:w="1560" w:type="dxa"/>
            <w:tcBorders>
              <w:top w:val="nil"/>
              <w:left w:val="nil"/>
              <w:bottom w:val="single" w:color="auto" w:sz="4" w:space="0"/>
              <w:right w:val="single" w:color="auto" w:sz="4" w:space="0"/>
            </w:tcBorders>
            <w:shd w:val="clear" w:color="auto" w:fill="auto"/>
            <w:noWrap/>
            <w:vAlign w:val="center"/>
          </w:tcPr>
          <w:p w14:paraId="3F4B8E34">
            <w:pPr>
              <w:widowControl/>
              <w:jc w:val="right"/>
              <w:rPr>
                <w:rFonts w:ascii="宋体" w:hAnsi="宋体" w:eastAsia="宋体" w:cs="宋体"/>
                <w:kern w:val="0"/>
                <w:szCs w:val="21"/>
              </w:rPr>
            </w:pPr>
            <w:r>
              <w:rPr>
                <w:rFonts w:hint="eastAsia" w:ascii="宋体" w:hAnsi="宋体" w:eastAsia="宋体" w:cs="宋体"/>
                <w:kern w:val="0"/>
                <w:szCs w:val="21"/>
              </w:rPr>
              <w:t>79.65　</w:t>
            </w:r>
          </w:p>
        </w:tc>
        <w:tc>
          <w:tcPr>
            <w:tcW w:w="1383" w:type="dxa"/>
            <w:tcBorders>
              <w:top w:val="nil"/>
              <w:left w:val="nil"/>
              <w:bottom w:val="single" w:color="auto" w:sz="4" w:space="0"/>
              <w:right w:val="single" w:color="auto" w:sz="4" w:space="0"/>
            </w:tcBorders>
            <w:shd w:val="clear" w:color="auto" w:fill="auto"/>
            <w:noWrap/>
            <w:vAlign w:val="center"/>
          </w:tcPr>
          <w:p w14:paraId="69C8755C">
            <w:pPr>
              <w:widowControl/>
              <w:jc w:val="right"/>
              <w:rPr>
                <w:rFonts w:ascii="宋体" w:hAnsi="宋体" w:eastAsia="宋体" w:cs="宋体"/>
                <w:kern w:val="0"/>
                <w:szCs w:val="21"/>
              </w:rPr>
            </w:pPr>
            <w:r>
              <w:rPr>
                <w:rFonts w:hint="eastAsia" w:ascii="宋体" w:hAnsi="宋体" w:eastAsia="宋体" w:cs="宋体"/>
                <w:kern w:val="0"/>
                <w:szCs w:val="21"/>
              </w:rPr>
              <w:t>79.65　</w:t>
            </w:r>
          </w:p>
        </w:tc>
        <w:tc>
          <w:tcPr>
            <w:tcW w:w="1383" w:type="dxa"/>
            <w:tcBorders>
              <w:top w:val="nil"/>
              <w:left w:val="nil"/>
              <w:bottom w:val="single" w:color="auto" w:sz="4" w:space="0"/>
              <w:right w:val="single" w:color="auto" w:sz="4" w:space="0"/>
            </w:tcBorders>
            <w:shd w:val="clear" w:color="auto" w:fill="auto"/>
            <w:noWrap/>
          </w:tcPr>
          <w:p w14:paraId="06644282">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40D5BA5D">
            <w:pPr>
              <w:jc w:val="right"/>
            </w:pPr>
            <w:r>
              <w:rPr>
                <w:rFonts w:hint="eastAsia" w:ascii="宋体" w:hAnsi="宋体" w:eastAsia="宋体" w:cs="宋体"/>
                <w:kern w:val="0"/>
                <w:szCs w:val="21"/>
              </w:rPr>
              <w:t>0.00</w:t>
            </w:r>
          </w:p>
        </w:tc>
      </w:tr>
      <w:tr w14:paraId="0DDB1758">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5EAD575C">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14:paraId="24ED83D4">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1070" w:type="dxa"/>
            <w:tcBorders>
              <w:top w:val="nil"/>
              <w:left w:val="nil"/>
              <w:bottom w:val="single" w:color="auto" w:sz="4" w:space="0"/>
              <w:right w:val="single" w:color="auto" w:sz="4" w:space="0"/>
            </w:tcBorders>
            <w:shd w:val="clear" w:color="auto" w:fill="auto"/>
            <w:noWrap/>
            <w:vAlign w:val="center"/>
          </w:tcPr>
          <w:p w14:paraId="374F9208">
            <w:pPr>
              <w:widowControl/>
              <w:jc w:val="righ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14:paraId="7F672AEF">
            <w:pPr>
              <w:widowControl/>
              <w:jc w:val="left"/>
              <w:rPr>
                <w:rFonts w:ascii="宋体" w:hAnsi="宋体" w:eastAsia="宋体" w:cs="宋体"/>
                <w:kern w:val="0"/>
                <w:szCs w:val="21"/>
              </w:rPr>
            </w:pPr>
            <w:r>
              <w:rPr>
                <w:rFonts w:hint="eastAsia" w:ascii="宋体" w:hAnsi="宋体" w:eastAsia="宋体" w:cs="宋体"/>
                <w:kern w:val="0"/>
                <w:szCs w:val="21"/>
              </w:rPr>
              <w:t>十、节能环保支出</w:t>
            </w:r>
          </w:p>
        </w:tc>
        <w:tc>
          <w:tcPr>
            <w:tcW w:w="1061" w:type="dxa"/>
            <w:gridSpan w:val="2"/>
            <w:tcBorders>
              <w:top w:val="nil"/>
              <w:left w:val="nil"/>
              <w:bottom w:val="single" w:color="auto" w:sz="4" w:space="0"/>
              <w:right w:val="single" w:color="auto" w:sz="4" w:space="0"/>
            </w:tcBorders>
            <w:shd w:val="clear" w:color="auto" w:fill="auto"/>
            <w:noWrap/>
            <w:vAlign w:val="center"/>
          </w:tcPr>
          <w:p w14:paraId="36812F7B">
            <w:pPr>
              <w:widowControl/>
              <w:jc w:val="center"/>
              <w:rPr>
                <w:rFonts w:ascii="宋体" w:hAnsi="宋体" w:eastAsia="宋体" w:cs="宋体"/>
                <w:kern w:val="0"/>
                <w:szCs w:val="21"/>
              </w:rPr>
            </w:pPr>
            <w:r>
              <w:rPr>
                <w:rFonts w:hint="eastAsia" w:ascii="宋体" w:hAnsi="宋体" w:eastAsia="宋体" w:cs="宋体"/>
                <w:kern w:val="0"/>
                <w:szCs w:val="21"/>
              </w:rPr>
              <w:t>21</w:t>
            </w:r>
          </w:p>
        </w:tc>
        <w:tc>
          <w:tcPr>
            <w:tcW w:w="1560" w:type="dxa"/>
            <w:tcBorders>
              <w:top w:val="nil"/>
              <w:left w:val="nil"/>
              <w:bottom w:val="single" w:color="auto" w:sz="4" w:space="0"/>
              <w:right w:val="single" w:color="auto" w:sz="4" w:space="0"/>
            </w:tcBorders>
            <w:shd w:val="clear" w:color="auto" w:fill="auto"/>
            <w:noWrap/>
            <w:vAlign w:val="center"/>
          </w:tcPr>
          <w:p w14:paraId="561B6B9E">
            <w:pPr>
              <w:widowControl/>
              <w:jc w:val="right"/>
              <w:rPr>
                <w:rFonts w:ascii="宋体" w:hAnsi="宋体" w:eastAsia="宋体" w:cs="宋体"/>
                <w:kern w:val="0"/>
                <w:szCs w:val="21"/>
              </w:rPr>
            </w:pPr>
            <w:r>
              <w:rPr>
                <w:rFonts w:hint="eastAsia" w:ascii="宋体" w:hAnsi="宋体" w:eastAsia="宋体" w:cs="宋体"/>
                <w:kern w:val="0"/>
                <w:szCs w:val="21"/>
              </w:rPr>
              <w:t>　1130.11</w:t>
            </w:r>
          </w:p>
        </w:tc>
        <w:tc>
          <w:tcPr>
            <w:tcW w:w="1383" w:type="dxa"/>
            <w:tcBorders>
              <w:top w:val="nil"/>
              <w:left w:val="nil"/>
              <w:bottom w:val="single" w:color="auto" w:sz="4" w:space="0"/>
              <w:right w:val="single" w:color="auto" w:sz="4" w:space="0"/>
            </w:tcBorders>
            <w:shd w:val="clear" w:color="auto" w:fill="auto"/>
            <w:noWrap/>
            <w:vAlign w:val="center"/>
          </w:tcPr>
          <w:p w14:paraId="3B072618">
            <w:pPr>
              <w:widowControl/>
              <w:jc w:val="right"/>
              <w:rPr>
                <w:rFonts w:ascii="宋体" w:hAnsi="宋体" w:eastAsia="宋体" w:cs="宋体"/>
                <w:kern w:val="0"/>
                <w:szCs w:val="21"/>
              </w:rPr>
            </w:pPr>
            <w:r>
              <w:rPr>
                <w:rFonts w:hint="eastAsia" w:ascii="宋体" w:hAnsi="宋体" w:eastAsia="宋体" w:cs="宋体"/>
                <w:kern w:val="0"/>
                <w:szCs w:val="21"/>
              </w:rPr>
              <w:t>　1130.11</w:t>
            </w:r>
          </w:p>
        </w:tc>
        <w:tc>
          <w:tcPr>
            <w:tcW w:w="1383" w:type="dxa"/>
            <w:tcBorders>
              <w:top w:val="nil"/>
              <w:left w:val="nil"/>
              <w:bottom w:val="single" w:color="auto" w:sz="4" w:space="0"/>
              <w:right w:val="single" w:color="auto" w:sz="4" w:space="0"/>
            </w:tcBorders>
            <w:shd w:val="clear" w:color="auto" w:fill="auto"/>
            <w:noWrap/>
          </w:tcPr>
          <w:p w14:paraId="383D29B2">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3EBC887F">
            <w:pPr>
              <w:jc w:val="right"/>
            </w:pPr>
            <w:r>
              <w:rPr>
                <w:rFonts w:hint="eastAsia" w:ascii="宋体" w:hAnsi="宋体" w:eastAsia="宋体" w:cs="宋体"/>
                <w:kern w:val="0"/>
                <w:szCs w:val="21"/>
              </w:rPr>
              <w:t>0.00</w:t>
            </w:r>
          </w:p>
        </w:tc>
      </w:tr>
      <w:tr w14:paraId="37857553">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7DB7DE5A">
            <w:pPr>
              <w:widowControl/>
              <w:jc w:val="left"/>
              <w:rPr>
                <w:rFonts w:ascii="宋体" w:hAnsi="宋体" w:eastAsia="宋体" w:cs="宋体"/>
                <w:kern w:val="0"/>
                <w:szCs w:val="21"/>
              </w:rPr>
            </w:pPr>
            <w:r>
              <w:rPr>
                <w:rFonts w:hint="eastAsia" w:ascii="宋体" w:hAnsi="宋体" w:eastAsia="宋体" w:cs="宋体"/>
                <w:kern w:val="0"/>
                <w:szCs w:val="21"/>
              </w:rPr>
              <w:t>　</w:t>
            </w:r>
          </w:p>
        </w:tc>
        <w:tc>
          <w:tcPr>
            <w:tcW w:w="426" w:type="dxa"/>
            <w:tcBorders>
              <w:top w:val="nil"/>
              <w:left w:val="nil"/>
              <w:bottom w:val="single" w:color="auto" w:sz="4" w:space="0"/>
              <w:right w:val="single" w:color="auto" w:sz="4" w:space="0"/>
            </w:tcBorders>
            <w:shd w:val="clear" w:color="auto" w:fill="auto"/>
            <w:noWrap/>
            <w:vAlign w:val="center"/>
          </w:tcPr>
          <w:p w14:paraId="6D49F8CC">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1070" w:type="dxa"/>
            <w:tcBorders>
              <w:top w:val="nil"/>
              <w:left w:val="nil"/>
              <w:bottom w:val="single" w:color="auto" w:sz="4" w:space="0"/>
              <w:right w:val="single" w:color="auto" w:sz="4" w:space="0"/>
            </w:tcBorders>
            <w:shd w:val="clear" w:color="auto" w:fill="auto"/>
            <w:noWrap/>
            <w:vAlign w:val="center"/>
          </w:tcPr>
          <w:p w14:paraId="2C980707">
            <w:pPr>
              <w:widowControl/>
              <w:jc w:val="left"/>
              <w:rPr>
                <w:rFonts w:ascii="宋体" w:hAnsi="宋体" w:eastAsia="宋体" w:cs="宋体"/>
                <w:kern w:val="0"/>
                <w:szCs w:val="21"/>
              </w:rPr>
            </w:pPr>
            <w:r>
              <w:rPr>
                <w:rFonts w:hint="eastAsia" w:ascii="宋体" w:hAnsi="宋体" w:eastAsia="宋体" w:cs="宋体"/>
                <w:kern w:val="0"/>
                <w:szCs w:val="21"/>
              </w:rPr>
              <w:t>　</w:t>
            </w:r>
          </w:p>
        </w:tc>
        <w:tc>
          <w:tcPr>
            <w:tcW w:w="3383" w:type="dxa"/>
            <w:gridSpan w:val="2"/>
            <w:tcBorders>
              <w:top w:val="nil"/>
              <w:left w:val="nil"/>
              <w:bottom w:val="single" w:color="auto" w:sz="4" w:space="0"/>
              <w:right w:val="single" w:color="auto" w:sz="4" w:space="0"/>
            </w:tcBorders>
            <w:shd w:val="clear" w:color="auto" w:fill="auto"/>
            <w:noWrap/>
            <w:vAlign w:val="center"/>
          </w:tcPr>
          <w:p w14:paraId="07174E13">
            <w:pPr>
              <w:widowControl/>
              <w:jc w:val="left"/>
              <w:rPr>
                <w:rFonts w:ascii="宋体" w:hAnsi="宋体" w:eastAsia="宋体" w:cs="宋体"/>
                <w:kern w:val="0"/>
                <w:szCs w:val="21"/>
              </w:rPr>
            </w:pPr>
            <w:r>
              <w:rPr>
                <w:rFonts w:hint="eastAsia" w:ascii="宋体" w:hAnsi="宋体" w:eastAsia="宋体" w:cs="宋体"/>
                <w:kern w:val="0"/>
                <w:szCs w:val="21"/>
              </w:rPr>
              <w:t>……</w:t>
            </w:r>
          </w:p>
        </w:tc>
        <w:tc>
          <w:tcPr>
            <w:tcW w:w="1061" w:type="dxa"/>
            <w:gridSpan w:val="2"/>
            <w:tcBorders>
              <w:top w:val="nil"/>
              <w:left w:val="nil"/>
              <w:bottom w:val="single" w:color="auto" w:sz="4" w:space="0"/>
              <w:right w:val="single" w:color="auto" w:sz="4" w:space="0"/>
            </w:tcBorders>
            <w:shd w:val="clear" w:color="auto" w:fill="auto"/>
            <w:noWrap/>
            <w:vAlign w:val="center"/>
          </w:tcPr>
          <w:p w14:paraId="0901764C">
            <w:pPr>
              <w:widowControl/>
              <w:jc w:val="center"/>
              <w:rPr>
                <w:rFonts w:ascii="宋体" w:hAnsi="宋体" w:eastAsia="宋体" w:cs="宋体"/>
                <w:kern w:val="0"/>
                <w:szCs w:val="21"/>
              </w:rPr>
            </w:pPr>
            <w:r>
              <w:rPr>
                <w:rFonts w:hint="eastAsia" w:ascii="宋体" w:hAnsi="宋体" w:eastAsia="宋体" w:cs="宋体"/>
                <w:kern w:val="0"/>
                <w:szCs w:val="21"/>
              </w:rPr>
              <w:t>22</w:t>
            </w:r>
          </w:p>
        </w:tc>
        <w:tc>
          <w:tcPr>
            <w:tcW w:w="1560" w:type="dxa"/>
            <w:tcBorders>
              <w:top w:val="nil"/>
              <w:left w:val="nil"/>
              <w:bottom w:val="single" w:color="auto" w:sz="4" w:space="0"/>
              <w:right w:val="single" w:color="auto" w:sz="4" w:space="0"/>
            </w:tcBorders>
            <w:shd w:val="clear" w:color="auto" w:fill="auto"/>
            <w:noWrap/>
            <w:vAlign w:val="center"/>
          </w:tcPr>
          <w:p w14:paraId="32F81AAA">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vAlign w:val="center"/>
          </w:tcPr>
          <w:p w14:paraId="12E7CDB8">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1383" w:type="dxa"/>
            <w:tcBorders>
              <w:top w:val="nil"/>
              <w:left w:val="nil"/>
              <w:bottom w:val="single" w:color="auto" w:sz="4" w:space="0"/>
              <w:right w:val="single" w:color="auto" w:sz="4" w:space="0"/>
            </w:tcBorders>
            <w:shd w:val="clear" w:color="auto" w:fill="auto"/>
            <w:noWrap/>
          </w:tcPr>
          <w:p w14:paraId="45314D46">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5F7C23C3">
            <w:pPr>
              <w:jc w:val="right"/>
            </w:pPr>
            <w:r>
              <w:rPr>
                <w:rFonts w:hint="eastAsia" w:ascii="宋体" w:hAnsi="宋体" w:eastAsia="宋体" w:cs="宋体"/>
                <w:kern w:val="0"/>
                <w:szCs w:val="21"/>
              </w:rPr>
              <w:t>0.00</w:t>
            </w:r>
          </w:p>
        </w:tc>
      </w:tr>
      <w:tr w14:paraId="2959FE16">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1C62E1AE">
            <w:pPr>
              <w:widowControl/>
              <w:jc w:val="left"/>
              <w:rPr>
                <w:rFonts w:hint="eastAsia" w:ascii="宋体" w:hAnsi="宋体" w:eastAsia="宋体" w:cs="宋体"/>
                <w:kern w:val="0"/>
                <w:szCs w:val="21"/>
              </w:rPr>
            </w:pPr>
          </w:p>
        </w:tc>
        <w:tc>
          <w:tcPr>
            <w:tcW w:w="426" w:type="dxa"/>
            <w:tcBorders>
              <w:top w:val="nil"/>
              <w:left w:val="nil"/>
              <w:bottom w:val="single" w:color="auto" w:sz="4" w:space="0"/>
              <w:right w:val="single" w:color="auto" w:sz="4" w:space="0"/>
            </w:tcBorders>
            <w:shd w:val="clear" w:color="auto" w:fill="auto"/>
            <w:noWrap/>
            <w:vAlign w:val="center"/>
          </w:tcPr>
          <w:p w14:paraId="48221995">
            <w:pPr>
              <w:widowControl/>
              <w:jc w:val="center"/>
              <w:rPr>
                <w:rFonts w:hint="eastAsia" w:ascii="宋体" w:hAnsi="宋体" w:eastAsia="宋体" w:cs="宋体"/>
                <w:kern w:val="0"/>
                <w:szCs w:val="21"/>
              </w:rPr>
            </w:pPr>
          </w:p>
        </w:tc>
        <w:tc>
          <w:tcPr>
            <w:tcW w:w="1070" w:type="dxa"/>
            <w:tcBorders>
              <w:top w:val="nil"/>
              <w:left w:val="nil"/>
              <w:bottom w:val="single" w:color="auto" w:sz="4" w:space="0"/>
              <w:right w:val="single" w:color="auto" w:sz="4" w:space="0"/>
            </w:tcBorders>
            <w:shd w:val="clear" w:color="auto" w:fill="auto"/>
            <w:noWrap/>
            <w:vAlign w:val="center"/>
          </w:tcPr>
          <w:p w14:paraId="7624D5BB">
            <w:pPr>
              <w:widowControl/>
              <w:jc w:val="left"/>
              <w:rPr>
                <w:rFonts w:hint="eastAsia" w:ascii="宋体" w:hAnsi="宋体" w:eastAsia="宋体" w:cs="宋体"/>
                <w:kern w:val="0"/>
                <w:szCs w:val="21"/>
              </w:rPr>
            </w:pPr>
          </w:p>
        </w:tc>
        <w:tc>
          <w:tcPr>
            <w:tcW w:w="3383" w:type="dxa"/>
            <w:gridSpan w:val="2"/>
            <w:tcBorders>
              <w:top w:val="nil"/>
              <w:left w:val="nil"/>
              <w:bottom w:val="single" w:color="auto" w:sz="4" w:space="0"/>
              <w:right w:val="single" w:color="auto" w:sz="4" w:space="0"/>
            </w:tcBorders>
            <w:shd w:val="clear" w:color="auto" w:fill="auto"/>
            <w:noWrap/>
            <w:vAlign w:val="center"/>
          </w:tcPr>
          <w:p w14:paraId="4D5DAC85">
            <w:pPr>
              <w:widowControl/>
              <w:jc w:val="left"/>
              <w:rPr>
                <w:rFonts w:hint="eastAsia" w:ascii="宋体" w:hAnsi="宋体" w:eastAsia="宋体" w:cs="宋体"/>
                <w:kern w:val="0"/>
                <w:szCs w:val="21"/>
              </w:rPr>
            </w:pPr>
            <w:r>
              <w:rPr>
                <w:rFonts w:hint="eastAsia" w:ascii="宋体" w:hAnsi="宋体" w:eastAsia="宋体" w:cs="宋体"/>
                <w:kern w:val="0"/>
                <w:szCs w:val="21"/>
              </w:rPr>
              <w:t>十九、住房保障支出</w:t>
            </w:r>
          </w:p>
        </w:tc>
        <w:tc>
          <w:tcPr>
            <w:tcW w:w="1061" w:type="dxa"/>
            <w:gridSpan w:val="2"/>
            <w:tcBorders>
              <w:top w:val="nil"/>
              <w:left w:val="nil"/>
              <w:bottom w:val="single" w:color="auto" w:sz="4" w:space="0"/>
              <w:right w:val="single" w:color="auto" w:sz="4" w:space="0"/>
            </w:tcBorders>
            <w:shd w:val="clear" w:color="auto" w:fill="auto"/>
            <w:noWrap/>
            <w:vAlign w:val="center"/>
          </w:tcPr>
          <w:p w14:paraId="59748593">
            <w:pPr>
              <w:widowControl/>
              <w:jc w:val="center"/>
              <w:rPr>
                <w:rFonts w:hint="eastAsia" w:ascii="宋体" w:hAnsi="宋体" w:eastAsia="宋体" w:cs="宋体"/>
                <w:kern w:val="0"/>
                <w:szCs w:val="21"/>
              </w:rPr>
            </w:pPr>
          </w:p>
        </w:tc>
        <w:tc>
          <w:tcPr>
            <w:tcW w:w="1560" w:type="dxa"/>
            <w:tcBorders>
              <w:top w:val="nil"/>
              <w:left w:val="nil"/>
              <w:bottom w:val="single" w:color="auto" w:sz="4" w:space="0"/>
              <w:right w:val="single" w:color="auto" w:sz="4" w:space="0"/>
            </w:tcBorders>
            <w:shd w:val="clear" w:color="auto" w:fill="auto"/>
            <w:noWrap/>
            <w:vAlign w:val="center"/>
          </w:tcPr>
          <w:p w14:paraId="4E3ADBB8">
            <w:pPr>
              <w:widowControl/>
              <w:jc w:val="right"/>
              <w:rPr>
                <w:rFonts w:hint="eastAsia" w:ascii="宋体" w:hAnsi="宋体" w:eastAsia="宋体" w:cs="宋体"/>
                <w:kern w:val="0"/>
                <w:szCs w:val="21"/>
              </w:rPr>
            </w:pPr>
            <w:r>
              <w:rPr>
                <w:rFonts w:hint="eastAsia" w:ascii="宋体" w:hAnsi="宋体" w:eastAsia="宋体" w:cs="宋体"/>
                <w:kern w:val="0"/>
                <w:szCs w:val="21"/>
              </w:rPr>
              <w:t>66.65</w:t>
            </w:r>
          </w:p>
        </w:tc>
        <w:tc>
          <w:tcPr>
            <w:tcW w:w="1383" w:type="dxa"/>
            <w:tcBorders>
              <w:top w:val="nil"/>
              <w:left w:val="nil"/>
              <w:bottom w:val="single" w:color="auto" w:sz="4" w:space="0"/>
              <w:right w:val="single" w:color="auto" w:sz="4" w:space="0"/>
            </w:tcBorders>
            <w:shd w:val="clear" w:color="auto" w:fill="auto"/>
            <w:noWrap/>
            <w:vAlign w:val="center"/>
          </w:tcPr>
          <w:p w14:paraId="53D232D1">
            <w:pPr>
              <w:widowControl/>
              <w:jc w:val="right"/>
              <w:rPr>
                <w:rFonts w:hint="eastAsia" w:ascii="宋体" w:hAnsi="宋体" w:eastAsia="宋体" w:cs="宋体"/>
                <w:kern w:val="0"/>
                <w:szCs w:val="21"/>
              </w:rPr>
            </w:pPr>
            <w:r>
              <w:rPr>
                <w:rFonts w:hint="eastAsia" w:ascii="宋体" w:hAnsi="宋体" w:eastAsia="宋体" w:cs="宋体"/>
                <w:kern w:val="0"/>
                <w:szCs w:val="21"/>
              </w:rPr>
              <w:t>66.65</w:t>
            </w:r>
          </w:p>
        </w:tc>
        <w:tc>
          <w:tcPr>
            <w:tcW w:w="1383" w:type="dxa"/>
            <w:tcBorders>
              <w:top w:val="nil"/>
              <w:left w:val="nil"/>
              <w:bottom w:val="single" w:color="auto" w:sz="4" w:space="0"/>
              <w:right w:val="single" w:color="auto" w:sz="4" w:space="0"/>
            </w:tcBorders>
            <w:shd w:val="clear" w:color="auto" w:fill="auto"/>
            <w:noWrap/>
          </w:tcPr>
          <w:p w14:paraId="0FD77FCC">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76648E4B">
            <w:pPr>
              <w:jc w:val="right"/>
            </w:pPr>
            <w:r>
              <w:rPr>
                <w:rFonts w:hint="eastAsia" w:ascii="宋体" w:hAnsi="宋体" w:eastAsia="宋体" w:cs="宋体"/>
                <w:kern w:val="0"/>
                <w:szCs w:val="21"/>
              </w:rPr>
              <w:t>0.00</w:t>
            </w:r>
          </w:p>
        </w:tc>
      </w:tr>
      <w:tr w14:paraId="1BF51B29">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23AC4F5A">
            <w:pPr>
              <w:widowControl/>
              <w:jc w:val="center"/>
              <w:rPr>
                <w:rFonts w:ascii="宋体" w:hAnsi="宋体" w:eastAsia="宋体" w:cs="宋体"/>
                <w:b/>
                <w:bCs/>
                <w:kern w:val="0"/>
                <w:szCs w:val="21"/>
              </w:rPr>
            </w:pPr>
            <w:r>
              <w:rPr>
                <w:rFonts w:hint="eastAsia" w:ascii="宋体" w:hAnsi="宋体" w:eastAsia="宋体" w:cs="宋体"/>
                <w:b/>
                <w:bCs/>
                <w:kern w:val="0"/>
                <w:szCs w:val="21"/>
              </w:rPr>
              <w:t>本年收入合计</w:t>
            </w:r>
          </w:p>
        </w:tc>
        <w:tc>
          <w:tcPr>
            <w:tcW w:w="426" w:type="dxa"/>
            <w:tcBorders>
              <w:top w:val="nil"/>
              <w:left w:val="nil"/>
              <w:bottom w:val="single" w:color="auto" w:sz="4" w:space="0"/>
              <w:right w:val="single" w:color="auto" w:sz="4" w:space="0"/>
            </w:tcBorders>
            <w:shd w:val="clear" w:color="auto" w:fill="auto"/>
            <w:noWrap/>
            <w:vAlign w:val="center"/>
          </w:tcPr>
          <w:p w14:paraId="691AB279">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1070" w:type="dxa"/>
            <w:tcBorders>
              <w:top w:val="nil"/>
              <w:left w:val="nil"/>
              <w:bottom w:val="single" w:color="auto" w:sz="4" w:space="0"/>
              <w:right w:val="single" w:color="auto" w:sz="4" w:space="0"/>
            </w:tcBorders>
            <w:shd w:val="clear" w:color="auto" w:fill="auto"/>
            <w:noWrap/>
            <w:vAlign w:val="center"/>
          </w:tcPr>
          <w:p w14:paraId="4646EAB4">
            <w:pPr>
              <w:widowControl/>
              <w:jc w:val="right"/>
              <w:rPr>
                <w:rFonts w:ascii="宋体" w:hAnsi="宋体" w:eastAsia="宋体" w:cs="宋体"/>
                <w:kern w:val="0"/>
                <w:szCs w:val="21"/>
              </w:rPr>
            </w:pPr>
            <w:r>
              <w:rPr>
                <w:rFonts w:hint="eastAsia" w:ascii="宋体" w:hAnsi="宋体" w:eastAsia="宋体" w:cs="宋体"/>
                <w:kern w:val="0"/>
                <w:szCs w:val="21"/>
              </w:rPr>
              <w:t>1318.43　</w:t>
            </w:r>
          </w:p>
        </w:tc>
        <w:tc>
          <w:tcPr>
            <w:tcW w:w="3383" w:type="dxa"/>
            <w:gridSpan w:val="2"/>
            <w:tcBorders>
              <w:top w:val="nil"/>
              <w:left w:val="nil"/>
              <w:bottom w:val="single" w:color="auto" w:sz="4" w:space="0"/>
              <w:right w:val="single" w:color="auto" w:sz="4" w:space="0"/>
            </w:tcBorders>
            <w:shd w:val="clear" w:color="auto" w:fill="auto"/>
            <w:noWrap/>
            <w:vAlign w:val="center"/>
          </w:tcPr>
          <w:p w14:paraId="5552C721">
            <w:pPr>
              <w:widowControl/>
              <w:jc w:val="center"/>
              <w:rPr>
                <w:rFonts w:ascii="宋体" w:hAnsi="宋体" w:eastAsia="宋体" w:cs="宋体"/>
                <w:b/>
                <w:bCs/>
                <w:kern w:val="0"/>
                <w:szCs w:val="21"/>
              </w:rPr>
            </w:pPr>
            <w:r>
              <w:rPr>
                <w:rFonts w:hint="eastAsia" w:ascii="宋体" w:hAnsi="宋体" w:eastAsia="宋体" w:cs="宋体"/>
                <w:b/>
                <w:bCs/>
                <w:kern w:val="0"/>
                <w:szCs w:val="21"/>
              </w:rPr>
              <w:t>本年支出合计</w:t>
            </w:r>
          </w:p>
        </w:tc>
        <w:tc>
          <w:tcPr>
            <w:tcW w:w="1061" w:type="dxa"/>
            <w:gridSpan w:val="2"/>
            <w:tcBorders>
              <w:top w:val="nil"/>
              <w:left w:val="nil"/>
              <w:bottom w:val="single" w:color="auto" w:sz="4" w:space="0"/>
              <w:right w:val="single" w:color="auto" w:sz="4" w:space="0"/>
            </w:tcBorders>
            <w:shd w:val="clear" w:color="auto" w:fill="auto"/>
            <w:noWrap/>
            <w:vAlign w:val="center"/>
          </w:tcPr>
          <w:p w14:paraId="505BD2CE">
            <w:pPr>
              <w:widowControl/>
              <w:jc w:val="center"/>
              <w:rPr>
                <w:rFonts w:ascii="宋体" w:hAnsi="宋体" w:eastAsia="宋体" w:cs="宋体"/>
                <w:kern w:val="0"/>
                <w:szCs w:val="21"/>
              </w:rPr>
            </w:pPr>
            <w:r>
              <w:rPr>
                <w:rFonts w:hint="eastAsia" w:ascii="宋体" w:hAnsi="宋体" w:eastAsia="宋体" w:cs="宋体"/>
                <w:kern w:val="0"/>
                <w:szCs w:val="21"/>
              </w:rPr>
              <w:t>23</w:t>
            </w:r>
          </w:p>
        </w:tc>
        <w:tc>
          <w:tcPr>
            <w:tcW w:w="1560" w:type="dxa"/>
            <w:tcBorders>
              <w:top w:val="nil"/>
              <w:left w:val="nil"/>
              <w:bottom w:val="single" w:color="auto" w:sz="4" w:space="0"/>
              <w:right w:val="single" w:color="auto" w:sz="4" w:space="0"/>
            </w:tcBorders>
            <w:shd w:val="clear" w:color="auto" w:fill="auto"/>
            <w:noWrap/>
            <w:vAlign w:val="center"/>
          </w:tcPr>
          <w:p w14:paraId="686FC22B">
            <w:pPr>
              <w:widowControl/>
              <w:jc w:val="right"/>
              <w:rPr>
                <w:rFonts w:ascii="宋体" w:hAnsi="宋体" w:eastAsia="宋体" w:cs="宋体"/>
                <w:kern w:val="0"/>
                <w:szCs w:val="21"/>
              </w:rPr>
            </w:pPr>
            <w:r>
              <w:rPr>
                <w:rFonts w:hint="eastAsia" w:ascii="宋体" w:hAnsi="宋体" w:eastAsia="宋体" w:cs="宋体"/>
                <w:kern w:val="0"/>
                <w:szCs w:val="21"/>
              </w:rPr>
              <w:t>1349.03　</w:t>
            </w:r>
          </w:p>
        </w:tc>
        <w:tc>
          <w:tcPr>
            <w:tcW w:w="1383" w:type="dxa"/>
            <w:tcBorders>
              <w:top w:val="nil"/>
              <w:left w:val="nil"/>
              <w:bottom w:val="single" w:color="auto" w:sz="4" w:space="0"/>
              <w:right w:val="single" w:color="auto" w:sz="4" w:space="0"/>
            </w:tcBorders>
            <w:shd w:val="clear" w:color="auto" w:fill="auto"/>
            <w:noWrap/>
            <w:vAlign w:val="center"/>
          </w:tcPr>
          <w:p w14:paraId="5575E725">
            <w:pPr>
              <w:widowControl/>
              <w:jc w:val="right"/>
              <w:rPr>
                <w:rFonts w:ascii="宋体" w:hAnsi="宋体" w:eastAsia="宋体" w:cs="宋体"/>
                <w:kern w:val="0"/>
                <w:szCs w:val="21"/>
              </w:rPr>
            </w:pPr>
            <w:r>
              <w:rPr>
                <w:rFonts w:hint="eastAsia" w:ascii="宋体" w:hAnsi="宋体" w:eastAsia="宋体" w:cs="宋体"/>
                <w:kern w:val="0"/>
                <w:szCs w:val="21"/>
              </w:rPr>
              <w:t>1349.03　</w:t>
            </w:r>
          </w:p>
        </w:tc>
        <w:tc>
          <w:tcPr>
            <w:tcW w:w="1383" w:type="dxa"/>
            <w:tcBorders>
              <w:top w:val="nil"/>
              <w:left w:val="nil"/>
              <w:bottom w:val="single" w:color="auto" w:sz="4" w:space="0"/>
              <w:right w:val="single" w:color="auto" w:sz="4" w:space="0"/>
            </w:tcBorders>
            <w:shd w:val="clear" w:color="auto" w:fill="auto"/>
            <w:noWrap/>
          </w:tcPr>
          <w:p w14:paraId="7A76FF11">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099EB28D">
            <w:pPr>
              <w:jc w:val="right"/>
            </w:pPr>
            <w:r>
              <w:rPr>
                <w:rFonts w:hint="eastAsia" w:ascii="宋体" w:hAnsi="宋体" w:eastAsia="宋体" w:cs="宋体"/>
                <w:kern w:val="0"/>
                <w:szCs w:val="21"/>
              </w:rPr>
              <w:t>0.00</w:t>
            </w:r>
          </w:p>
        </w:tc>
      </w:tr>
      <w:tr w14:paraId="4CE50205">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39291E8C">
            <w:pPr>
              <w:widowControl/>
              <w:jc w:val="center"/>
              <w:rPr>
                <w:rFonts w:ascii="宋体" w:hAnsi="宋体" w:eastAsia="宋体" w:cs="宋体"/>
                <w:kern w:val="0"/>
                <w:szCs w:val="21"/>
              </w:rPr>
            </w:pPr>
            <w:r>
              <w:rPr>
                <w:rFonts w:hint="eastAsia" w:ascii="宋体" w:hAnsi="宋体" w:eastAsia="宋体" w:cs="宋体"/>
                <w:kern w:val="0"/>
                <w:szCs w:val="21"/>
              </w:rPr>
              <w:t>年初财政拨款结转和结余</w:t>
            </w:r>
          </w:p>
        </w:tc>
        <w:tc>
          <w:tcPr>
            <w:tcW w:w="426" w:type="dxa"/>
            <w:tcBorders>
              <w:top w:val="nil"/>
              <w:left w:val="nil"/>
              <w:bottom w:val="single" w:color="auto" w:sz="4" w:space="0"/>
              <w:right w:val="single" w:color="auto" w:sz="4" w:space="0"/>
            </w:tcBorders>
            <w:shd w:val="clear" w:color="auto" w:fill="auto"/>
            <w:noWrap/>
            <w:vAlign w:val="center"/>
          </w:tcPr>
          <w:p w14:paraId="49C6BD03">
            <w:pPr>
              <w:widowControl/>
              <w:jc w:val="center"/>
              <w:rPr>
                <w:rFonts w:ascii="宋体" w:hAnsi="宋体" w:eastAsia="宋体" w:cs="宋体"/>
                <w:kern w:val="0"/>
                <w:szCs w:val="21"/>
              </w:rPr>
            </w:pPr>
            <w:r>
              <w:rPr>
                <w:rFonts w:hint="eastAsia" w:ascii="宋体" w:hAnsi="宋体" w:eastAsia="宋体" w:cs="宋体"/>
                <w:kern w:val="0"/>
                <w:szCs w:val="21"/>
              </w:rPr>
              <w:t>10</w:t>
            </w:r>
          </w:p>
        </w:tc>
        <w:tc>
          <w:tcPr>
            <w:tcW w:w="1070" w:type="dxa"/>
            <w:tcBorders>
              <w:top w:val="nil"/>
              <w:left w:val="nil"/>
              <w:bottom w:val="single" w:color="auto" w:sz="4" w:space="0"/>
              <w:right w:val="single" w:color="auto" w:sz="4" w:space="0"/>
            </w:tcBorders>
            <w:shd w:val="clear" w:color="auto" w:fill="auto"/>
            <w:noWrap/>
            <w:vAlign w:val="center"/>
          </w:tcPr>
          <w:p w14:paraId="0330AD89">
            <w:pPr>
              <w:widowControl/>
              <w:jc w:val="right"/>
              <w:rPr>
                <w:rFonts w:ascii="宋体" w:hAnsi="宋体" w:eastAsia="宋体" w:cs="宋体"/>
                <w:kern w:val="0"/>
                <w:szCs w:val="21"/>
              </w:rPr>
            </w:pPr>
            <w:r>
              <w:rPr>
                <w:rFonts w:hint="eastAsia" w:ascii="宋体" w:hAnsi="宋体" w:eastAsia="宋体" w:cs="宋体"/>
                <w:kern w:val="0"/>
                <w:szCs w:val="21"/>
              </w:rPr>
              <w:t>179.02　</w:t>
            </w:r>
          </w:p>
        </w:tc>
        <w:tc>
          <w:tcPr>
            <w:tcW w:w="3383" w:type="dxa"/>
            <w:gridSpan w:val="2"/>
            <w:tcBorders>
              <w:top w:val="nil"/>
              <w:left w:val="nil"/>
              <w:bottom w:val="single" w:color="auto" w:sz="4" w:space="0"/>
              <w:right w:val="single" w:color="auto" w:sz="4" w:space="0"/>
            </w:tcBorders>
            <w:shd w:val="clear" w:color="auto" w:fill="auto"/>
            <w:noWrap/>
            <w:vAlign w:val="center"/>
          </w:tcPr>
          <w:p w14:paraId="03CE2BF3">
            <w:pPr>
              <w:widowControl/>
              <w:jc w:val="center"/>
              <w:rPr>
                <w:rFonts w:ascii="宋体" w:hAnsi="宋体" w:eastAsia="宋体" w:cs="宋体"/>
                <w:kern w:val="0"/>
                <w:szCs w:val="21"/>
              </w:rPr>
            </w:pPr>
            <w:r>
              <w:rPr>
                <w:rFonts w:hint="eastAsia" w:ascii="宋体" w:hAnsi="宋体" w:eastAsia="宋体" w:cs="宋体"/>
                <w:kern w:val="0"/>
                <w:szCs w:val="21"/>
              </w:rPr>
              <w:t>年末财政拨款结转和结余</w:t>
            </w:r>
          </w:p>
        </w:tc>
        <w:tc>
          <w:tcPr>
            <w:tcW w:w="1061" w:type="dxa"/>
            <w:gridSpan w:val="2"/>
            <w:tcBorders>
              <w:top w:val="nil"/>
              <w:left w:val="nil"/>
              <w:bottom w:val="single" w:color="auto" w:sz="4" w:space="0"/>
              <w:right w:val="single" w:color="auto" w:sz="4" w:space="0"/>
            </w:tcBorders>
            <w:shd w:val="clear" w:color="auto" w:fill="auto"/>
            <w:noWrap/>
            <w:vAlign w:val="center"/>
          </w:tcPr>
          <w:p w14:paraId="1F536856">
            <w:pPr>
              <w:widowControl/>
              <w:jc w:val="center"/>
              <w:rPr>
                <w:rFonts w:ascii="宋体" w:hAnsi="宋体" w:eastAsia="宋体" w:cs="宋体"/>
                <w:kern w:val="0"/>
                <w:szCs w:val="21"/>
              </w:rPr>
            </w:pPr>
            <w:r>
              <w:rPr>
                <w:rFonts w:hint="eastAsia" w:ascii="宋体" w:hAnsi="宋体" w:eastAsia="宋体" w:cs="宋体"/>
                <w:kern w:val="0"/>
                <w:szCs w:val="21"/>
              </w:rPr>
              <w:t>24</w:t>
            </w:r>
          </w:p>
        </w:tc>
        <w:tc>
          <w:tcPr>
            <w:tcW w:w="1560" w:type="dxa"/>
            <w:tcBorders>
              <w:top w:val="nil"/>
              <w:left w:val="nil"/>
              <w:bottom w:val="single" w:color="auto" w:sz="4" w:space="0"/>
              <w:right w:val="single" w:color="auto" w:sz="4" w:space="0"/>
            </w:tcBorders>
            <w:shd w:val="clear" w:color="auto" w:fill="auto"/>
            <w:noWrap/>
            <w:vAlign w:val="center"/>
          </w:tcPr>
          <w:p w14:paraId="060591F5">
            <w:pPr>
              <w:widowControl/>
              <w:jc w:val="right"/>
              <w:rPr>
                <w:rFonts w:ascii="宋体" w:hAnsi="宋体" w:eastAsia="宋体" w:cs="宋体"/>
                <w:kern w:val="0"/>
                <w:szCs w:val="21"/>
              </w:rPr>
            </w:pPr>
            <w:r>
              <w:rPr>
                <w:rFonts w:hint="eastAsia" w:ascii="宋体" w:hAnsi="宋体" w:eastAsia="宋体" w:cs="宋体"/>
                <w:kern w:val="0"/>
                <w:szCs w:val="21"/>
              </w:rPr>
              <w:t>148.42　</w:t>
            </w:r>
          </w:p>
        </w:tc>
        <w:tc>
          <w:tcPr>
            <w:tcW w:w="1383" w:type="dxa"/>
            <w:tcBorders>
              <w:top w:val="nil"/>
              <w:left w:val="nil"/>
              <w:bottom w:val="single" w:color="auto" w:sz="4" w:space="0"/>
              <w:right w:val="single" w:color="auto" w:sz="4" w:space="0"/>
            </w:tcBorders>
            <w:shd w:val="clear" w:color="auto" w:fill="auto"/>
            <w:noWrap/>
            <w:vAlign w:val="center"/>
          </w:tcPr>
          <w:p w14:paraId="3C5096AA">
            <w:pPr>
              <w:widowControl/>
              <w:jc w:val="right"/>
              <w:rPr>
                <w:rFonts w:ascii="宋体" w:hAnsi="宋体" w:eastAsia="宋体" w:cs="宋体"/>
                <w:kern w:val="0"/>
                <w:szCs w:val="21"/>
              </w:rPr>
            </w:pPr>
            <w:r>
              <w:rPr>
                <w:rFonts w:hint="eastAsia" w:ascii="宋体" w:hAnsi="宋体" w:eastAsia="宋体" w:cs="宋体"/>
                <w:kern w:val="0"/>
                <w:szCs w:val="21"/>
              </w:rPr>
              <w:t>148.42　</w:t>
            </w:r>
          </w:p>
        </w:tc>
        <w:tc>
          <w:tcPr>
            <w:tcW w:w="1383" w:type="dxa"/>
            <w:tcBorders>
              <w:top w:val="nil"/>
              <w:left w:val="nil"/>
              <w:bottom w:val="single" w:color="auto" w:sz="4" w:space="0"/>
              <w:right w:val="single" w:color="auto" w:sz="4" w:space="0"/>
            </w:tcBorders>
            <w:shd w:val="clear" w:color="auto" w:fill="auto"/>
            <w:noWrap/>
          </w:tcPr>
          <w:p w14:paraId="2CE9EE11">
            <w:pPr>
              <w:jc w:val="right"/>
            </w:pPr>
            <w:r>
              <w:rPr>
                <w:rFonts w:hint="eastAsia" w:ascii="宋体" w:hAnsi="宋体" w:eastAsia="宋体" w:cs="宋体"/>
                <w:kern w:val="0"/>
                <w:szCs w:val="21"/>
              </w:rPr>
              <w:t>0.00</w:t>
            </w:r>
          </w:p>
        </w:tc>
        <w:tc>
          <w:tcPr>
            <w:tcW w:w="1560" w:type="dxa"/>
            <w:tcBorders>
              <w:top w:val="nil"/>
              <w:left w:val="nil"/>
              <w:bottom w:val="single" w:color="auto" w:sz="4" w:space="0"/>
              <w:right w:val="single" w:color="auto" w:sz="4" w:space="0"/>
            </w:tcBorders>
            <w:shd w:val="clear" w:color="auto" w:fill="auto"/>
            <w:noWrap/>
          </w:tcPr>
          <w:p w14:paraId="7B730956">
            <w:pPr>
              <w:jc w:val="right"/>
            </w:pPr>
            <w:r>
              <w:rPr>
                <w:rFonts w:hint="eastAsia" w:ascii="宋体" w:hAnsi="宋体" w:eastAsia="宋体" w:cs="宋体"/>
                <w:kern w:val="0"/>
                <w:szCs w:val="21"/>
              </w:rPr>
              <w:t>0.00</w:t>
            </w:r>
          </w:p>
        </w:tc>
      </w:tr>
      <w:tr w14:paraId="709A06CE">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1C233609">
            <w:pPr>
              <w:widowControl/>
              <w:jc w:val="center"/>
              <w:rPr>
                <w:rFonts w:ascii="宋体" w:hAnsi="宋体" w:eastAsia="宋体" w:cs="宋体"/>
                <w:kern w:val="0"/>
                <w:szCs w:val="21"/>
              </w:rPr>
            </w:pPr>
            <w:r>
              <w:rPr>
                <w:rFonts w:hint="eastAsia" w:ascii="宋体" w:hAnsi="宋体" w:eastAsia="宋体" w:cs="宋体"/>
                <w:kern w:val="0"/>
                <w:szCs w:val="21"/>
              </w:rPr>
              <w:t xml:space="preserve">      一般公共预算财政拨款</w:t>
            </w:r>
          </w:p>
        </w:tc>
        <w:tc>
          <w:tcPr>
            <w:tcW w:w="426" w:type="dxa"/>
            <w:tcBorders>
              <w:top w:val="nil"/>
              <w:left w:val="nil"/>
              <w:bottom w:val="single" w:color="auto" w:sz="4" w:space="0"/>
              <w:right w:val="single" w:color="auto" w:sz="4" w:space="0"/>
            </w:tcBorders>
            <w:shd w:val="clear" w:color="auto" w:fill="auto"/>
            <w:noWrap/>
            <w:vAlign w:val="center"/>
          </w:tcPr>
          <w:p w14:paraId="3245D328">
            <w:pPr>
              <w:widowControl/>
              <w:jc w:val="center"/>
              <w:rPr>
                <w:rFonts w:ascii="宋体" w:hAnsi="宋体" w:eastAsia="宋体" w:cs="宋体"/>
                <w:kern w:val="0"/>
                <w:szCs w:val="21"/>
              </w:rPr>
            </w:pPr>
            <w:r>
              <w:rPr>
                <w:rFonts w:hint="eastAsia" w:ascii="宋体" w:hAnsi="宋体" w:eastAsia="宋体" w:cs="宋体"/>
                <w:kern w:val="0"/>
                <w:szCs w:val="21"/>
              </w:rPr>
              <w:t>11</w:t>
            </w:r>
          </w:p>
        </w:tc>
        <w:tc>
          <w:tcPr>
            <w:tcW w:w="1070" w:type="dxa"/>
            <w:tcBorders>
              <w:top w:val="nil"/>
              <w:left w:val="nil"/>
              <w:bottom w:val="single" w:color="auto" w:sz="4" w:space="0"/>
              <w:right w:val="single" w:color="auto" w:sz="4" w:space="0"/>
            </w:tcBorders>
            <w:shd w:val="clear" w:color="auto" w:fill="auto"/>
            <w:noWrap/>
            <w:vAlign w:val="center"/>
          </w:tcPr>
          <w:p w14:paraId="520CBD1F">
            <w:pPr>
              <w:widowControl/>
              <w:jc w:val="right"/>
              <w:rPr>
                <w:rFonts w:ascii="宋体" w:hAnsi="宋体" w:eastAsia="宋体" w:cs="宋体"/>
                <w:kern w:val="0"/>
                <w:szCs w:val="21"/>
              </w:rPr>
            </w:pPr>
            <w:r>
              <w:rPr>
                <w:rFonts w:hint="eastAsia" w:ascii="宋体" w:hAnsi="宋体" w:eastAsia="宋体" w:cs="宋体"/>
                <w:kern w:val="0"/>
                <w:szCs w:val="21"/>
              </w:rPr>
              <w:t>179.02　</w:t>
            </w:r>
          </w:p>
        </w:tc>
        <w:tc>
          <w:tcPr>
            <w:tcW w:w="3383" w:type="dxa"/>
            <w:gridSpan w:val="2"/>
            <w:tcBorders>
              <w:top w:val="nil"/>
              <w:left w:val="nil"/>
              <w:bottom w:val="single" w:color="auto" w:sz="4" w:space="0"/>
              <w:right w:val="single" w:color="auto" w:sz="4" w:space="0"/>
            </w:tcBorders>
            <w:shd w:val="clear" w:color="auto" w:fill="auto"/>
            <w:noWrap/>
            <w:vAlign w:val="center"/>
          </w:tcPr>
          <w:p w14:paraId="764B0BCC">
            <w:pPr>
              <w:widowControl/>
              <w:jc w:val="left"/>
              <w:rPr>
                <w:rFonts w:ascii="宋体" w:hAnsi="宋体" w:eastAsia="宋体" w:cs="宋体"/>
                <w:kern w:val="0"/>
                <w:szCs w:val="21"/>
              </w:rPr>
            </w:pPr>
            <w:r>
              <w:rPr>
                <w:rFonts w:hint="eastAsia" w:ascii="宋体" w:hAnsi="宋体" w:eastAsia="宋体" w:cs="宋体"/>
                <w:kern w:val="0"/>
                <w:szCs w:val="21"/>
              </w:rPr>
              <w:t>　</w:t>
            </w:r>
          </w:p>
        </w:tc>
        <w:tc>
          <w:tcPr>
            <w:tcW w:w="1061" w:type="dxa"/>
            <w:gridSpan w:val="2"/>
            <w:tcBorders>
              <w:top w:val="nil"/>
              <w:left w:val="nil"/>
              <w:bottom w:val="single" w:color="auto" w:sz="4" w:space="0"/>
              <w:right w:val="single" w:color="auto" w:sz="4" w:space="0"/>
            </w:tcBorders>
            <w:shd w:val="clear" w:color="auto" w:fill="auto"/>
            <w:noWrap/>
            <w:vAlign w:val="center"/>
          </w:tcPr>
          <w:p w14:paraId="42468420">
            <w:pPr>
              <w:widowControl/>
              <w:jc w:val="center"/>
              <w:rPr>
                <w:rFonts w:ascii="宋体" w:hAnsi="宋体" w:eastAsia="宋体" w:cs="宋体"/>
                <w:kern w:val="0"/>
                <w:szCs w:val="21"/>
              </w:rPr>
            </w:pPr>
            <w:r>
              <w:rPr>
                <w:rFonts w:hint="eastAsia" w:ascii="宋体" w:hAnsi="宋体" w:eastAsia="宋体" w:cs="宋体"/>
                <w:kern w:val="0"/>
                <w:szCs w:val="21"/>
              </w:rPr>
              <w:t>25</w:t>
            </w:r>
          </w:p>
        </w:tc>
        <w:tc>
          <w:tcPr>
            <w:tcW w:w="1560" w:type="dxa"/>
            <w:tcBorders>
              <w:top w:val="nil"/>
              <w:left w:val="nil"/>
              <w:bottom w:val="single" w:color="auto" w:sz="4" w:space="0"/>
              <w:right w:val="single" w:color="auto" w:sz="4" w:space="0"/>
            </w:tcBorders>
            <w:shd w:val="clear" w:color="auto" w:fill="auto"/>
            <w:noWrap/>
            <w:vAlign w:val="center"/>
          </w:tcPr>
          <w:p w14:paraId="47353BAD">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14:paraId="713D69DF">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14:paraId="6A33B94F">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560" w:type="dxa"/>
            <w:tcBorders>
              <w:top w:val="nil"/>
              <w:left w:val="nil"/>
              <w:bottom w:val="single" w:color="auto" w:sz="4" w:space="0"/>
              <w:right w:val="single" w:color="auto" w:sz="4" w:space="0"/>
            </w:tcBorders>
            <w:shd w:val="clear" w:color="auto" w:fill="auto"/>
            <w:noWrap/>
            <w:vAlign w:val="center"/>
          </w:tcPr>
          <w:p w14:paraId="40697EC8">
            <w:pPr>
              <w:widowControl/>
              <w:jc w:val="right"/>
              <w:rPr>
                <w:rFonts w:ascii="宋体" w:hAnsi="宋体" w:eastAsia="宋体" w:cs="宋体"/>
                <w:kern w:val="0"/>
                <w:szCs w:val="21"/>
              </w:rPr>
            </w:pPr>
            <w:r>
              <w:rPr>
                <w:rFonts w:hint="eastAsia" w:ascii="宋体" w:hAnsi="宋体" w:eastAsia="宋体" w:cs="宋体"/>
                <w:kern w:val="0"/>
                <w:szCs w:val="21"/>
              </w:rPr>
              <w:t>　</w:t>
            </w:r>
          </w:p>
        </w:tc>
      </w:tr>
      <w:tr w14:paraId="604D5492">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7ECC0EEE">
            <w:pPr>
              <w:widowControl/>
              <w:jc w:val="center"/>
              <w:rPr>
                <w:rFonts w:ascii="宋体" w:hAnsi="宋体" w:eastAsia="宋体" w:cs="宋体"/>
                <w:kern w:val="0"/>
                <w:szCs w:val="21"/>
              </w:rPr>
            </w:pPr>
            <w:r>
              <w:rPr>
                <w:rFonts w:hint="eastAsia" w:ascii="宋体" w:hAnsi="宋体" w:eastAsia="宋体" w:cs="宋体"/>
                <w:kern w:val="0"/>
                <w:szCs w:val="21"/>
              </w:rPr>
              <w:t xml:space="preserve">        政府性基金预算财政拨款</w:t>
            </w:r>
          </w:p>
        </w:tc>
        <w:tc>
          <w:tcPr>
            <w:tcW w:w="426" w:type="dxa"/>
            <w:tcBorders>
              <w:top w:val="nil"/>
              <w:left w:val="nil"/>
              <w:bottom w:val="single" w:color="auto" w:sz="4" w:space="0"/>
              <w:right w:val="single" w:color="auto" w:sz="4" w:space="0"/>
            </w:tcBorders>
            <w:shd w:val="clear" w:color="auto" w:fill="auto"/>
            <w:noWrap/>
            <w:vAlign w:val="center"/>
          </w:tcPr>
          <w:p w14:paraId="4E26A536">
            <w:pPr>
              <w:widowControl/>
              <w:jc w:val="center"/>
              <w:rPr>
                <w:rFonts w:ascii="宋体" w:hAnsi="宋体" w:eastAsia="宋体" w:cs="宋体"/>
                <w:kern w:val="0"/>
                <w:szCs w:val="21"/>
              </w:rPr>
            </w:pPr>
            <w:r>
              <w:rPr>
                <w:rFonts w:hint="eastAsia" w:ascii="宋体" w:hAnsi="宋体" w:eastAsia="宋体" w:cs="宋体"/>
                <w:kern w:val="0"/>
                <w:szCs w:val="21"/>
              </w:rPr>
              <w:t>12</w:t>
            </w:r>
          </w:p>
        </w:tc>
        <w:tc>
          <w:tcPr>
            <w:tcW w:w="1070" w:type="dxa"/>
            <w:tcBorders>
              <w:top w:val="nil"/>
              <w:left w:val="nil"/>
              <w:bottom w:val="single" w:color="auto" w:sz="4" w:space="0"/>
              <w:right w:val="single" w:color="auto" w:sz="4" w:space="0"/>
            </w:tcBorders>
            <w:shd w:val="clear" w:color="auto" w:fill="auto"/>
            <w:noWrap/>
            <w:vAlign w:val="center"/>
          </w:tcPr>
          <w:p w14:paraId="0CFE5AEA">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14:paraId="162CF5D2">
            <w:pPr>
              <w:widowControl/>
              <w:jc w:val="left"/>
              <w:rPr>
                <w:rFonts w:ascii="宋体" w:hAnsi="宋体" w:eastAsia="宋体" w:cs="宋体"/>
                <w:kern w:val="0"/>
                <w:szCs w:val="21"/>
              </w:rPr>
            </w:pPr>
            <w:r>
              <w:rPr>
                <w:rFonts w:hint="eastAsia" w:ascii="宋体" w:hAnsi="宋体" w:eastAsia="宋体" w:cs="宋体"/>
                <w:kern w:val="0"/>
                <w:szCs w:val="21"/>
              </w:rPr>
              <w:t>　</w:t>
            </w:r>
          </w:p>
        </w:tc>
        <w:tc>
          <w:tcPr>
            <w:tcW w:w="1061" w:type="dxa"/>
            <w:gridSpan w:val="2"/>
            <w:tcBorders>
              <w:top w:val="nil"/>
              <w:left w:val="nil"/>
              <w:bottom w:val="single" w:color="auto" w:sz="4" w:space="0"/>
              <w:right w:val="single" w:color="auto" w:sz="4" w:space="0"/>
            </w:tcBorders>
            <w:shd w:val="clear" w:color="auto" w:fill="auto"/>
            <w:noWrap/>
            <w:vAlign w:val="center"/>
          </w:tcPr>
          <w:p w14:paraId="60A9DFFA">
            <w:pPr>
              <w:widowControl/>
              <w:jc w:val="center"/>
              <w:rPr>
                <w:rFonts w:ascii="宋体" w:hAnsi="宋体" w:eastAsia="宋体" w:cs="宋体"/>
                <w:kern w:val="0"/>
                <w:szCs w:val="21"/>
              </w:rPr>
            </w:pPr>
            <w:r>
              <w:rPr>
                <w:rFonts w:hint="eastAsia" w:ascii="宋体" w:hAnsi="宋体" w:eastAsia="宋体" w:cs="宋体"/>
                <w:kern w:val="0"/>
                <w:szCs w:val="21"/>
              </w:rPr>
              <w:t>26</w:t>
            </w:r>
          </w:p>
        </w:tc>
        <w:tc>
          <w:tcPr>
            <w:tcW w:w="1560" w:type="dxa"/>
            <w:tcBorders>
              <w:top w:val="nil"/>
              <w:left w:val="nil"/>
              <w:bottom w:val="single" w:color="auto" w:sz="4" w:space="0"/>
              <w:right w:val="single" w:color="auto" w:sz="4" w:space="0"/>
            </w:tcBorders>
            <w:shd w:val="clear" w:color="auto" w:fill="auto"/>
            <w:noWrap/>
            <w:vAlign w:val="center"/>
          </w:tcPr>
          <w:p w14:paraId="2571663B">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14:paraId="4ACFA37C">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14:paraId="39206674">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560" w:type="dxa"/>
            <w:tcBorders>
              <w:top w:val="nil"/>
              <w:left w:val="nil"/>
              <w:bottom w:val="single" w:color="auto" w:sz="4" w:space="0"/>
              <w:right w:val="single" w:color="auto" w:sz="4" w:space="0"/>
            </w:tcBorders>
            <w:shd w:val="clear" w:color="auto" w:fill="auto"/>
            <w:noWrap/>
            <w:vAlign w:val="center"/>
          </w:tcPr>
          <w:p w14:paraId="311D19E9">
            <w:pPr>
              <w:widowControl/>
              <w:jc w:val="right"/>
              <w:rPr>
                <w:rFonts w:ascii="宋体" w:hAnsi="宋体" w:eastAsia="宋体" w:cs="宋体"/>
                <w:kern w:val="0"/>
                <w:szCs w:val="21"/>
              </w:rPr>
            </w:pPr>
            <w:r>
              <w:rPr>
                <w:rFonts w:hint="eastAsia" w:ascii="宋体" w:hAnsi="宋体" w:eastAsia="宋体" w:cs="宋体"/>
                <w:kern w:val="0"/>
                <w:szCs w:val="21"/>
              </w:rPr>
              <w:t>　</w:t>
            </w:r>
          </w:p>
        </w:tc>
      </w:tr>
      <w:tr w14:paraId="7E265D68">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auto" w:fill="auto"/>
            <w:noWrap/>
            <w:vAlign w:val="center"/>
          </w:tcPr>
          <w:p w14:paraId="2B0E9DF6">
            <w:pPr>
              <w:widowControl/>
              <w:jc w:val="center"/>
              <w:rPr>
                <w:rFonts w:ascii="宋体" w:hAnsi="宋体" w:eastAsia="宋体" w:cs="宋体"/>
                <w:kern w:val="0"/>
                <w:szCs w:val="21"/>
              </w:rPr>
            </w:pPr>
            <w:r>
              <w:rPr>
                <w:rFonts w:hint="eastAsia" w:ascii="宋体" w:hAnsi="宋体" w:eastAsia="宋体" w:cs="宋体"/>
                <w:kern w:val="0"/>
                <w:szCs w:val="21"/>
              </w:rPr>
              <w:t xml:space="preserve">          国有资本经营预算财政拨款</w:t>
            </w:r>
          </w:p>
        </w:tc>
        <w:tc>
          <w:tcPr>
            <w:tcW w:w="426" w:type="dxa"/>
            <w:tcBorders>
              <w:top w:val="nil"/>
              <w:left w:val="nil"/>
              <w:bottom w:val="single" w:color="auto" w:sz="4" w:space="0"/>
              <w:right w:val="single" w:color="auto" w:sz="4" w:space="0"/>
            </w:tcBorders>
            <w:shd w:val="clear" w:color="auto" w:fill="auto"/>
            <w:noWrap/>
            <w:vAlign w:val="center"/>
          </w:tcPr>
          <w:p w14:paraId="7A1F2C5C">
            <w:pPr>
              <w:widowControl/>
              <w:jc w:val="center"/>
              <w:rPr>
                <w:rFonts w:ascii="宋体" w:hAnsi="宋体" w:eastAsia="宋体" w:cs="宋体"/>
                <w:kern w:val="0"/>
                <w:szCs w:val="21"/>
              </w:rPr>
            </w:pPr>
            <w:r>
              <w:rPr>
                <w:rFonts w:hint="eastAsia" w:ascii="宋体" w:hAnsi="宋体" w:eastAsia="宋体" w:cs="宋体"/>
                <w:kern w:val="0"/>
                <w:szCs w:val="21"/>
              </w:rPr>
              <w:t>13</w:t>
            </w:r>
          </w:p>
        </w:tc>
        <w:tc>
          <w:tcPr>
            <w:tcW w:w="1070" w:type="dxa"/>
            <w:tcBorders>
              <w:top w:val="nil"/>
              <w:left w:val="nil"/>
              <w:bottom w:val="single" w:color="auto" w:sz="4" w:space="0"/>
              <w:right w:val="single" w:color="auto" w:sz="4" w:space="0"/>
            </w:tcBorders>
            <w:shd w:val="clear" w:color="auto" w:fill="auto"/>
            <w:noWrap/>
            <w:vAlign w:val="center"/>
          </w:tcPr>
          <w:p w14:paraId="74E1FDA2">
            <w:pPr>
              <w:widowControl/>
              <w:jc w:val="right"/>
              <w:rPr>
                <w:rFonts w:ascii="宋体" w:hAnsi="宋体" w:eastAsia="宋体" w:cs="宋体"/>
                <w:kern w:val="0"/>
                <w:szCs w:val="21"/>
              </w:rPr>
            </w:pPr>
            <w:r>
              <w:rPr>
                <w:rFonts w:hint="eastAsia" w:ascii="宋体" w:hAnsi="宋体" w:eastAsia="宋体" w:cs="宋体"/>
                <w:kern w:val="0"/>
                <w:szCs w:val="21"/>
              </w:rPr>
              <w:t>0.00　</w:t>
            </w:r>
          </w:p>
        </w:tc>
        <w:tc>
          <w:tcPr>
            <w:tcW w:w="3383" w:type="dxa"/>
            <w:gridSpan w:val="2"/>
            <w:tcBorders>
              <w:top w:val="nil"/>
              <w:left w:val="nil"/>
              <w:bottom w:val="single" w:color="auto" w:sz="4" w:space="0"/>
              <w:right w:val="single" w:color="auto" w:sz="4" w:space="0"/>
            </w:tcBorders>
            <w:shd w:val="clear" w:color="auto" w:fill="auto"/>
            <w:noWrap/>
            <w:vAlign w:val="center"/>
          </w:tcPr>
          <w:p w14:paraId="218EE266">
            <w:pPr>
              <w:widowControl/>
              <w:jc w:val="left"/>
              <w:rPr>
                <w:rFonts w:ascii="宋体" w:hAnsi="宋体" w:eastAsia="宋体" w:cs="宋体"/>
                <w:kern w:val="0"/>
                <w:szCs w:val="21"/>
              </w:rPr>
            </w:pPr>
            <w:r>
              <w:rPr>
                <w:rFonts w:hint="eastAsia" w:ascii="宋体" w:hAnsi="宋体" w:eastAsia="宋体" w:cs="宋体"/>
                <w:kern w:val="0"/>
                <w:szCs w:val="21"/>
              </w:rPr>
              <w:t>　</w:t>
            </w:r>
          </w:p>
        </w:tc>
        <w:tc>
          <w:tcPr>
            <w:tcW w:w="1061" w:type="dxa"/>
            <w:gridSpan w:val="2"/>
            <w:tcBorders>
              <w:top w:val="nil"/>
              <w:left w:val="nil"/>
              <w:bottom w:val="single" w:color="auto" w:sz="4" w:space="0"/>
              <w:right w:val="single" w:color="auto" w:sz="4" w:space="0"/>
            </w:tcBorders>
            <w:shd w:val="clear" w:color="auto" w:fill="auto"/>
            <w:noWrap/>
            <w:vAlign w:val="center"/>
          </w:tcPr>
          <w:p w14:paraId="2EA99187">
            <w:pPr>
              <w:widowControl/>
              <w:jc w:val="center"/>
              <w:rPr>
                <w:rFonts w:ascii="宋体" w:hAnsi="宋体" w:eastAsia="宋体" w:cs="宋体"/>
                <w:kern w:val="0"/>
                <w:szCs w:val="21"/>
              </w:rPr>
            </w:pPr>
            <w:r>
              <w:rPr>
                <w:rFonts w:hint="eastAsia" w:ascii="宋体" w:hAnsi="宋体" w:eastAsia="宋体" w:cs="宋体"/>
                <w:kern w:val="0"/>
                <w:szCs w:val="21"/>
              </w:rPr>
              <w:t>27</w:t>
            </w:r>
          </w:p>
        </w:tc>
        <w:tc>
          <w:tcPr>
            <w:tcW w:w="1560" w:type="dxa"/>
            <w:tcBorders>
              <w:top w:val="nil"/>
              <w:left w:val="nil"/>
              <w:bottom w:val="single" w:color="auto" w:sz="4" w:space="0"/>
              <w:right w:val="single" w:color="auto" w:sz="4" w:space="0"/>
            </w:tcBorders>
            <w:shd w:val="clear" w:color="auto" w:fill="auto"/>
            <w:noWrap/>
            <w:vAlign w:val="center"/>
          </w:tcPr>
          <w:p w14:paraId="620B97AA">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14:paraId="4EC8D28F">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383" w:type="dxa"/>
            <w:tcBorders>
              <w:top w:val="nil"/>
              <w:left w:val="nil"/>
              <w:bottom w:val="single" w:color="auto" w:sz="4" w:space="0"/>
              <w:right w:val="single" w:color="auto" w:sz="4" w:space="0"/>
            </w:tcBorders>
            <w:shd w:val="clear" w:color="auto" w:fill="auto"/>
            <w:noWrap/>
            <w:vAlign w:val="center"/>
          </w:tcPr>
          <w:p w14:paraId="6461C899">
            <w:pPr>
              <w:widowControl/>
              <w:jc w:val="right"/>
              <w:rPr>
                <w:rFonts w:ascii="宋体" w:hAnsi="宋体" w:eastAsia="宋体" w:cs="宋体"/>
                <w:kern w:val="0"/>
                <w:szCs w:val="21"/>
              </w:rPr>
            </w:pPr>
            <w:r>
              <w:rPr>
                <w:rFonts w:hint="eastAsia" w:ascii="宋体" w:hAnsi="宋体" w:eastAsia="宋体" w:cs="宋体"/>
                <w:kern w:val="0"/>
                <w:szCs w:val="21"/>
              </w:rPr>
              <w:t>　</w:t>
            </w:r>
          </w:p>
        </w:tc>
        <w:tc>
          <w:tcPr>
            <w:tcW w:w="1560" w:type="dxa"/>
            <w:tcBorders>
              <w:top w:val="nil"/>
              <w:left w:val="nil"/>
              <w:bottom w:val="single" w:color="auto" w:sz="4" w:space="0"/>
              <w:right w:val="single" w:color="auto" w:sz="4" w:space="0"/>
            </w:tcBorders>
            <w:shd w:val="clear" w:color="auto" w:fill="auto"/>
            <w:noWrap/>
            <w:vAlign w:val="center"/>
          </w:tcPr>
          <w:p w14:paraId="15906B8E">
            <w:pPr>
              <w:widowControl/>
              <w:jc w:val="right"/>
              <w:rPr>
                <w:rFonts w:ascii="宋体" w:hAnsi="宋体" w:eastAsia="宋体" w:cs="宋体"/>
                <w:kern w:val="0"/>
                <w:szCs w:val="21"/>
              </w:rPr>
            </w:pPr>
            <w:r>
              <w:rPr>
                <w:rFonts w:hint="eastAsia" w:ascii="宋体" w:hAnsi="宋体" w:eastAsia="宋体" w:cs="宋体"/>
                <w:kern w:val="0"/>
                <w:szCs w:val="21"/>
              </w:rPr>
              <w:t>　</w:t>
            </w:r>
          </w:p>
        </w:tc>
      </w:tr>
      <w:tr w14:paraId="0E8B140B">
        <w:tblPrEx>
          <w:tblCellMar>
            <w:top w:w="0" w:type="dxa"/>
            <w:left w:w="108" w:type="dxa"/>
            <w:bottom w:w="0" w:type="dxa"/>
            <w:right w:w="108" w:type="dxa"/>
          </w:tblCellMar>
        </w:tblPrEx>
        <w:trPr>
          <w:trHeight w:val="284" w:hRule="atLeast"/>
        </w:trPr>
        <w:tc>
          <w:tcPr>
            <w:tcW w:w="3695" w:type="dxa"/>
            <w:tcBorders>
              <w:top w:val="nil"/>
              <w:left w:val="single" w:color="auto" w:sz="4" w:space="0"/>
              <w:bottom w:val="single" w:color="auto" w:sz="4" w:space="0"/>
              <w:right w:val="single" w:color="auto" w:sz="4" w:space="0"/>
            </w:tcBorders>
            <w:shd w:val="clear" w:color="000000" w:fill="FFFFFF"/>
            <w:noWrap/>
            <w:vAlign w:val="center"/>
          </w:tcPr>
          <w:p w14:paraId="3127D7A0">
            <w:pPr>
              <w:widowControl/>
              <w:jc w:val="center"/>
              <w:rPr>
                <w:rFonts w:ascii="宋体" w:hAnsi="宋体" w:eastAsia="宋体" w:cs="宋体"/>
                <w:b/>
                <w:bCs/>
                <w:kern w:val="0"/>
                <w:szCs w:val="21"/>
              </w:rPr>
            </w:pPr>
            <w:r>
              <w:rPr>
                <w:rFonts w:hint="eastAsia" w:ascii="宋体" w:hAnsi="宋体" w:eastAsia="宋体" w:cs="宋体"/>
                <w:b/>
                <w:bCs/>
                <w:kern w:val="0"/>
                <w:szCs w:val="21"/>
              </w:rPr>
              <w:t>总计</w:t>
            </w:r>
          </w:p>
        </w:tc>
        <w:tc>
          <w:tcPr>
            <w:tcW w:w="426" w:type="dxa"/>
            <w:tcBorders>
              <w:top w:val="nil"/>
              <w:left w:val="nil"/>
              <w:bottom w:val="single" w:color="auto" w:sz="4" w:space="0"/>
              <w:right w:val="single" w:color="auto" w:sz="4" w:space="0"/>
            </w:tcBorders>
            <w:shd w:val="clear" w:color="000000" w:fill="FFFFFF"/>
            <w:noWrap/>
            <w:vAlign w:val="center"/>
          </w:tcPr>
          <w:p w14:paraId="406D6070">
            <w:pPr>
              <w:widowControl/>
              <w:jc w:val="center"/>
              <w:rPr>
                <w:rFonts w:ascii="宋体" w:hAnsi="宋体" w:eastAsia="宋体" w:cs="宋体"/>
                <w:kern w:val="0"/>
                <w:szCs w:val="21"/>
              </w:rPr>
            </w:pPr>
            <w:r>
              <w:rPr>
                <w:rFonts w:hint="eastAsia" w:ascii="宋体" w:hAnsi="宋体" w:eastAsia="宋体" w:cs="宋体"/>
                <w:kern w:val="0"/>
                <w:szCs w:val="21"/>
              </w:rPr>
              <w:t>14</w:t>
            </w:r>
          </w:p>
        </w:tc>
        <w:tc>
          <w:tcPr>
            <w:tcW w:w="1070" w:type="dxa"/>
            <w:tcBorders>
              <w:top w:val="nil"/>
              <w:left w:val="nil"/>
              <w:bottom w:val="single" w:color="auto" w:sz="4" w:space="0"/>
              <w:right w:val="single" w:color="auto" w:sz="4" w:space="0"/>
            </w:tcBorders>
            <w:shd w:val="clear" w:color="auto" w:fill="auto"/>
            <w:noWrap/>
            <w:vAlign w:val="center"/>
          </w:tcPr>
          <w:p w14:paraId="314536FC">
            <w:pPr>
              <w:widowControl/>
              <w:jc w:val="right"/>
              <w:rPr>
                <w:rFonts w:ascii="宋体" w:hAnsi="宋体" w:eastAsia="宋体" w:cs="宋体"/>
                <w:kern w:val="0"/>
                <w:szCs w:val="21"/>
              </w:rPr>
            </w:pPr>
            <w:r>
              <w:rPr>
                <w:rFonts w:hint="eastAsia" w:ascii="宋体" w:hAnsi="宋体" w:eastAsia="宋体" w:cs="宋体"/>
                <w:kern w:val="0"/>
                <w:szCs w:val="21"/>
              </w:rPr>
              <w:t>1497.45　</w:t>
            </w:r>
          </w:p>
        </w:tc>
        <w:tc>
          <w:tcPr>
            <w:tcW w:w="3383" w:type="dxa"/>
            <w:gridSpan w:val="2"/>
            <w:tcBorders>
              <w:top w:val="nil"/>
              <w:left w:val="nil"/>
              <w:bottom w:val="single" w:color="auto" w:sz="4" w:space="0"/>
              <w:right w:val="single" w:color="auto" w:sz="4" w:space="0"/>
            </w:tcBorders>
            <w:shd w:val="clear" w:color="000000" w:fill="FFFFFF"/>
            <w:noWrap/>
            <w:vAlign w:val="center"/>
          </w:tcPr>
          <w:p w14:paraId="7E91CCAE">
            <w:pPr>
              <w:widowControl/>
              <w:jc w:val="center"/>
              <w:rPr>
                <w:rFonts w:ascii="宋体" w:hAnsi="宋体" w:eastAsia="宋体" w:cs="宋体"/>
                <w:b/>
                <w:bCs/>
                <w:kern w:val="0"/>
                <w:szCs w:val="21"/>
              </w:rPr>
            </w:pPr>
            <w:r>
              <w:rPr>
                <w:rFonts w:hint="eastAsia" w:ascii="宋体" w:hAnsi="宋体" w:eastAsia="宋体" w:cs="宋体"/>
                <w:b/>
                <w:bCs/>
                <w:kern w:val="0"/>
                <w:szCs w:val="21"/>
              </w:rPr>
              <w:t>总计</w:t>
            </w:r>
          </w:p>
        </w:tc>
        <w:tc>
          <w:tcPr>
            <w:tcW w:w="1061" w:type="dxa"/>
            <w:gridSpan w:val="2"/>
            <w:tcBorders>
              <w:top w:val="nil"/>
              <w:left w:val="nil"/>
              <w:bottom w:val="single" w:color="auto" w:sz="4" w:space="0"/>
              <w:right w:val="single" w:color="auto" w:sz="4" w:space="0"/>
            </w:tcBorders>
            <w:shd w:val="clear" w:color="000000" w:fill="FFFFFF"/>
            <w:noWrap/>
            <w:vAlign w:val="center"/>
          </w:tcPr>
          <w:p w14:paraId="4116D251">
            <w:pPr>
              <w:widowControl/>
              <w:jc w:val="center"/>
              <w:rPr>
                <w:rFonts w:ascii="宋体" w:hAnsi="宋体" w:eastAsia="宋体" w:cs="宋体"/>
                <w:kern w:val="0"/>
                <w:szCs w:val="21"/>
              </w:rPr>
            </w:pPr>
            <w:r>
              <w:rPr>
                <w:rFonts w:hint="eastAsia" w:ascii="宋体" w:hAnsi="宋体" w:eastAsia="宋体" w:cs="宋体"/>
                <w:kern w:val="0"/>
                <w:szCs w:val="21"/>
              </w:rPr>
              <w:t>28</w:t>
            </w:r>
          </w:p>
        </w:tc>
        <w:tc>
          <w:tcPr>
            <w:tcW w:w="1560" w:type="dxa"/>
            <w:tcBorders>
              <w:top w:val="nil"/>
              <w:left w:val="nil"/>
              <w:bottom w:val="single" w:color="auto" w:sz="4" w:space="0"/>
              <w:right w:val="single" w:color="auto" w:sz="4" w:space="0"/>
            </w:tcBorders>
            <w:shd w:val="clear" w:color="000000" w:fill="FFFFFF"/>
            <w:noWrap/>
            <w:vAlign w:val="center"/>
          </w:tcPr>
          <w:p w14:paraId="2F11F4AD">
            <w:pPr>
              <w:widowControl/>
              <w:jc w:val="right"/>
              <w:rPr>
                <w:rFonts w:ascii="宋体" w:hAnsi="宋体" w:eastAsia="宋体" w:cs="宋体"/>
                <w:kern w:val="0"/>
                <w:szCs w:val="21"/>
              </w:rPr>
            </w:pPr>
            <w:r>
              <w:rPr>
                <w:rFonts w:hint="eastAsia" w:ascii="宋体" w:hAnsi="宋体" w:eastAsia="宋体" w:cs="宋体"/>
                <w:kern w:val="0"/>
                <w:szCs w:val="21"/>
              </w:rPr>
              <w:t>1497.45　</w:t>
            </w:r>
          </w:p>
        </w:tc>
        <w:tc>
          <w:tcPr>
            <w:tcW w:w="1383" w:type="dxa"/>
            <w:tcBorders>
              <w:top w:val="nil"/>
              <w:left w:val="nil"/>
              <w:bottom w:val="single" w:color="auto" w:sz="4" w:space="0"/>
              <w:right w:val="single" w:color="auto" w:sz="4" w:space="0"/>
            </w:tcBorders>
            <w:shd w:val="clear" w:color="000000" w:fill="FFFFFF"/>
            <w:noWrap/>
            <w:vAlign w:val="center"/>
          </w:tcPr>
          <w:p w14:paraId="405140FB">
            <w:pPr>
              <w:widowControl/>
              <w:jc w:val="right"/>
              <w:rPr>
                <w:rFonts w:ascii="宋体" w:hAnsi="宋体" w:eastAsia="宋体" w:cs="宋体"/>
                <w:kern w:val="0"/>
                <w:szCs w:val="21"/>
              </w:rPr>
            </w:pPr>
            <w:r>
              <w:rPr>
                <w:rFonts w:hint="eastAsia" w:ascii="宋体" w:hAnsi="宋体" w:eastAsia="宋体" w:cs="宋体"/>
                <w:kern w:val="0"/>
                <w:szCs w:val="21"/>
              </w:rPr>
              <w:t>　1497.45　</w:t>
            </w:r>
          </w:p>
        </w:tc>
        <w:tc>
          <w:tcPr>
            <w:tcW w:w="1383" w:type="dxa"/>
            <w:tcBorders>
              <w:top w:val="nil"/>
              <w:left w:val="nil"/>
              <w:bottom w:val="single" w:color="auto" w:sz="4" w:space="0"/>
              <w:right w:val="single" w:color="auto" w:sz="4" w:space="0"/>
            </w:tcBorders>
            <w:shd w:val="clear" w:color="auto" w:fill="auto"/>
            <w:noWrap/>
            <w:vAlign w:val="center"/>
          </w:tcPr>
          <w:p w14:paraId="6CEA5ADC">
            <w:pPr>
              <w:jc w:val="right"/>
              <w:rPr>
                <w:rFonts w:ascii="宋体" w:hAnsi="宋体" w:eastAsia="宋体" w:cs="宋体"/>
                <w:kern w:val="0"/>
                <w:szCs w:val="21"/>
              </w:rPr>
            </w:pPr>
            <w:r>
              <w:rPr>
                <w:rFonts w:hint="eastAsia" w:ascii="宋体" w:hAnsi="宋体" w:eastAsia="宋体" w:cs="宋体"/>
                <w:kern w:val="0"/>
                <w:szCs w:val="21"/>
              </w:rPr>
              <w:t>　0.00</w:t>
            </w:r>
          </w:p>
        </w:tc>
        <w:tc>
          <w:tcPr>
            <w:tcW w:w="1560" w:type="dxa"/>
            <w:tcBorders>
              <w:top w:val="nil"/>
              <w:left w:val="nil"/>
              <w:bottom w:val="single" w:color="auto" w:sz="4" w:space="0"/>
              <w:right w:val="single" w:color="auto" w:sz="4" w:space="0"/>
            </w:tcBorders>
            <w:shd w:val="clear" w:color="auto" w:fill="auto"/>
            <w:noWrap/>
            <w:vAlign w:val="center"/>
          </w:tcPr>
          <w:p w14:paraId="2E1366E2">
            <w:pPr>
              <w:jc w:val="right"/>
              <w:rPr>
                <w:rFonts w:ascii="宋体" w:hAnsi="宋体" w:eastAsia="宋体" w:cs="宋体"/>
                <w:kern w:val="0"/>
                <w:szCs w:val="21"/>
              </w:rPr>
            </w:pPr>
            <w:r>
              <w:rPr>
                <w:rFonts w:hint="eastAsia" w:ascii="宋体" w:hAnsi="宋体" w:eastAsia="宋体" w:cs="宋体"/>
                <w:kern w:val="0"/>
                <w:szCs w:val="21"/>
              </w:rPr>
              <w:t>　0.00</w:t>
            </w:r>
          </w:p>
        </w:tc>
      </w:tr>
      <w:tr w14:paraId="5DAFE7D2">
        <w:tblPrEx>
          <w:tblCellMar>
            <w:top w:w="0" w:type="dxa"/>
            <w:left w:w="108" w:type="dxa"/>
            <w:bottom w:w="0" w:type="dxa"/>
            <w:right w:w="108" w:type="dxa"/>
          </w:tblCellMar>
        </w:tblPrEx>
        <w:trPr>
          <w:trHeight w:val="585" w:hRule="atLeast"/>
        </w:trPr>
        <w:tc>
          <w:tcPr>
            <w:tcW w:w="15521" w:type="dxa"/>
            <w:gridSpan w:val="11"/>
            <w:tcBorders>
              <w:top w:val="nil"/>
              <w:left w:val="nil"/>
              <w:bottom w:val="nil"/>
              <w:right w:val="nil"/>
            </w:tcBorders>
            <w:shd w:val="clear" w:color="auto" w:fill="auto"/>
            <w:vAlign w:val="center"/>
          </w:tcPr>
          <w:p w14:paraId="71434CB9">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14:paraId="256E2A88">
      <w:pPr>
        <w:widowControl/>
        <w:rPr>
          <w:rFonts w:ascii="Times New Roman" w:hAnsi="Times New Roman" w:eastAsia="方正小标宋_GBK" w:cs="Times New Roman"/>
          <w:kern w:val="0"/>
          <w:sz w:val="36"/>
          <w:szCs w:val="36"/>
        </w:rPr>
      </w:pPr>
    </w:p>
    <w:p w14:paraId="26AA3B04">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一般公共预算财政拨款支出决算表</w:t>
      </w:r>
      <w:bookmarkEnd w:id="1"/>
    </w:p>
    <w:p w14:paraId="4BE8E257">
      <w:pPr>
        <w:widowControl/>
        <w:spacing w:beforeLines="50"/>
        <w:ind w:left="13650" w:hanging="13650" w:hangingChars="650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宋体" w:hAnsi="宋体" w:eastAsia="宋体" w:cs="宋体"/>
          <w:bCs w:val="0"/>
          <w:kern w:val="0"/>
          <w:sz w:val="22"/>
          <w:szCs w:val="22"/>
        </w:rPr>
        <w:t>湖南省湘潭生态环境监测中心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公开05表</w:t>
      </w:r>
    </w:p>
    <w:p w14:paraId="23DDE07B">
      <w:pPr>
        <w:widowControl/>
        <w:jc w:val="left"/>
        <w:rPr>
          <w:rFonts w:ascii="Times New Roman" w:hAnsi="Times New Roman" w:eastAsia="宋体" w:cs="Times New Roman"/>
          <w:color w:val="000000"/>
          <w:kern w:val="0"/>
          <w:sz w:val="20"/>
          <w:szCs w:val="20"/>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单位：万元</w:t>
      </w:r>
    </w:p>
    <w:tbl>
      <w:tblPr>
        <w:tblStyle w:val="9"/>
        <w:tblW w:w="14219" w:type="dxa"/>
        <w:jc w:val="center"/>
        <w:tblLayout w:type="autofit"/>
        <w:tblCellMar>
          <w:top w:w="0" w:type="dxa"/>
          <w:left w:w="108" w:type="dxa"/>
          <w:bottom w:w="0" w:type="dxa"/>
          <w:right w:w="108" w:type="dxa"/>
        </w:tblCellMar>
      </w:tblPr>
      <w:tblGrid>
        <w:gridCol w:w="1200"/>
        <w:gridCol w:w="3527"/>
        <w:gridCol w:w="3000"/>
        <w:gridCol w:w="3492"/>
        <w:gridCol w:w="3000"/>
      </w:tblGrid>
      <w:tr w14:paraId="55E2BCCE">
        <w:tblPrEx>
          <w:tblCellMar>
            <w:top w:w="0" w:type="dxa"/>
            <w:left w:w="108" w:type="dxa"/>
            <w:bottom w:w="0" w:type="dxa"/>
            <w:right w:w="108" w:type="dxa"/>
          </w:tblCellMar>
        </w:tblPrEx>
        <w:trPr>
          <w:trHeight w:val="213" w:hRule="atLeast"/>
          <w:jc w:val="center"/>
        </w:trPr>
        <w:tc>
          <w:tcPr>
            <w:tcW w:w="4727" w:type="dxa"/>
            <w:gridSpan w:val="2"/>
            <w:tcBorders>
              <w:top w:val="single" w:color="auto" w:sz="8" w:space="0"/>
              <w:left w:val="single" w:color="auto" w:sz="8" w:space="0"/>
              <w:bottom w:val="single" w:color="auto" w:sz="4" w:space="0"/>
              <w:right w:val="single" w:color="auto" w:sz="4" w:space="0"/>
            </w:tcBorders>
            <w:shd w:val="clear" w:color="auto" w:fill="auto"/>
            <w:vAlign w:val="center"/>
          </w:tcPr>
          <w:p w14:paraId="7F162236">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9492" w:type="dxa"/>
            <w:gridSpan w:val="3"/>
            <w:tcBorders>
              <w:top w:val="single" w:color="auto" w:sz="8" w:space="0"/>
              <w:left w:val="nil"/>
              <w:bottom w:val="single" w:color="auto" w:sz="4" w:space="0"/>
              <w:right w:val="single" w:color="000000" w:sz="8" w:space="0"/>
            </w:tcBorders>
            <w:shd w:val="clear" w:color="auto" w:fill="auto"/>
            <w:vAlign w:val="center"/>
          </w:tcPr>
          <w:p w14:paraId="48B66846">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r>
      <w:tr w14:paraId="16070CC2">
        <w:tblPrEx>
          <w:tblCellMar>
            <w:top w:w="0" w:type="dxa"/>
            <w:left w:w="108" w:type="dxa"/>
            <w:bottom w:w="0" w:type="dxa"/>
            <w:right w:w="108" w:type="dxa"/>
          </w:tblCellMar>
        </w:tblPrEx>
        <w:trPr>
          <w:trHeight w:val="495" w:hRule="atLeast"/>
          <w:jc w:val="center"/>
        </w:trPr>
        <w:tc>
          <w:tcPr>
            <w:tcW w:w="12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47582539">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3527" w:type="dxa"/>
            <w:vMerge w:val="restart"/>
            <w:tcBorders>
              <w:top w:val="nil"/>
              <w:left w:val="single" w:color="auto" w:sz="4" w:space="0"/>
              <w:bottom w:val="single" w:color="auto" w:sz="4" w:space="0"/>
              <w:right w:val="single" w:color="auto" w:sz="4" w:space="0"/>
            </w:tcBorders>
            <w:shd w:val="clear" w:color="auto" w:fill="auto"/>
            <w:vAlign w:val="center"/>
          </w:tcPr>
          <w:p w14:paraId="0908F39D">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3000" w:type="dxa"/>
            <w:vMerge w:val="restart"/>
            <w:tcBorders>
              <w:top w:val="nil"/>
              <w:left w:val="single" w:color="auto" w:sz="4" w:space="0"/>
              <w:bottom w:val="single" w:color="000000" w:sz="4" w:space="0"/>
              <w:right w:val="single" w:color="auto" w:sz="4" w:space="0"/>
            </w:tcBorders>
            <w:shd w:val="clear" w:color="auto" w:fill="auto"/>
            <w:vAlign w:val="center"/>
          </w:tcPr>
          <w:p w14:paraId="54B74B8B">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3492" w:type="dxa"/>
            <w:vMerge w:val="restart"/>
            <w:tcBorders>
              <w:top w:val="nil"/>
              <w:left w:val="single" w:color="auto" w:sz="4" w:space="0"/>
              <w:bottom w:val="single" w:color="000000" w:sz="4" w:space="0"/>
              <w:right w:val="single" w:color="auto" w:sz="4" w:space="0"/>
            </w:tcBorders>
            <w:shd w:val="clear" w:color="auto" w:fill="auto"/>
            <w:vAlign w:val="center"/>
          </w:tcPr>
          <w:p w14:paraId="463B27B9">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基本支出</w:t>
            </w:r>
          </w:p>
        </w:tc>
        <w:tc>
          <w:tcPr>
            <w:tcW w:w="3000" w:type="dxa"/>
            <w:vMerge w:val="restart"/>
            <w:tcBorders>
              <w:top w:val="nil"/>
              <w:left w:val="single" w:color="auto" w:sz="4" w:space="0"/>
              <w:bottom w:val="single" w:color="000000" w:sz="4" w:space="0"/>
              <w:right w:val="single" w:color="auto" w:sz="8" w:space="0"/>
            </w:tcBorders>
            <w:shd w:val="clear" w:color="auto" w:fill="auto"/>
            <w:vAlign w:val="center"/>
          </w:tcPr>
          <w:p w14:paraId="783EBBD1">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r>
      <w:tr w14:paraId="729A999E">
        <w:tblPrEx>
          <w:tblCellMar>
            <w:top w:w="0" w:type="dxa"/>
            <w:left w:w="108" w:type="dxa"/>
            <w:bottom w:w="0" w:type="dxa"/>
            <w:right w:w="108" w:type="dxa"/>
          </w:tblCellMar>
        </w:tblPrEx>
        <w:trPr>
          <w:trHeight w:val="360"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40DDC2B7">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14:paraId="4F203C71">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14:paraId="7D2EFA7C">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66471138">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7CF3D04A">
            <w:pPr>
              <w:widowControl/>
              <w:jc w:val="left"/>
              <w:rPr>
                <w:rFonts w:ascii="Times New Roman" w:hAnsi="Times New Roman" w:eastAsia="仿宋_GB2312" w:cs="Times New Roman"/>
                <w:kern w:val="0"/>
                <w:szCs w:val="21"/>
              </w:rPr>
            </w:pPr>
          </w:p>
        </w:tc>
      </w:tr>
      <w:tr w14:paraId="7D223546">
        <w:tblPrEx>
          <w:tblCellMar>
            <w:top w:w="0" w:type="dxa"/>
            <w:left w:w="108" w:type="dxa"/>
            <w:bottom w:w="0" w:type="dxa"/>
            <w:right w:w="108" w:type="dxa"/>
          </w:tblCellMar>
        </w:tblPrEx>
        <w:trPr>
          <w:trHeight w:val="312" w:hRule="atLeast"/>
          <w:jc w:val="center"/>
        </w:trPr>
        <w:tc>
          <w:tcPr>
            <w:tcW w:w="1200" w:type="dxa"/>
            <w:vMerge w:val="continue"/>
            <w:tcBorders>
              <w:top w:val="single" w:color="auto" w:sz="4" w:space="0"/>
              <w:left w:val="single" w:color="auto" w:sz="8" w:space="0"/>
              <w:bottom w:val="single" w:color="auto" w:sz="4" w:space="0"/>
              <w:right w:val="single" w:color="auto" w:sz="4" w:space="0"/>
            </w:tcBorders>
            <w:vAlign w:val="center"/>
          </w:tcPr>
          <w:p w14:paraId="41B7A965">
            <w:pPr>
              <w:widowControl/>
              <w:jc w:val="left"/>
              <w:rPr>
                <w:rFonts w:ascii="Times New Roman" w:hAnsi="Times New Roman" w:eastAsia="仿宋_GB2312" w:cs="Times New Roman"/>
                <w:kern w:val="0"/>
                <w:szCs w:val="21"/>
              </w:rPr>
            </w:pPr>
          </w:p>
        </w:tc>
        <w:tc>
          <w:tcPr>
            <w:tcW w:w="3527" w:type="dxa"/>
            <w:vMerge w:val="continue"/>
            <w:tcBorders>
              <w:top w:val="nil"/>
              <w:left w:val="single" w:color="auto" w:sz="4" w:space="0"/>
              <w:bottom w:val="single" w:color="auto" w:sz="4" w:space="0"/>
              <w:right w:val="single" w:color="auto" w:sz="4" w:space="0"/>
            </w:tcBorders>
            <w:vAlign w:val="center"/>
          </w:tcPr>
          <w:p w14:paraId="1D5B26EA">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4" w:space="0"/>
            </w:tcBorders>
            <w:vAlign w:val="center"/>
          </w:tcPr>
          <w:p w14:paraId="58E03E28">
            <w:pPr>
              <w:widowControl/>
              <w:jc w:val="left"/>
              <w:rPr>
                <w:rFonts w:ascii="Times New Roman" w:hAnsi="Times New Roman" w:eastAsia="仿宋_GB2312" w:cs="Times New Roman"/>
                <w:kern w:val="0"/>
                <w:szCs w:val="21"/>
              </w:rPr>
            </w:pPr>
          </w:p>
        </w:tc>
        <w:tc>
          <w:tcPr>
            <w:tcW w:w="3492" w:type="dxa"/>
            <w:vMerge w:val="continue"/>
            <w:tcBorders>
              <w:top w:val="nil"/>
              <w:left w:val="single" w:color="auto" w:sz="4" w:space="0"/>
              <w:bottom w:val="single" w:color="000000" w:sz="4" w:space="0"/>
              <w:right w:val="single" w:color="auto" w:sz="4" w:space="0"/>
            </w:tcBorders>
            <w:vAlign w:val="center"/>
          </w:tcPr>
          <w:p w14:paraId="55477801">
            <w:pPr>
              <w:widowControl/>
              <w:jc w:val="left"/>
              <w:rPr>
                <w:rFonts w:ascii="Times New Roman" w:hAnsi="Times New Roman" w:eastAsia="仿宋_GB2312" w:cs="Times New Roman"/>
                <w:kern w:val="0"/>
                <w:szCs w:val="21"/>
              </w:rPr>
            </w:pPr>
          </w:p>
        </w:tc>
        <w:tc>
          <w:tcPr>
            <w:tcW w:w="3000" w:type="dxa"/>
            <w:vMerge w:val="continue"/>
            <w:tcBorders>
              <w:top w:val="nil"/>
              <w:left w:val="single" w:color="auto" w:sz="4" w:space="0"/>
              <w:bottom w:val="single" w:color="000000" w:sz="4" w:space="0"/>
              <w:right w:val="single" w:color="auto" w:sz="8" w:space="0"/>
            </w:tcBorders>
            <w:vAlign w:val="center"/>
          </w:tcPr>
          <w:p w14:paraId="6D06D982">
            <w:pPr>
              <w:widowControl/>
              <w:jc w:val="left"/>
              <w:rPr>
                <w:rFonts w:ascii="Times New Roman" w:hAnsi="Times New Roman" w:eastAsia="仿宋_GB2312" w:cs="Times New Roman"/>
                <w:kern w:val="0"/>
                <w:szCs w:val="21"/>
              </w:rPr>
            </w:pPr>
          </w:p>
        </w:tc>
      </w:tr>
      <w:tr w14:paraId="139E5019">
        <w:tblPrEx>
          <w:tblCellMar>
            <w:top w:w="0" w:type="dxa"/>
            <w:left w:w="108" w:type="dxa"/>
            <w:bottom w:w="0" w:type="dxa"/>
            <w:right w:w="108" w:type="dxa"/>
          </w:tblCellMar>
        </w:tblPrEx>
        <w:trPr>
          <w:trHeight w:val="118"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47D9BDC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3000" w:type="dxa"/>
            <w:tcBorders>
              <w:top w:val="nil"/>
              <w:left w:val="nil"/>
              <w:bottom w:val="single" w:color="auto" w:sz="4" w:space="0"/>
              <w:right w:val="single" w:color="auto" w:sz="4" w:space="0"/>
            </w:tcBorders>
            <w:shd w:val="clear" w:color="auto" w:fill="auto"/>
            <w:vAlign w:val="center"/>
          </w:tcPr>
          <w:p w14:paraId="3B70C787">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3492" w:type="dxa"/>
            <w:tcBorders>
              <w:top w:val="nil"/>
              <w:left w:val="nil"/>
              <w:bottom w:val="single" w:color="auto" w:sz="4" w:space="0"/>
              <w:right w:val="single" w:color="auto" w:sz="4" w:space="0"/>
            </w:tcBorders>
            <w:shd w:val="clear" w:color="auto" w:fill="auto"/>
            <w:vAlign w:val="center"/>
          </w:tcPr>
          <w:p w14:paraId="1847C4F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3000" w:type="dxa"/>
            <w:tcBorders>
              <w:top w:val="nil"/>
              <w:left w:val="nil"/>
              <w:bottom w:val="single" w:color="auto" w:sz="4" w:space="0"/>
              <w:right w:val="single" w:color="auto" w:sz="8" w:space="0"/>
            </w:tcBorders>
            <w:shd w:val="clear" w:color="auto" w:fill="auto"/>
            <w:vAlign w:val="center"/>
          </w:tcPr>
          <w:p w14:paraId="06A1C89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r>
      <w:tr w14:paraId="4F9DD985">
        <w:tblPrEx>
          <w:tblCellMar>
            <w:top w:w="0" w:type="dxa"/>
            <w:left w:w="108" w:type="dxa"/>
            <w:bottom w:w="0" w:type="dxa"/>
            <w:right w:w="108" w:type="dxa"/>
          </w:tblCellMar>
        </w:tblPrEx>
        <w:trPr>
          <w:trHeight w:val="221" w:hRule="atLeast"/>
          <w:jc w:val="center"/>
        </w:trPr>
        <w:tc>
          <w:tcPr>
            <w:tcW w:w="4727"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4E7934E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3000" w:type="dxa"/>
            <w:tcBorders>
              <w:top w:val="nil"/>
              <w:left w:val="nil"/>
              <w:bottom w:val="single" w:color="auto" w:sz="4" w:space="0"/>
              <w:right w:val="single" w:color="auto" w:sz="4" w:space="0"/>
            </w:tcBorders>
            <w:shd w:val="clear" w:color="auto" w:fill="auto"/>
            <w:vAlign w:val="center"/>
          </w:tcPr>
          <w:p w14:paraId="021FD751">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1349.03　</w:t>
            </w:r>
          </w:p>
        </w:tc>
        <w:tc>
          <w:tcPr>
            <w:tcW w:w="3492" w:type="dxa"/>
            <w:tcBorders>
              <w:top w:val="nil"/>
              <w:left w:val="nil"/>
              <w:bottom w:val="single" w:color="auto" w:sz="4" w:space="0"/>
              <w:right w:val="single" w:color="auto" w:sz="4" w:space="0"/>
            </w:tcBorders>
            <w:shd w:val="clear" w:color="auto" w:fill="auto"/>
            <w:vAlign w:val="center"/>
          </w:tcPr>
          <w:p w14:paraId="0344E92E">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855.92　</w:t>
            </w:r>
          </w:p>
        </w:tc>
        <w:tc>
          <w:tcPr>
            <w:tcW w:w="3000" w:type="dxa"/>
            <w:tcBorders>
              <w:top w:val="nil"/>
              <w:left w:val="nil"/>
              <w:bottom w:val="single" w:color="auto" w:sz="4" w:space="0"/>
              <w:right w:val="single" w:color="auto" w:sz="8" w:space="0"/>
            </w:tcBorders>
            <w:shd w:val="clear" w:color="auto" w:fill="auto"/>
            <w:vAlign w:val="center"/>
          </w:tcPr>
          <w:p w14:paraId="4C39599D">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493.11　</w:t>
            </w:r>
          </w:p>
        </w:tc>
      </w:tr>
      <w:tr w14:paraId="77D6C509">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8695C02">
            <w:pPr>
              <w:jc w:val="left"/>
              <w:rPr>
                <w:rFonts w:ascii="宋体" w:hAnsi="宋体" w:eastAsia="宋体" w:cs="宋体"/>
                <w:sz w:val="24"/>
                <w:szCs w:val="24"/>
              </w:rPr>
            </w:pPr>
            <w:r>
              <w:rPr>
                <w:rFonts w:hint="eastAsia"/>
              </w:rPr>
              <w:t>208</w:t>
            </w:r>
          </w:p>
        </w:tc>
        <w:tc>
          <w:tcPr>
            <w:tcW w:w="3527" w:type="dxa"/>
            <w:tcBorders>
              <w:top w:val="nil"/>
              <w:left w:val="nil"/>
              <w:bottom w:val="single" w:color="auto" w:sz="4" w:space="0"/>
              <w:right w:val="single" w:color="auto" w:sz="4" w:space="0"/>
            </w:tcBorders>
            <w:shd w:val="clear" w:color="auto" w:fill="auto"/>
            <w:vAlign w:val="center"/>
          </w:tcPr>
          <w:p w14:paraId="18B5BDCE">
            <w:pPr>
              <w:rPr>
                <w:rFonts w:ascii="宋体" w:hAnsi="宋体" w:eastAsia="宋体" w:cs="宋体"/>
                <w:szCs w:val="21"/>
              </w:rPr>
            </w:pPr>
            <w:r>
              <w:rPr>
                <w:rFonts w:hint="eastAsia"/>
                <w:szCs w:val="21"/>
              </w:rPr>
              <w:t>社会保障和就业支出</w:t>
            </w:r>
          </w:p>
        </w:tc>
        <w:tc>
          <w:tcPr>
            <w:tcW w:w="3000" w:type="dxa"/>
            <w:tcBorders>
              <w:top w:val="nil"/>
              <w:left w:val="nil"/>
              <w:bottom w:val="single" w:color="auto" w:sz="4" w:space="0"/>
              <w:right w:val="single" w:color="auto" w:sz="4" w:space="0"/>
            </w:tcBorders>
            <w:shd w:val="clear" w:color="auto" w:fill="auto"/>
            <w:vAlign w:val="center"/>
          </w:tcPr>
          <w:p w14:paraId="6E284887">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492" w:type="dxa"/>
            <w:tcBorders>
              <w:top w:val="nil"/>
              <w:left w:val="nil"/>
              <w:bottom w:val="single" w:color="auto" w:sz="4" w:space="0"/>
              <w:right w:val="single" w:color="auto" w:sz="4" w:space="0"/>
            </w:tcBorders>
            <w:shd w:val="clear" w:color="auto" w:fill="auto"/>
            <w:vAlign w:val="center"/>
          </w:tcPr>
          <w:p w14:paraId="5ED7043D">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000" w:type="dxa"/>
            <w:tcBorders>
              <w:top w:val="nil"/>
              <w:left w:val="nil"/>
              <w:bottom w:val="single" w:color="auto" w:sz="4" w:space="0"/>
              <w:right w:val="single" w:color="auto" w:sz="8" w:space="0"/>
            </w:tcBorders>
            <w:shd w:val="clear" w:color="auto" w:fill="auto"/>
            <w:vAlign w:val="center"/>
          </w:tcPr>
          <w:p w14:paraId="07A10B4C">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0.00</w:t>
            </w:r>
          </w:p>
        </w:tc>
      </w:tr>
      <w:tr w14:paraId="14D89535">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14FF4B90">
            <w:pPr>
              <w:jc w:val="left"/>
              <w:rPr>
                <w:rFonts w:hint="eastAsia"/>
              </w:rPr>
            </w:pPr>
            <w:r>
              <w:rPr>
                <w:rFonts w:hint="eastAsia"/>
              </w:rPr>
              <w:t>20805</w:t>
            </w:r>
          </w:p>
        </w:tc>
        <w:tc>
          <w:tcPr>
            <w:tcW w:w="3527" w:type="dxa"/>
            <w:tcBorders>
              <w:top w:val="nil"/>
              <w:left w:val="nil"/>
              <w:bottom w:val="single" w:color="auto" w:sz="4" w:space="0"/>
              <w:right w:val="single" w:color="auto" w:sz="4" w:space="0"/>
            </w:tcBorders>
            <w:shd w:val="clear" w:color="auto" w:fill="auto"/>
            <w:vAlign w:val="center"/>
          </w:tcPr>
          <w:p w14:paraId="3A28D04F">
            <w:pPr>
              <w:rPr>
                <w:rFonts w:hint="eastAsia"/>
                <w:szCs w:val="21"/>
              </w:rPr>
            </w:pPr>
            <w:r>
              <w:rPr>
                <w:rFonts w:hint="eastAsia"/>
                <w:szCs w:val="21"/>
              </w:rPr>
              <w:t>行政事业单位养老支出</w:t>
            </w:r>
          </w:p>
        </w:tc>
        <w:tc>
          <w:tcPr>
            <w:tcW w:w="3000" w:type="dxa"/>
            <w:tcBorders>
              <w:top w:val="nil"/>
              <w:left w:val="nil"/>
              <w:bottom w:val="single" w:color="auto" w:sz="4" w:space="0"/>
              <w:right w:val="single" w:color="auto" w:sz="4" w:space="0"/>
            </w:tcBorders>
            <w:shd w:val="clear" w:color="auto" w:fill="auto"/>
            <w:vAlign w:val="center"/>
          </w:tcPr>
          <w:p w14:paraId="636CB00D">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492" w:type="dxa"/>
            <w:tcBorders>
              <w:top w:val="nil"/>
              <w:left w:val="nil"/>
              <w:bottom w:val="single" w:color="auto" w:sz="4" w:space="0"/>
              <w:right w:val="single" w:color="auto" w:sz="4" w:space="0"/>
            </w:tcBorders>
            <w:shd w:val="clear" w:color="auto" w:fill="auto"/>
            <w:vAlign w:val="center"/>
          </w:tcPr>
          <w:p w14:paraId="28DB8060">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000" w:type="dxa"/>
            <w:tcBorders>
              <w:top w:val="nil"/>
              <w:left w:val="nil"/>
              <w:bottom w:val="single" w:color="auto" w:sz="4" w:space="0"/>
              <w:right w:val="single" w:color="auto" w:sz="8" w:space="0"/>
            </w:tcBorders>
            <w:shd w:val="clear" w:color="auto" w:fill="auto"/>
          </w:tcPr>
          <w:p w14:paraId="742AFC99">
            <w:pPr>
              <w:ind w:firstLine="360" w:firstLineChars="200"/>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786314E0">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15333381">
            <w:pPr>
              <w:jc w:val="left"/>
              <w:rPr>
                <w:rFonts w:ascii="宋体" w:hAnsi="宋体" w:eastAsia="宋体" w:cs="宋体"/>
                <w:sz w:val="24"/>
                <w:szCs w:val="24"/>
              </w:rPr>
            </w:pPr>
            <w:r>
              <w:rPr>
                <w:rFonts w:hint="eastAsia"/>
              </w:rPr>
              <w:t>2080505</w:t>
            </w:r>
          </w:p>
        </w:tc>
        <w:tc>
          <w:tcPr>
            <w:tcW w:w="3527" w:type="dxa"/>
            <w:tcBorders>
              <w:top w:val="nil"/>
              <w:left w:val="nil"/>
              <w:bottom w:val="single" w:color="auto" w:sz="4" w:space="0"/>
              <w:right w:val="single" w:color="auto" w:sz="4" w:space="0"/>
            </w:tcBorders>
            <w:shd w:val="clear" w:color="auto" w:fill="auto"/>
            <w:vAlign w:val="center"/>
          </w:tcPr>
          <w:p w14:paraId="55F6EA2E">
            <w:pPr>
              <w:rPr>
                <w:rFonts w:ascii="宋体" w:hAnsi="宋体" w:eastAsia="宋体" w:cs="宋体"/>
                <w:sz w:val="18"/>
                <w:szCs w:val="18"/>
              </w:rPr>
            </w:pPr>
            <w:r>
              <w:rPr>
                <w:rFonts w:hint="eastAsia"/>
                <w:sz w:val="18"/>
                <w:szCs w:val="18"/>
              </w:rPr>
              <w:t>机关事业单位基本养老保险缴费支出</w:t>
            </w:r>
          </w:p>
        </w:tc>
        <w:tc>
          <w:tcPr>
            <w:tcW w:w="3000" w:type="dxa"/>
            <w:tcBorders>
              <w:top w:val="nil"/>
              <w:left w:val="nil"/>
              <w:bottom w:val="single" w:color="auto" w:sz="4" w:space="0"/>
              <w:right w:val="single" w:color="auto" w:sz="4" w:space="0"/>
            </w:tcBorders>
            <w:shd w:val="clear" w:color="auto" w:fill="auto"/>
            <w:vAlign w:val="center"/>
          </w:tcPr>
          <w:p w14:paraId="0ED1C7DC">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492" w:type="dxa"/>
            <w:tcBorders>
              <w:top w:val="nil"/>
              <w:left w:val="nil"/>
              <w:bottom w:val="single" w:color="auto" w:sz="4" w:space="0"/>
              <w:right w:val="single" w:color="auto" w:sz="4" w:space="0"/>
            </w:tcBorders>
            <w:shd w:val="clear" w:color="auto" w:fill="auto"/>
            <w:vAlign w:val="center"/>
          </w:tcPr>
          <w:p w14:paraId="3DD11C5A">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72.62</w:t>
            </w:r>
          </w:p>
        </w:tc>
        <w:tc>
          <w:tcPr>
            <w:tcW w:w="3000" w:type="dxa"/>
            <w:tcBorders>
              <w:top w:val="nil"/>
              <w:left w:val="nil"/>
              <w:bottom w:val="single" w:color="auto" w:sz="4" w:space="0"/>
              <w:right w:val="single" w:color="auto" w:sz="8" w:space="0"/>
            </w:tcBorders>
            <w:shd w:val="clear" w:color="auto" w:fill="auto"/>
          </w:tcPr>
          <w:p w14:paraId="5FC4E95D">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21F0A507">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24D32972">
            <w:pPr>
              <w:jc w:val="left"/>
              <w:rPr>
                <w:rFonts w:ascii="宋体" w:hAnsi="宋体" w:eastAsia="宋体" w:cs="宋体"/>
                <w:sz w:val="24"/>
                <w:szCs w:val="24"/>
              </w:rPr>
            </w:pPr>
            <w:r>
              <w:rPr>
                <w:rFonts w:hint="eastAsia"/>
              </w:rPr>
              <w:t>210</w:t>
            </w:r>
          </w:p>
        </w:tc>
        <w:tc>
          <w:tcPr>
            <w:tcW w:w="3527" w:type="dxa"/>
            <w:tcBorders>
              <w:top w:val="nil"/>
              <w:left w:val="nil"/>
              <w:bottom w:val="single" w:color="auto" w:sz="4" w:space="0"/>
              <w:right w:val="single" w:color="auto" w:sz="4" w:space="0"/>
            </w:tcBorders>
            <w:shd w:val="clear" w:color="auto" w:fill="auto"/>
            <w:vAlign w:val="center"/>
          </w:tcPr>
          <w:p w14:paraId="782CF96E">
            <w:pPr>
              <w:rPr>
                <w:rFonts w:ascii="宋体" w:hAnsi="宋体" w:eastAsia="宋体" w:cs="宋体"/>
                <w:szCs w:val="21"/>
              </w:rPr>
            </w:pPr>
            <w:r>
              <w:rPr>
                <w:rFonts w:hint="eastAsia"/>
                <w:szCs w:val="21"/>
              </w:rPr>
              <w:t>卫生健康支出</w:t>
            </w:r>
          </w:p>
        </w:tc>
        <w:tc>
          <w:tcPr>
            <w:tcW w:w="3000" w:type="dxa"/>
            <w:tcBorders>
              <w:top w:val="nil"/>
              <w:left w:val="nil"/>
              <w:bottom w:val="single" w:color="auto" w:sz="4" w:space="0"/>
              <w:right w:val="single" w:color="auto" w:sz="4" w:space="0"/>
            </w:tcBorders>
            <w:shd w:val="clear" w:color="auto" w:fill="auto"/>
            <w:vAlign w:val="center"/>
          </w:tcPr>
          <w:p w14:paraId="1E5BF484">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492" w:type="dxa"/>
            <w:tcBorders>
              <w:top w:val="nil"/>
              <w:left w:val="nil"/>
              <w:bottom w:val="single" w:color="auto" w:sz="4" w:space="0"/>
              <w:right w:val="single" w:color="auto" w:sz="4" w:space="0"/>
            </w:tcBorders>
            <w:shd w:val="clear" w:color="auto" w:fill="auto"/>
            <w:vAlign w:val="center"/>
          </w:tcPr>
          <w:p w14:paraId="0F362C0C">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000" w:type="dxa"/>
            <w:tcBorders>
              <w:top w:val="nil"/>
              <w:left w:val="nil"/>
              <w:bottom w:val="single" w:color="auto" w:sz="4" w:space="0"/>
              <w:right w:val="single" w:color="auto" w:sz="8" w:space="0"/>
            </w:tcBorders>
            <w:shd w:val="clear" w:color="auto" w:fill="auto"/>
          </w:tcPr>
          <w:p w14:paraId="42F20F58">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59BDAD23">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4" w:space="0"/>
              <w:right w:val="single" w:color="auto" w:sz="4" w:space="0"/>
            </w:tcBorders>
            <w:shd w:val="clear" w:color="auto" w:fill="auto"/>
            <w:vAlign w:val="center"/>
          </w:tcPr>
          <w:p w14:paraId="74A163C4">
            <w:pPr>
              <w:jc w:val="left"/>
              <w:rPr>
                <w:rFonts w:ascii="宋体" w:hAnsi="宋体" w:eastAsia="宋体" w:cs="宋体"/>
                <w:sz w:val="24"/>
                <w:szCs w:val="24"/>
              </w:rPr>
            </w:pPr>
            <w:r>
              <w:rPr>
                <w:rFonts w:hint="eastAsia"/>
              </w:rPr>
              <w:t>21011</w:t>
            </w:r>
          </w:p>
        </w:tc>
        <w:tc>
          <w:tcPr>
            <w:tcW w:w="3527" w:type="dxa"/>
            <w:tcBorders>
              <w:top w:val="nil"/>
              <w:left w:val="nil"/>
              <w:bottom w:val="single" w:color="auto" w:sz="4" w:space="0"/>
              <w:right w:val="single" w:color="auto" w:sz="4" w:space="0"/>
            </w:tcBorders>
            <w:shd w:val="clear" w:color="auto" w:fill="auto"/>
            <w:vAlign w:val="center"/>
          </w:tcPr>
          <w:p w14:paraId="6F280474">
            <w:pPr>
              <w:rPr>
                <w:rFonts w:ascii="宋体" w:hAnsi="宋体" w:eastAsia="宋体" w:cs="宋体"/>
                <w:szCs w:val="21"/>
              </w:rPr>
            </w:pPr>
            <w:r>
              <w:rPr>
                <w:rFonts w:hint="eastAsia"/>
                <w:szCs w:val="21"/>
              </w:rPr>
              <w:t>行政事业单位医疗</w:t>
            </w:r>
          </w:p>
        </w:tc>
        <w:tc>
          <w:tcPr>
            <w:tcW w:w="3000" w:type="dxa"/>
            <w:tcBorders>
              <w:top w:val="nil"/>
              <w:left w:val="nil"/>
              <w:bottom w:val="single" w:color="auto" w:sz="4" w:space="0"/>
              <w:right w:val="single" w:color="auto" w:sz="4" w:space="0"/>
            </w:tcBorders>
            <w:shd w:val="clear" w:color="auto" w:fill="auto"/>
            <w:vAlign w:val="center"/>
          </w:tcPr>
          <w:p w14:paraId="107E6CA3">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492" w:type="dxa"/>
            <w:tcBorders>
              <w:top w:val="nil"/>
              <w:left w:val="nil"/>
              <w:bottom w:val="single" w:color="auto" w:sz="4" w:space="0"/>
              <w:right w:val="single" w:color="auto" w:sz="4" w:space="0"/>
            </w:tcBorders>
            <w:shd w:val="clear" w:color="auto" w:fill="auto"/>
            <w:vAlign w:val="center"/>
          </w:tcPr>
          <w:p w14:paraId="4980858E">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000" w:type="dxa"/>
            <w:tcBorders>
              <w:top w:val="nil"/>
              <w:left w:val="nil"/>
              <w:bottom w:val="single" w:color="auto" w:sz="4" w:space="0"/>
              <w:right w:val="single" w:color="auto" w:sz="8" w:space="0"/>
            </w:tcBorders>
            <w:shd w:val="clear" w:color="auto" w:fill="auto"/>
          </w:tcPr>
          <w:p w14:paraId="36CE3F27">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5025F776">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2D322854">
            <w:pPr>
              <w:jc w:val="left"/>
              <w:rPr>
                <w:rFonts w:ascii="宋体" w:hAnsi="宋体" w:eastAsia="宋体" w:cs="宋体"/>
                <w:sz w:val="24"/>
                <w:szCs w:val="24"/>
              </w:rPr>
            </w:pPr>
            <w:r>
              <w:t>2101102</w:t>
            </w:r>
          </w:p>
        </w:tc>
        <w:tc>
          <w:tcPr>
            <w:tcW w:w="3527" w:type="dxa"/>
            <w:tcBorders>
              <w:top w:val="nil"/>
              <w:left w:val="nil"/>
              <w:bottom w:val="single" w:color="auto" w:sz="8" w:space="0"/>
              <w:right w:val="single" w:color="auto" w:sz="4" w:space="0"/>
            </w:tcBorders>
            <w:shd w:val="clear" w:color="auto" w:fill="auto"/>
            <w:vAlign w:val="center"/>
          </w:tcPr>
          <w:p w14:paraId="3E2CBD78">
            <w:pPr>
              <w:rPr>
                <w:rFonts w:ascii="宋体" w:hAnsi="宋体" w:eastAsia="宋体" w:cs="宋体"/>
                <w:szCs w:val="21"/>
              </w:rPr>
            </w:pPr>
            <w:r>
              <w:rPr>
                <w:rFonts w:hint="eastAsia"/>
                <w:szCs w:val="21"/>
              </w:rPr>
              <w:t>事业单位医疗</w:t>
            </w:r>
          </w:p>
        </w:tc>
        <w:tc>
          <w:tcPr>
            <w:tcW w:w="3000" w:type="dxa"/>
            <w:tcBorders>
              <w:top w:val="nil"/>
              <w:left w:val="nil"/>
              <w:bottom w:val="single" w:color="auto" w:sz="8" w:space="0"/>
              <w:right w:val="single" w:color="auto" w:sz="4" w:space="0"/>
            </w:tcBorders>
            <w:shd w:val="clear" w:color="auto" w:fill="auto"/>
            <w:vAlign w:val="center"/>
          </w:tcPr>
          <w:p w14:paraId="739B2528">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492" w:type="dxa"/>
            <w:tcBorders>
              <w:top w:val="nil"/>
              <w:left w:val="nil"/>
              <w:bottom w:val="single" w:color="auto" w:sz="8" w:space="0"/>
              <w:right w:val="single" w:color="auto" w:sz="4" w:space="0"/>
            </w:tcBorders>
            <w:shd w:val="clear" w:color="auto" w:fill="auto"/>
            <w:vAlign w:val="center"/>
          </w:tcPr>
          <w:p w14:paraId="1D1B415D">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　79.65</w:t>
            </w:r>
          </w:p>
        </w:tc>
        <w:tc>
          <w:tcPr>
            <w:tcW w:w="3000" w:type="dxa"/>
            <w:tcBorders>
              <w:top w:val="nil"/>
              <w:left w:val="nil"/>
              <w:bottom w:val="single" w:color="auto" w:sz="8" w:space="0"/>
              <w:right w:val="single" w:color="auto" w:sz="8" w:space="0"/>
            </w:tcBorders>
            <w:shd w:val="clear" w:color="auto" w:fill="auto"/>
          </w:tcPr>
          <w:p w14:paraId="2C31BD7E">
            <w:pPr>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50652002">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3DB5027E">
            <w:pPr>
              <w:jc w:val="left"/>
              <w:rPr>
                <w:rFonts w:hint="eastAsia"/>
              </w:rPr>
            </w:pPr>
            <w:r>
              <w:rPr>
                <w:rFonts w:hint="eastAsia"/>
              </w:rPr>
              <w:t>211</w:t>
            </w:r>
          </w:p>
        </w:tc>
        <w:tc>
          <w:tcPr>
            <w:tcW w:w="3527" w:type="dxa"/>
            <w:tcBorders>
              <w:top w:val="nil"/>
              <w:left w:val="nil"/>
              <w:bottom w:val="single" w:color="auto" w:sz="8" w:space="0"/>
              <w:right w:val="single" w:color="auto" w:sz="4" w:space="0"/>
            </w:tcBorders>
            <w:shd w:val="clear" w:color="auto" w:fill="auto"/>
            <w:vAlign w:val="center"/>
          </w:tcPr>
          <w:p w14:paraId="57092722">
            <w:pPr>
              <w:rPr>
                <w:rFonts w:hint="eastAsia"/>
                <w:szCs w:val="21"/>
              </w:rPr>
            </w:pPr>
            <w:r>
              <w:rPr>
                <w:rFonts w:hint="eastAsia"/>
                <w:szCs w:val="21"/>
              </w:rPr>
              <w:t>节能环保支出</w:t>
            </w:r>
          </w:p>
        </w:tc>
        <w:tc>
          <w:tcPr>
            <w:tcW w:w="3000" w:type="dxa"/>
            <w:tcBorders>
              <w:top w:val="nil"/>
              <w:left w:val="nil"/>
              <w:bottom w:val="single" w:color="auto" w:sz="8" w:space="0"/>
              <w:right w:val="single" w:color="auto" w:sz="4" w:space="0"/>
            </w:tcBorders>
            <w:shd w:val="clear" w:color="auto" w:fill="auto"/>
            <w:vAlign w:val="center"/>
          </w:tcPr>
          <w:p w14:paraId="1A69AEA8">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1130.11</w:t>
            </w:r>
          </w:p>
        </w:tc>
        <w:tc>
          <w:tcPr>
            <w:tcW w:w="3492" w:type="dxa"/>
            <w:tcBorders>
              <w:top w:val="nil"/>
              <w:left w:val="nil"/>
              <w:bottom w:val="single" w:color="auto" w:sz="8" w:space="0"/>
              <w:right w:val="single" w:color="auto" w:sz="4" w:space="0"/>
            </w:tcBorders>
            <w:shd w:val="clear" w:color="auto" w:fill="auto"/>
            <w:vAlign w:val="center"/>
          </w:tcPr>
          <w:p w14:paraId="33031152">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000" w:type="dxa"/>
            <w:tcBorders>
              <w:top w:val="nil"/>
              <w:left w:val="nil"/>
              <w:bottom w:val="single" w:color="auto" w:sz="8" w:space="0"/>
              <w:right w:val="single" w:color="auto" w:sz="8" w:space="0"/>
            </w:tcBorders>
            <w:shd w:val="clear" w:color="auto" w:fill="auto"/>
            <w:vAlign w:val="center"/>
          </w:tcPr>
          <w:p w14:paraId="3CB603B6">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493.11</w:t>
            </w:r>
          </w:p>
        </w:tc>
      </w:tr>
      <w:tr w14:paraId="69838EB9">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0D927E63">
            <w:pPr>
              <w:jc w:val="left"/>
              <w:rPr>
                <w:rFonts w:hint="eastAsia"/>
              </w:rPr>
            </w:pPr>
            <w:r>
              <w:rPr>
                <w:rFonts w:hint="eastAsia"/>
              </w:rPr>
              <w:t>21101</w:t>
            </w:r>
          </w:p>
        </w:tc>
        <w:tc>
          <w:tcPr>
            <w:tcW w:w="3527" w:type="dxa"/>
            <w:tcBorders>
              <w:top w:val="nil"/>
              <w:left w:val="nil"/>
              <w:bottom w:val="single" w:color="auto" w:sz="8" w:space="0"/>
              <w:right w:val="single" w:color="auto" w:sz="4" w:space="0"/>
            </w:tcBorders>
            <w:shd w:val="clear" w:color="auto" w:fill="auto"/>
            <w:vAlign w:val="center"/>
          </w:tcPr>
          <w:p w14:paraId="0C103CD5">
            <w:pPr>
              <w:rPr>
                <w:rFonts w:hint="eastAsia"/>
                <w:szCs w:val="21"/>
              </w:rPr>
            </w:pPr>
            <w:r>
              <w:rPr>
                <w:rFonts w:hint="eastAsia"/>
                <w:szCs w:val="21"/>
              </w:rPr>
              <w:t>环境保护管理事务</w:t>
            </w:r>
          </w:p>
        </w:tc>
        <w:tc>
          <w:tcPr>
            <w:tcW w:w="3000" w:type="dxa"/>
            <w:tcBorders>
              <w:top w:val="nil"/>
              <w:left w:val="nil"/>
              <w:bottom w:val="single" w:color="auto" w:sz="8" w:space="0"/>
              <w:right w:val="single" w:color="auto" w:sz="4" w:space="0"/>
            </w:tcBorders>
            <w:shd w:val="clear" w:color="auto" w:fill="auto"/>
            <w:vAlign w:val="center"/>
          </w:tcPr>
          <w:p w14:paraId="068E9AEC">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492" w:type="dxa"/>
            <w:tcBorders>
              <w:top w:val="nil"/>
              <w:left w:val="nil"/>
              <w:bottom w:val="single" w:color="auto" w:sz="8" w:space="0"/>
              <w:right w:val="single" w:color="auto" w:sz="4" w:space="0"/>
            </w:tcBorders>
            <w:shd w:val="clear" w:color="auto" w:fill="auto"/>
            <w:vAlign w:val="center"/>
          </w:tcPr>
          <w:p w14:paraId="5DC73292">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000" w:type="dxa"/>
            <w:tcBorders>
              <w:top w:val="nil"/>
              <w:left w:val="nil"/>
              <w:bottom w:val="single" w:color="auto" w:sz="8" w:space="0"/>
              <w:right w:val="single" w:color="auto" w:sz="8" w:space="0"/>
            </w:tcBorders>
            <w:shd w:val="clear" w:color="auto" w:fill="auto"/>
            <w:vAlign w:val="center"/>
          </w:tcPr>
          <w:p w14:paraId="036C7BA8">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65C2A371">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3BCD81F1">
            <w:pPr>
              <w:jc w:val="left"/>
              <w:rPr>
                <w:rFonts w:hint="eastAsia"/>
              </w:rPr>
            </w:pPr>
            <w:r>
              <w:rPr>
                <w:rFonts w:hint="eastAsia"/>
              </w:rPr>
              <w:t>2110101</w:t>
            </w:r>
          </w:p>
        </w:tc>
        <w:tc>
          <w:tcPr>
            <w:tcW w:w="3527" w:type="dxa"/>
            <w:tcBorders>
              <w:top w:val="nil"/>
              <w:left w:val="nil"/>
              <w:bottom w:val="single" w:color="auto" w:sz="8" w:space="0"/>
              <w:right w:val="single" w:color="auto" w:sz="4" w:space="0"/>
            </w:tcBorders>
            <w:shd w:val="clear" w:color="auto" w:fill="auto"/>
            <w:vAlign w:val="center"/>
          </w:tcPr>
          <w:p w14:paraId="1DE1CDBA">
            <w:pPr>
              <w:rPr>
                <w:rFonts w:hint="eastAsia"/>
                <w:szCs w:val="21"/>
              </w:rPr>
            </w:pPr>
            <w:r>
              <w:rPr>
                <w:rFonts w:hint="eastAsia"/>
                <w:szCs w:val="21"/>
              </w:rPr>
              <w:t>行政运行</w:t>
            </w:r>
          </w:p>
        </w:tc>
        <w:tc>
          <w:tcPr>
            <w:tcW w:w="3000" w:type="dxa"/>
            <w:tcBorders>
              <w:top w:val="nil"/>
              <w:left w:val="nil"/>
              <w:bottom w:val="single" w:color="auto" w:sz="8" w:space="0"/>
              <w:right w:val="single" w:color="auto" w:sz="4" w:space="0"/>
            </w:tcBorders>
            <w:shd w:val="clear" w:color="auto" w:fill="auto"/>
            <w:vAlign w:val="center"/>
          </w:tcPr>
          <w:p w14:paraId="3DF1B035">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492" w:type="dxa"/>
            <w:tcBorders>
              <w:top w:val="nil"/>
              <w:left w:val="nil"/>
              <w:bottom w:val="single" w:color="auto" w:sz="8" w:space="0"/>
              <w:right w:val="single" w:color="auto" w:sz="4" w:space="0"/>
            </w:tcBorders>
            <w:shd w:val="clear" w:color="auto" w:fill="auto"/>
            <w:vAlign w:val="center"/>
          </w:tcPr>
          <w:p w14:paraId="56ECDBEF">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637</w:t>
            </w:r>
          </w:p>
        </w:tc>
        <w:tc>
          <w:tcPr>
            <w:tcW w:w="3000" w:type="dxa"/>
            <w:tcBorders>
              <w:top w:val="nil"/>
              <w:left w:val="nil"/>
              <w:bottom w:val="single" w:color="auto" w:sz="8" w:space="0"/>
              <w:right w:val="single" w:color="auto" w:sz="8" w:space="0"/>
            </w:tcBorders>
            <w:shd w:val="clear" w:color="auto" w:fill="auto"/>
            <w:vAlign w:val="center"/>
          </w:tcPr>
          <w:p w14:paraId="32065FAF">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3F1ACDE3">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3E333618">
            <w:pPr>
              <w:jc w:val="left"/>
              <w:rPr>
                <w:rFonts w:hint="eastAsia"/>
              </w:rPr>
            </w:pPr>
            <w:r>
              <w:rPr>
                <w:rFonts w:hint="eastAsia"/>
              </w:rPr>
              <w:t>21102</w:t>
            </w:r>
          </w:p>
        </w:tc>
        <w:tc>
          <w:tcPr>
            <w:tcW w:w="3527" w:type="dxa"/>
            <w:tcBorders>
              <w:top w:val="nil"/>
              <w:left w:val="nil"/>
              <w:bottom w:val="single" w:color="auto" w:sz="8" w:space="0"/>
              <w:right w:val="single" w:color="auto" w:sz="4" w:space="0"/>
            </w:tcBorders>
            <w:shd w:val="clear" w:color="auto" w:fill="auto"/>
            <w:vAlign w:val="center"/>
          </w:tcPr>
          <w:p w14:paraId="4D799F3A">
            <w:pPr>
              <w:rPr>
                <w:rFonts w:hint="eastAsia"/>
                <w:szCs w:val="21"/>
              </w:rPr>
            </w:pPr>
            <w:r>
              <w:rPr>
                <w:rFonts w:hint="eastAsia"/>
                <w:szCs w:val="21"/>
              </w:rPr>
              <w:t>环境监测与监察</w:t>
            </w:r>
          </w:p>
        </w:tc>
        <w:tc>
          <w:tcPr>
            <w:tcW w:w="3000" w:type="dxa"/>
            <w:tcBorders>
              <w:top w:val="nil"/>
              <w:left w:val="nil"/>
              <w:bottom w:val="single" w:color="auto" w:sz="8" w:space="0"/>
              <w:right w:val="single" w:color="auto" w:sz="4" w:space="0"/>
            </w:tcBorders>
            <w:shd w:val="clear" w:color="auto" w:fill="auto"/>
            <w:vAlign w:val="center"/>
          </w:tcPr>
          <w:p w14:paraId="2B3543D8">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c>
          <w:tcPr>
            <w:tcW w:w="3492" w:type="dxa"/>
            <w:tcBorders>
              <w:top w:val="nil"/>
              <w:left w:val="nil"/>
              <w:bottom w:val="single" w:color="auto" w:sz="8" w:space="0"/>
              <w:right w:val="single" w:color="auto" w:sz="4" w:space="0"/>
            </w:tcBorders>
            <w:shd w:val="clear" w:color="auto" w:fill="auto"/>
            <w:vAlign w:val="center"/>
          </w:tcPr>
          <w:p w14:paraId="507A80AD">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14:paraId="09F41BB4">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r>
      <w:tr w14:paraId="66B27F1C">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4048EB64">
            <w:pPr>
              <w:jc w:val="left"/>
              <w:rPr>
                <w:rFonts w:hint="eastAsia"/>
              </w:rPr>
            </w:pPr>
            <w:r>
              <w:rPr>
                <w:rFonts w:hint="eastAsia"/>
              </w:rPr>
              <w:t>2110299</w:t>
            </w:r>
          </w:p>
        </w:tc>
        <w:tc>
          <w:tcPr>
            <w:tcW w:w="3527" w:type="dxa"/>
            <w:tcBorders>
              <w:top w:val="nil"/>
              <w:left w:val="nil"/>
              <w:bottom w:val="single" w:color="auto" w:sz="8" w:space="0"/>
              <w:right w:val="single" w:color="auto" w:sz="4" w:space="0"/>
            </w:tcBorders>
            <w:shd w:val="clear" w:color="auto" w:fill="auto"/>
            <w:vAlign w:val="center"/>
          </w:tcPr>
          <w:p w14:paraId="78B64665">
            <w:pPr>
              <w:rPr>
                <w:rFonts w:hint="eastAsia"/>
                <w:szCs w:val="21"/>
              </w:rPr>
            </w:pPr>
            <w:r>
              <w:rPr>
                <w:rFonts w:hint="eastAsia"/>
                <w:szCs w:val="21"/>
              </w:rPr>
              <w:t>其他环境监测与监察支出</w:t>
            </w:r>
          </w:p>
        </w:tc>
        <w:tc>
          <w:tcPr>
            <w:tcW w:w="3000" w:type="dxa"/>
            <w:tcBorders>
              <w:top w:val="nil"/>
              <w:left w:val="nil"/>
              <w:bottom w:val="single" w:color="auto" w:sz="8" w:space="0"/>
              <w:right w:val="single" w:color="auto" w:sz="4" w:space="0"/>
            </w:tcBorders>
            <w:shd w:val="clear" w:color="auto" w:fill="auto"/>
            <w:vAlign w:val="center"/>
          </w:tcPr>
          <w:p w14:paraId="5C7AFB8C">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c>
          <w:tcPr>
            <w:tcW w:w="3492" w:type="dxa"/>
            <w:tcBorders>
              <w:top w:val="nil"/>
              <w:left w:val="nil"/>
              <w:bottom w:val="single" w:color="auto" w:sz="8" w:space="0"/>
              <w:right w:val="single" w:color="auto" w:sz="4" w:space="0"/>
            </w:tcBorders>
            <w:shd w:val="clear" w:color="auto" w:fill="auto"/>
            <w:vAlign w:val="center"/>
          </w:tcPr>
          <w:p w14:paraId="3631A0C5">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14:paraId="0792DB45">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18</w:t>
            </w:r>
          </w:p>
        </w:tc>
      </w:tr>
      <w:tr w14:paraId="0531A06E">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2C0EE4EC">
            <w:pPr>
              <w:jc w:val="left"/>
              <w:rPr>
                <w:rFonts w:hint="eastAsia"/>
              </w:rPr>
            </w:pPr>
            <w:r>
              <w:rPr>
                <w:rFonts w:hint="eastAsia"/>
              </w:rPr>
              <w:t>21103</w:t>
            </w:r>
          </w:p>
        </w:tc>
        <w:tc>
          <w:tcPr>
            <w:tcW w:w="3527" w:type="dxa"/>
            <w:tcBorders>
              <w:top w:val="nil"/>
              <w:left w:val="nil"/>
              <w:bottom w:val="single" w:color="auto" w:sz="8" w:space="0"/>
              <w:right w:val="single" w:color="auto" w:sz="4" w:space="0"/>
            </w:tcBorders>
            <w:shd w:val="clear" w:color="auto" w:fill="auto"/>
            <w:vAlign w:val="center"/>
          </w:tcPr>
          <w:p w14:paraId="7D8B9A7D">
            <w:pPr>
              <w:rPr>
                <w:rFonts w:hint="eastAsia"/>
                <w:szCs w:val="21"/>
              </w:rPr>
            </w:pPr>
            <w:r>
              <w:rPr>
                <w:rFonts w:hint="eastAsia"/>
                <w:szCs w:val="21"/>
              </w:rPr>
              <w:t>污染防治</w:t>
            </w:r>
          </w:p>
        </w:tc>
        <w:tc>
          <w:tcPr>
            <w:tcW w:w="3000" w:type="dxa"/>
            <w:tcBorders>
              <w:top w:val="nil"/>
              <w:left w:val="nil"/>
              <w:bottom w:val="single" w:color="auto" w:sz="8" w:space="0"/>
              <w:right w:val="single" w:color="auto" w:sz="4" w:space="0"/>
            </w:tcBorders>
            <w:shd w:val="clear" w:color="auto" w:fill="auto"/>
            <w:vAlign w:val="center"/>
          </w:tcPr>
          <w:p w14:paraId="7873BA7C">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c>
          <w:tcPr>
            <w:tcW w:w="3492" w:type="dxa"/>
            <w:tcBorders>
              <w:top w:val="nil"/>
              <w:left w:val="nil"/>
              <w:bottom w:val="single" w:color="auto" w:sz="8" w:space="0"/>
              <w:right w:val="single" w:color="auto" w:sz="4" w:space="0"/>
            </w:tcBorders>
            <w:shd w:val="clear" w:color="auto" w:fill="auto"/>
            <w:vAlign w:val="center"/>
          </w:tcPr>
          <w:p w14:paraId="76BFF682">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14:paraId="3CDD54F0">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r>
      <w:tr w14:paraId="514C97E9">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58745AF8">
            <w:pPr>
              <w:jc w:val="left"/>
              <w:rPr>
                <w:rFonts w:hint="eastAsia"/>
              </w:rPr>
            </w:pPr>
            <w:r>
              <w:rPr>
                <w:rFonts w:hint="eastAsia"/>
              </w:rPr>
              <w:t>2110307</w:t>
            </w:r>
          </w:p>
        </w:tc>
        <w:tc>
          <w:tcPr>
            <w:tcW w:w="3527" w:type="dxa"/>
            <w:tcBorders>
              <w:top w:val="nil"/>
              <w:left w:val="nil"/>
              <w:bottom w:val="single" w:color="auto" w:sz="8" w:space="0"/>
              <w:right w:val="single" w:color="auto" w:sz="4" w:space="0"/>
            </w:tcBorders>
            <w:shd w:val="clear" w:color="auto" w:fill="auto"/>
            <w:vAlign w:val="center"/>
          </w:tcPr>
          <w:p w14:paraId="0FE8EE67">
            <w:pPr>
              <w:rPr>
                <w:rFonts w:hint="eastAsia"/>
                <w:szCs w:val="21"/>
              </w:rPr>
            </w:pPr>
            <w:r>
              <w:rPr>
                <w:rFonts w:hint="eastAsia"/>
                <w:szCs w:val="21"/>
              </w:rPr>
              <w:t>土壤</w:t>
            </w:r>
          </w:p>
        </w:tc>
        <w:tc>
          <w:tcPr>
            <w:tcW w:w="3000" w:type="dxa"/>
            <w:tcBorders>
              <w:top w:val="nil"/>
              <w:left w:val="nil"/>
              <w:bottom w:val="single" w:color="auto" w:sz="8" w:space="0"/>
              <w:right w:val="single" w:color="auto" w:sz="4" w:space="0"/>
            </w:tcBorders>
            <w:shd w:val="clear" w:color="auto" w:fill="auto"/>
            <w:vAlign w:val="center"/>
          </w:tcPr>
          <w:p w14:paraId="1229D6FF">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c>
          <w:tcPr>
            <w:tcW w:w="3492" w:type="dxa"/>
            <w:tcBorders>
              <w:top w:val="nil"/>
              <w:left w:val="nil"/>
              <w:bottom w:val="single" w:color="auto" w:sz="8" w:space="0"/>
              <w:right w:val="single" w:color="auto" w:sz="4" w:space="0"/>
            </w:tcBorders>
            <w:shd w:val="clear" w:color="auto" w:fill="auto"/>
            <w:vAlign w:val="center"/>
          </w:tcPr>
          <w:p w14:paraId="70F82079">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14:paraId="45014359">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114</w:t>
            </w:r>
          </w:p>
        </w:tc>
      </w:tr>
      <w:tr w14:paraId="1F0E833F">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25A52C6F">
            <w:pPr>
              <w:jc w:val="left"/>
              <w:rPr>
                <w:rFonts w:hint="eastAsia"/>
              </w:rPr>
            </w:pPr>
            <w:r>
              <w:rPr>
                <w:rFonts w:hint="eastAsia"/>
              </w:rPr>
              <w:t>21111</w:t>
            </w:r>
          </w:p>
        </w:tc>
        <w:tc>
          <w:tcPr>
            <w:tcW w:w="3527" w:type="dxa"/>
            <w:tcBorders>
              <w:top w:val="nil"/>
              <w:left w:val="nil"/>
              <w:bottom w:val="single" w:color="auto" w:sz="8" w:space="0"/>
              <w:right w:val="single" w:color="auto" w:sz="4" w:space="0"/>
            </w:tcBorders>
            <w:shd w:val="clear" w:color="auto" w:fill="auto"/>
            <w:vAlign w:val="center"/>
          </w:tcPr>
          <w:p w14:paraId="45F51CAD">
            <w:pPr>
              <w:rPr>
                <w:rFonts w:hint="eastAsia"/>
                <w:szCs w:val="21"/>
              </w:rPr>
            </w:pPr>
            <w:r>
              <w:rPr>
                <w:rFonts w:hint="eastAsia"/>
                <w:szCs w:val="21"/>
              </w:rPr>
              <w:t>污染减排</w:t>
            </w:r>
          </w:p>
        </w:tc>
        <w:tc>
          <w:tcPr>
            <w:tcW w:w="3000" w:type="dxa"/>
            <w:tcBorders>
              <w:top w:val="nil"/>
              <w:left w:val="nil"/>
              <w:bottom w:val="single" w:color="auto" w:sz="8" w:space="0"/>
              <w:right w:val="single" w:color="auto" w:sz="4" w:space="0"/>
            </w:tcBorders>
            <w:shd w:val="clear" w:color="auto" w:fill="auto"/>
            <w:vAlign w:val="center"/>
          </w:tcPr>
          <w:p w14:paraId="1BCA61E9">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c>
          <w:tcPr>
            <w:tcW w:w="3492" w:type="dxa"/>
            <w:tcBorders>
              <w:top w:val="nil"/>
              <w:left w:val="nil"/>
              <w:bottom w:val="single" w:color="auto" w:sz="8" w:space="0"/>
              <w:right w:val="single" w:color="auto" w:sz="4" w:space="0"/>
            </w:tcBorders>
            <w:shd w:val="clear" w:color="auto" w:fill="auto"/>
            <w:vAlign w:val="center"/>
          </w:tcPr>
          <w:p w14:paraId="20C19A60">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14:paraId="057235B4">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r>
      <w:tr w14:paraId="6511DAEE">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163954CB">
            <w:pPr>
              <w:jc w:val="left"/>
              <w:rPr>
                <w:rFonts w:hint="eastAsia"/>
              </w:rPr>
            </w:pPr>
            <w:r>
              <w:rPr>
                <w:rFonts w:hint="eastAsia"/>
              </w:rPr>
              <w:t>2111101</w:t>
            </w:r>
          </w:p>
        </w:tc>
        <w:tc>
          <w:tcPr>
            <w:tcW w:w="3527" w:type="dxa"/>
            <w:tcBorders>
              <w:top w:val="nil"/>
              <w:left w:val="nil"/>
              <w:bottom w:val="single" w:color="auto" w:sz="8" w:space="0"/>
              <w:right w:val="single" w:color="auto" w:sz="4" w:space="0"/>
            </w:tcBorders>
            <w:shd w:val="clear" w:color="auto" w:fill="auto"/>
            <w:vAlign w:val="center"/>
          </w:tcPr>
          <w:p w14:paraId="18E71E49">
            <w:pPr>
              <w:rPr>
                <w:rFonts w:hint="eastAsia"/>
                <w:szCs w:val="21"/>
              </w:rPr>
            </w:pPr>
            <w:r>
              <w:rPr>
                <w:rFonts w:hint="eastAsia"/>
                <w:szCs w:val="21"/>
              </w:rPr>
              <w:t>生态环境监测与信息</w:t>
            </w:r>
          </w:p>
        </w:tc>
        <w:tc>
          <w:tcPr>
            <w:tcW w:w="3000" w:type="dxa"/>
            <w:tcBorders>
              <w:top w:val="nil"/>
              <w:left w:val="nil"/>
              <w:bottom w:val="single" w:color="auto" w:sz="8" w:space="0"/>
              <w:right w:val="single" w:color="auto" w:sz="4" w:space="0"/>
            </w:tcBorders>
            <w:shd w:val="clear" w:color="auto" w:fill="auto"/>
            <w:vAlign w:val="center"/>
          </w:tcPr>
          <w:p w14:paraId="59520FBF">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c>
          <w:tcPr>
            <w:tcW w:w="3492" w:type="dxa"/>
            <w:tcBorders>
              <w:top w:val="nil"/>
              <w:left w:val="nil"/>
              <w:bottom w:val="single" w:color="auto" w:sz="8" w:space="0"/>
              <w:right w:val="single" w:color="auto" w:sz="4" w:space="0"/>
            </w:tcBorders>
            <w:shd w:val="clear" w:color="auto" w:fill="auto"/>
            <w:vAlign w:val="center"/>
          </w:tcPr>
          <w:p w14:paraId="343B8342">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c>
          <w:tcPr>
            <w:tcW w:w="3000" w:type="dxa"/>
            <w:tcBorders>
              <w:top w:val="nil"/>
              <w:left w:val="nil"/>
              <w:bottom w:val="single" w:color="auto" w:sz="8" w:space="0"/>
              <w:right w:val="single" w:color="auto" w:sz="8" w:space="0"/>
            </w:tcBorders>
            <w:shd w:val="clear" w:color="auto" w:fill="auto"/>
            <w:vAlign w:val="center"/>
          </w:tcPr>
          <w:p w14:paraId="5095C703">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361.11</w:t>
            </w:r>
          </w:p>
        </w:tc>
      </w:tr>
      <w:tr w14:paraId="7965AAF7">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12515724">
            <w:pPr>
              <w:jc w:val="left"/>
              <w:rPr>
                <w:rFonts w:hint="eastAsia"/>
              </w:rPr>
            </w:pPr>
            <w:r>
              <w:rPr>
                <w:rFonts w:hint="eastAsia"/>
              </w:rPr>
              <w:t>221</w:t>
            </w:r>
          </w:p>
        </w:tc>
        <w:tc>
          <w:tcPr>
            <w:tcW w:w="3527" w:type="dxa"/>
            <w:tcBorders>
              <w:top w:val="nil"/>
              <w:left w:val="nil"/>
              <w:bottom w:val="single" w:color="auto" w:sz="8" w:space="0"/>
              <w:right w:val="single" w:color="auto" w:sz="4" w:space="0"/>
            </w:tcBorders>
            <w:shd w:val="clear" w:color="auto" w:fill="auto"/>
            <w:vAlign w:val="center"/>
          </w:tcPr>
          <w:p w14:paraId="053580C0">
            <w:pPr>
              <w:rPr>
                <w:rFonts w:hint="eastAsia"/>
                <w:szCs w:val="21"/>
              </w:rPr>
            </w:pPr>
            <w:r>
              <w:rPr>
                <w:rFonts w:hint="eastAsia"/>
                <w:szCs w:val="21"/>
              </w:rPr>
              <w:t>住房保障支出</w:t>
            </w:r>
          </w:p>
        </w:tc>
        <w:tc>
          <w:tcPr>
            <w:tcW w:w="3000" w:type="dxa"/>
            <w:tcBorders>
              <w:top w:val="nil"/>
              <w:left w:val="nil"/>
              <w:bottom w:val="single" w:color="auto" w:sz="8" w:space="0"/>
              <w:right w:val="single" w:color="auto" w:sz="4" w:space="0"/>
            </w:tcBorders>
            <w:shd w:val="clear" w:color="auto" w:fill="auto"/>
            <w:vAlign w:val="center"/>
          </w:tcPr>
          <w:p w14:paraId="6CE2FA53">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492" w:type="dxa"/>
            <w:tcBorders>
              <w:top w:val="nil"/>
              <w:left w:val="nil"/>
              <w:bottom w:val="single" w:color="auto" w:sz="8" w:space="0"/>
              <w:right w:val="single" w:color="auto" w:sz="4" w:space="0"/>
            </w:tcBorders>
            <w:shd w:val="clear" w:color="auto" w:fill="auto"/>
            <w:vAlign w:val="center"/>
          </w:tcPr>
          <w:p w14:paraId="22A567EE">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000" w:type="dxa"/>
            <w:tcBorders>
              <w:top w:val="nil"/>
              <w:left w:val="nil"/>
              <w:bottom w:val="single" w:color="auto" w:sz="8" w:space="0"/>
              <w:right w:val="single" w:color="auto" w:sz="8" w:space="0"/>
            </w:tcBorders>
            <w:shd w:val="clear" w:color="auto" w:fill="auto"/>
            <w:vAlign w:val="center"/>
          </w:tcPr>
          <w:p w14:paraId="21AE07D5">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6B270393">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0BFF33DA">
            <w:pPr>
              <w:jc w:val="left"/>
              <w:rPr>
                <w:rFonts w:hint="eastAsia"/>
              </w:rPr>
            </w:pPr>
            <w:r>
              <w:rPr>
                <w:rFonts w:hint="eastAsia"/>
              </w:rPr>
              <w:t>22102</w:t>
            </w:r>
          </w:p>
        </w:tc>
        <w:tc>
          <w:tcPr>
            <w:tcW w:w="3527" w:type="dxa"/>
            <w:tcBorders>
              <w:top w:val="nil"/>
              <w:left w:val="nil"/>
              <w:bottom w:val="single" w:color="auto" w:sz="8" w:space="0"/>
              <w:right w:val="single" w:color="auto" w:sz="4" w:space="0"/>
            </w:tcBorders>
            <w:shd w:val="clear" w:color="auto" w:fill="auto"/>
            <w:vAlign w:val="center"/>
          </w:tcPr>
          <w:p w14:paraId="7119C9F6">
            <w:pPr>
              <w:rPr>
                <w:rFonts w:hint="eastAsia"/>
                <w:szCs w:val="21"/>
              </w:rPr>
            </w:pPr>
            <w:r>
              <w:rPr>
                <w:rFonts w:hint="eastAsia"/>
                <w:szCs w:val="21"/>
              </w:rPr>
              <w:t>住房改革支出</w:t>
            </w:r>
          </w:p>
        </w:tc>
        <w:tc>
          <w:tcPr>
            <w:tcW w:w="3000" w:type="dxa"/>
            <w:tcBorders>
              <w:top w:val="nil"/>
              <w:left w:val="nil"/>
              <w:bottom w:val="single" w:color="auto" w:sz="8" w:space="0"/>
              <w:right w:val="single" w:color="auto" w:sz="4" w:space="0"/>
            </w:tcBorders>
            <w:shd w:val="clear" w:color="auto" w:fill="auto"/>
            <w:vAlign w:val="center"/>
          </w:tcPr>
          <w:p w14:paraId="05136DF3">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492" w:type="dxa"/>
            <w:tcBorders>
              <w:top w:val="nil"/>
              <w:left w:val="nil"/>
              <w:bottom w:val="single" w:color="auto" w:sz="8" w:space="0"/>
              <w:right w:val="single" w:color="auto" w:sz="4" w:space="0"/>
            </w:tcBorders>
            <w:shd w:val="clear" w:color="auto" w:fill="auto"/>
            <w:vAlign w:val="center"/>
          </w:tcPr>
          <w:p w14:paraId="7A16B40C">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000" w:type="dxa"/>
            <w:tcBorders>
              <w:top w:val="nil"/>
              <w:left w:val="nil"/>
              <w:bottom w:val="single" w:color="auto" w:sz="8" w:space="0"/>
              <w:right w:val="single" w:color="auto" w:sz="8" w:space="0"/>
            </w:tcBorders>
            <w:shd w:val="clear" w:color="auto" w:fill="auto"/>
            <w:vAlign w:val="center"/>
          </w:tcPr>
          <w:p w14:paraId="29307BA5">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66F78205">
        <w:tblPrEx>
          <w:tblCellMar>
            <w:top w:w="0" w:type="dxa"/>
            <w:left w:w="108" w:type="dxa"/>
            <w:bottom w:w="0" w:type="dxa"/>
            <w:right w:w="108" w:type="dxa"/>
          </w:tblCellMar>
        </w:tblPrEx>
        <w:trPr>
          <w:trHeight w:val="284" w:hRule="atLeast"/>
          <w:jc w:val="center"/>
        </w:trPr>
        <w:tc>
          <w:tcPr>
            <w:tcW w:w="1200" w:type="dxa"/>
            <w:tcBorders>
              <w:top w:val="single" w:color="auto" w:sz="4" w:space="0"/>
              <w:left w:val="single" w:color="auto" w:sz="8" w:space="0"/>
              <w:bottom w:val="single" w:color="auto" w:sz="8" w:space="0"/>
              <w:right w:val="single" w:color="auto" w:sz="4" w:space="0"/>
            </w:tcBorders>
            <w:shd w:val="clear" w:color="auto" w:fill="auto"/>
            <w:vAlign w:val="center"/>
          </w:tcPr>
          <w:p w14:paraId="7879DBFC">
            <w:pPr>
              <w:jc w:val="left"/>
              <w:rPr>
                <w:rFonts w:hint="eastAsia"/>
              </w:rPr>
            </w:pPr>
            <w:r>
              <w:rPr>
                <w:rFonts w:hint="eastAsia"/>
              </w:rPr>
              <w:t>2210201</w:t>
            </w:r>
          </w:p>
        </w:tc>
        <w:tc>
          <w:tcPr>
            <w:tcW w:w="3527" w:type="dxa"/>
            <w:tcBorders>
              <w:top w:val="nil"/>
              <w:left w:val="nil"/>
              <w:bottom w:val="single" w:color="auto" w:sz="8" w:space="0"/>
              <w:right w:val="single" w:color="auto" w:sz="4" w:space="0"/>
            </w:tcBorders>
            <w:shd w:val="clear" w:color="auto" w:fill="auto"/>
            <w:vAlign w:val="center"/>
          </w:tcPr>
          <w:p w14:paraId="55D1256E">
            <w:pPr>
              <w:rPr>
                <w:rFonts w:hint="eastAsia"/>
                <w:szCs w:val="21"/>
              </w:rPr>
            </w:pPr>
            <w:r>
              <w:rPr>
                <w:rFonts w:hint="eastAsia"/>
                <w:szCs w:val="21"/>
              </w:rPr>
              <w:t>住房公积金</w:t>
            </w:r>
          </w:p>
        </w:tc>
        <w:tc>
          <w:tcPr>
            <w:tcW w:w="3000" w:type="dxa"/>
            <w:tcBorders>
              <w:top w:val="nil"/>
              <w:left w:val="nil"/>
              <w:bottom w:val="single" w:color="auto" w:sz="8" w:space="0"/>
              <w:right w:val="single" w:color="auto" w:sz="4" w:space="0"/>
            </w:tcBorders>
            <w:shd w:val="clear" w:color="auto" w:fill="auto"/>
            <w:vAlign w:val="center"/>
          </w:tcPr>
          <w:p w14:paraId="14C50030">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492" w:type="dxa"/>
            <w:tcBorders>
              <w:top w:val="nil"/>
              <w:left w:val="nil"/>
              <w:bottom w:val="single" w:color="auto" w:sz="8" w:space="0"/>
              <w:right w:val="single" w:color="auto" w:sz="4" w:space="0"/>
            </w:tcBorders>
            <w:shd w:val="clear" w:color="auto" w:fill="auto"/>
            <w:vAlign w:val="center"/>
          </w:tcPr>
          <w:p w14:paraId="74834991">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66.65</w:t>
            </w:r>
          </w:p>
        </w:tc>
        <w:tc>
          <w:tcPr>
            <w:tcW w:w="3000" w:type="dxa"/>
            <w:tcBorders>
              <w:top w:val="nil"/>
              <w:left w:val="nil"/>
              <w:bottom w:val="single" w:color="auto" w:sz="8" w:space="0"/>
              <w:right w:val="single" w:color="auto" w:sz="8" w:space="0"/>
            </w:tcBorders>
            <w:shd w:val="clear" w:color="auto" w:fill="auto"/>
            <w:vAlign w:val="center"/>
          </w:tcPr>
          <w:p w14:paraId="31966DAE">
            <w:pPr>
              <w:widowControl/>
              <w:jc w:val="right"/>
              <w:rPr>
                <w:rFonts w:ascii="Times New Roman" w:hAnsi="Times New Roman" w:eastAsia="仿宋_GB2312" w:cs="Times New Roman"/>
                <w:kern w:val="0"/>
                <w:sz w:val="18"/>
                <w:szCs w:val="18"/>
              </w:rPr>
            </w:pPr>
            <w:r>
              <w:rPr>
                <w:rFonts w:ascii="Times New Roman" w:hAnsi="Times New Roman" w:eastAsia="仿宋_GB2312" w:cs="Times New Roman"/>
                <w:kern w:val="0"/>
                <w:sz w:val="18"/>
                <w:szCs w:val="18"/>
              </w:rPr>
              <w:t>0.00</w:t>
            </w:r>
          </w:p>
        </w:tc>
      </w:tr>
      <w:tr w14:paraId="3D0A3DB0">
        <w:tblPrEx>
          <w:tblCellMar>
            <w:top w:w="0" w:type="dxa"/>
            <w:left w:w="108" w:type="dxa"/>
            <w:bottom w:w="0" w:type="dxa"/>
            <w:right w:w="108" w:type="dxa"/>
          </w:tblCellMar>
        </w:tblPrEx>
        <w:trPr>
          <w:trHeight w:val="645" w:hRule="atLeast"/>
          <w:jc w:val="center"/>
        </w:trPr>
        <w:tc>
          <w:tcPr>
            <w:tcW w:w="14219" w:type="dxa"/>
            <w:gridSpan w:val="5"/>
            <w:tcBorders>
              <w:top w:val="nil"/>
              <w:left w:val="nil"/>
              <w:bottom w:val="nil"/>
              <w:right w:val="nil"/>
            </w:tcBorders>
            <w:shd w:val="clear" w:color="auto" w:fill="auto"/>
            <w:vAlign w:val="center"/>
          </w:tcPr>
          <w:p w14:paraId="551DE21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14:paraId="60048147">
      <w:pPr>
        <w:widowControl/>
        <w:jc w:val="left"/>
        <w:rPr>
          <w:rFonts w:ascii="Times New Roman" w:hAnsi="Times New Roman" w:eastAsia="仿宋_GB2312" w:cs="Times New Roman"/>
          <w:bCs/>
          <w:kern w:val="0"/>
          <w:szCs w:val="21"/>
        </w:rPr>
      </w:pPr>
      <w:r>
        <w:rPr>
          <w:rFonts w:ascii="Times New Roman" w:hAnsi="Times New Roman" w:eastAsia="仿宋_GB2312" w:cs="Times New Roman"/>
          <w:bCs/>
          <w:kern w:val="0"/>
          <w:szCs w:val="21"/>
        </w:rPr>
        <w:br w:type="page"/>
      </w:r>
    </w:p>
    <w:tbl>
      <w:tblPr>
        <w:tblStyle w:val="9"/>
        <w:tblW w:w="0" w:type="auto"/>
        <w:tblInd w:w="0" w:type="dxa"/>
        <w:tblLayout w:type="fixed"/>
        <w:tblCellMar>
          <w:top w:w="0" w:type="dxa"/>
          <w:left w:w="108" w:type="dxa"/>
          <w:bottom w:w="0" w:type="dxa"/>
          <w:right w:w="108" w:type="dxa"/>
        </w:tblCellMar>
      </w:tblPr>
      <w:tblGrid>
        <w:gridCol w:w="1089"/>
        <w:gridCol w:w="3360"/>
        <w:gridCol w:w="1122"/>
        <w:gridCol w:w="1122"/>
        <w:gridCol w:w="2241"/>
        <w:gridCol w:w="1045"/>
        <w:gridCol w:w="1059"/>
        <w:gridCol w:w="3529"/>
        <w:gridCol w:w="1047"/>
      </w:tblGrid>
      <w:tr w14:paraId="55E30E3F">
        <w:tblPrEx>
          <w:tblCellMar>
            <w:top w:w="0" w:type="dxa"/>
            <w:left w:w="108" w:type="dxa"/>
            <w:bottom w:w="0" w:type="dxa"/>
            <w:right w:w="108" w:type="dxa"/>
          </w:tblCellMar>
        </w:tblPrEx>
        <w:trPr>
          <w:trHeight w:val="113" w:hRule="atLeast"/>
        </w:trPr>
        <w:tc>
          <w:tcPr>
            <w:tcW w:w="15614" w:type="dxa"/>
            <w:gridSpan w:val="9"/>
            <w:tcBorders>
              <w:top w:val="nil"/>
              <w:left w:val="nil"/>
              <w:bottom w:val="nil"/>
              <w:right w:val="nil"/>
            </w:tcBorders>
            <w:shd w:val="clear" w:color="auto" w:fill="auto"/>
            <w:noWrap/>
            <w:vAlign w:val="center"/>
          </w:tcPr>
          <w:p w14:paraId="36903D9F">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14:paraId="255F0608">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湖南省湘潭生态环境监测中心</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14:paraId="32D89F53">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14:paraId="1498A061">
        <w:tblPrEx>
          <w:tblCellMar>
            <w:top w:w="0" w:type="dxa"/>
            <w:left w:w="108" w:type="dxa"/>
            <w:bottom w:w="0" w:type="dxa"/>
            <w:right w:w="108" w:type="dxa"/>
          </w:tblCellMar>
        </w:tblPrEx>
        <w:trPr>
          <w:trHeight w:val="113" w:hRule="atLeast"/>
        </w:trPr>
        <w:tc>
          <w:tcPr>
            <w:tcW w:w="1089" w:type="dxa"/>
            <w:tcBorders>
              <w:top w:val="single" w:color="auto" w:sz="4" w:space="0"/>
              <w:left w:val="single" w:color="auto" w:sz="4" w:space="0"/>
              <w:bottom w:val="single" w:color="auto" w:sz="4" w:space="0"/>
              <w:right w:val="single" w:color="auto" w:sz="4" w:space="0"/>
            </w:tcBorders>
            <w:shd w:val="clear" w:color="auto" w:fill="auto"/>
            <w:vAlign w:val="center"/>
          </w:tcPr>
          <w:p w14:paraId="70D11D2A">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0" w:type="dxa"/>
            <w:tcBorders>
              <w:top w:val="single" w:color="auto" w:sz="4" w:space="0"/>
              <w:left w:val="nil"/>
              <w:bottom w:val="single" w:color="auto" w:sz="4" w:space="0"/>
              <w:right w:val="single" w:color="auto" w:sz="4" w:space="0"/>
            </w:tcBorders>
            <w:shd w:val="clear" w:color="auto" w:fill="auto"/>
            <w:vAlign w:val="center"/>
          </w:tcPr>
          <w:p w14:paraId="4AF7BA20">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122" w:type="dxa"/>
            <w:tcBorders>
              <w:top w:val="single" w:color="auto" w:sz="4" w:space="0"/>
              <w:left w:val="nil"/>
              <w:bottom w:val="single" w:color="auto" w:sz="4" w:space="0"/>
              <w:right w:val="single" w:color="auto" w:sz="4" w:space="0"/>
            </w:tcBorders>
            <w:shd w:val="clear" w:color="auto" w:fill="auto"/>
            <w:vAlign w:val="center"/>
          </w:tcPr>
          <w:p w14:paraId="7C830D7B">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22" w:type="dxa"/>
            <w:tcBorders>
              <w:top w:val="single" w:color="auto" w:sz="4" w:space="0"/>
              <w:left w:val="nil"/>
              <w:bottom w:val="single" w:color="auto" w:sz="4" w:space="0"/>
              <w:right w:val="single" w:color="auto" w:sz="4" w:space="0"/>
            </w:tcBorders>
            <w:shd w:val="clear" w:color="auto" w:fill="auto"/>
            <w:vAlign w:val="center"/>
          </w:tcPr>
          <w:p w14:paraId="6E957F5B">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41" w:type="dxa"/>
            <w:tcBorders>
              <w:top w:val="single" w:color="auto" w:sz="4" w:space="0"/>
              <w:left w:val="nil"/>
              <w:bottom w:val="single" w:color="auto" w:sz="4" w:space="0"/>
              <w:right w:val="single" w:color="auto" w:sz="4" w:space="0"/>
            </w:tcBorders>
            <w:shd w:val="clear" w:color="auto" w:fill="auto"/>
            <w:vAlign w:val="center"/>
          </w:tcPr>
          <w:p w14:paraId="76160741">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45" w:type="dxa"/>
            <w:tcBorders>
              <w:top w:val="single" w:color="auto" w:sz="4" w:space="0"/>
              <w:left w:val="nil"/>
              <w:bottom w:val="single" w:color="auto" w:sz="4" w:space="0"/>
              <w:right w:val="single" w:color="auto" w:sz="4" w:space="0"/>
            </w:tcBorders>
            <w:shd w:val="clear" w:color="auto" w:fill="auto"/>
            <w:vAlign w:val="center"/>
          </w:tcPr>
          <w:p w14:paraId="102D4B7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59" w:type="dxa"/>
            <w:tcBorders>
              <w:top w:val="single" w:color="auto" w:sz="4" w:space="0"/>
              <w:left w:val="nil"/>
              <w:bottom w:val="single" w:color="auto" w:sz="4" w:space="0"/>
              <w:right w:val="single" w:color="auto" w:sz="4" w:space="0"/>
            </w:tcBorders>
            <w:shd w:val="clear" w:color="auto" w:fill="auto"/>
            <w:vAlign w:val="center"/>
          </w:tcPr>
          <w:p w14:paraId="69BBD0B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3529" w:type="dxa"/>
            <w:tcBorders>
              <w:top w:val="single" w:color="auto" w:sz="4" w:space="0"/>
              <w:left w:val="nil"/>
              <w:bottom w:val="single" w:color="auto" w:sz="4" w:space="0"/>
              <w:right w:val="single" w:color="auto" w:sz="4" w:space="0"/>
            </w:tcBorders>
            <w:shd w:val="clear" w:color="auto" w:fill="auto"/>
            <w:vAlign w:val="center"/>
          </w:tcPr>
          <w:p w14:paraId="3FC0A24F">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47" w:type="dxa"/>
            <w:tcBorders>
              <w:top w:val="single" w:color="auto" w:sz="4" w:space="0"/>
              <w:left w:val="nil"/>
              <w:bottom w:val="single" w:color="auto" w:sz="4" w:space="0"/>
              <w:right w:val="single" w:color="auto" w:sz="4" w:space="0"/>
            </w:tcBorders>
            <w:shd w:val="clear" w:color="auto" w:fill="auto"/>
            <w:vAlign w:val="center"/>
          </w:tcPr>
          <w:p w14:paraId="00291D0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14:paraId="08D7D0F8">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41FC4E1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0" w:type="dxa"/>
            <w:tcBorders>
              <w:top w:val="nil"/>
              <w:left w:val="nil"/>
              <w:bottom w:val="single" w:color="auto" w:sz="4" w:space="0"/>
              <w:right w:val="single" w:color="auto" w:sz="4" w:space="0"/>
            </w:tcBorders>
            <w:shd w:val="clear" w:color="auto" w:fill="auto"/>
            <w:noWrap/>
            <w:vAlign w:val="center"/>
          </w:tcPr>
          <w:p w14:paraId="02A7484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122" w:type="dxa"/>
            <w:tcBorders>
              <w:top w:val="nil"/>
              <w:left w:val="nil"/>
              <w:bottom w:val="single" w:color="auto" w:sz="4" w:space="0"/>
              <w:right w:val="single" w:color="auto" w:sz="4" w:space="0"/>
            </w:tcBorders>
            <w:shd w:val="clear" w:color="auto" w:fill="auto"/>
            <w:noWrap/>
            <w:vAlign w:val="center"/>
          </w:tcPr>
          <w:p w14:paraId="1955D397">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643.04</w:t>
            </w:r>
          </w:p>
        </w:tc>
        <w:tc>
          <w:tcPr>
            <w:tcW w:w="1122" w:type="dxa"/>
            <w:tcBorders>
              <w:top w:val="nil"/>
              <w:left w:val="nil"/>
              <w:bottom w:val="single" w:color="auto" w:sz="4" w:space="0"/>
              <w:right w:val="single" w:color="auto" w:sz="4" w:space="0"/>
            </w:tcBorders>
            <w:shd w:val="clear" w:color="auto" w:fill="auto"/>
            <w:noWrap/>
            <w:vAlign w:val="center"/>
          </w:tcPr>
          <w:p w14:paraId="46F0102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41" w:type="dxa"/>
            <w:tcBorders>
              <w:top w:val="nil"/>
              <w:left w:val="nil"/>
              <w:bottom w:val="single" w:color="auto" w:sz="4" w:space="0"/>
              <w:right w:val="single" w:color="auto" w:sz="4" w:space="0"/>
            </w:tcBorders>
            <w:shd w:val="clear" w:color="auto" w:fill="auto"/>
            <w:noWrap/>
            <w:vAlign w:val="center"/>
          </w:tcPr>
          <w:p w14:paraId="0351A4B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1045" w:type="dxa"/>
            <w:tcBorders>
              <w:top w:val="nil"/>
              <w:left w:val="nil"/>
              <w:bottom w:val="single" w:color="auto" w:sz="4" w:space="0"/>
              <w:right w:val="single" w:color="auto" w:sz="4" w:space="0"/>
            </w:tcBorders>
            <w:shd w:val="clear" w:color="auto" w:fill="auto"/>
            <w:noWrap/>
            <w:vAlign w:val="center"/>
          </w:tcPr>
          <w:p w14:paraId="05AA2721">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197.79　11111197.79197.7555</w:t>
            </w:r>
          </w:p>
        </w:tc>
        <w:tc>
          <w:tcPr>
            <w:tcW w:w="1059" w:type="dxa"/>
            <w:tcBorders>
              <w:top w:val="nil"/>
              <w:left w:val="nil"/>
              <w:bottom w:val="single" w:color="auto" w:sz="4" w:space="0"/>
              <w:right w:val="single" w:color="auto" w:sz="4" w:space="0"/>
            </w:tcBorders>
            <w:shd w:val="clear" w:color="auto" w:fill="auto"/>
            <w:noWrap/>
            <w:vAlign w:val="center"/>
          </w:tcPr>
          <w:p w14:paraId="1031842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3529" w:type="dxa"/>
            <w:tcBorders>
              <w:top w:val="nil"/>
              <w:left w:val="nil"/>
              <w:bottom w:val="single" w:color="auto" w:sz="4" w:space="0"/>
              <w:right w:val="single" w:color="auto" w:sz="4" w:space="0"/>
            </w:tcBorders>
            <w:shd w:val="clear" w:color="auto" w:fill="auto"/>
            <w:noWrap/>
            <w:vAlign w:val="center"/>
          </w:tcPr>
          <w:p w14:paraId="1A4474D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1047" w:type="dxa"/>
            <w:tcBorders>
              <w:top w:val="nil"/>
              <w:left w:val="nil"/>
              <w:bottom w:val="single" w:color="auto" w:sz="4" w:space="0"/>
              <w:right w:val="single" w:color="auto" w:sz="4" w:space="0"/>
            </w:tcBorders>
            <w:shd w:val="clear" w:color="auto" w:fill="auto"/>
            <w:noWrap/>
            <w:vAlign w:val="center"/>
          </w:tcPr>
          <w:p w14:paraId="3660191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r>
      <w:tr w14:paraId="3BF54084">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595B1E0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0" w:type="dxa"/>
            <w:tcBorders>
              <w:top w:val="nil"/>
              <w:left w:val="nil"/>
              <w:bottom w:val="single" w:color="auto" w:sz="4" w:space="0"/>
              <w:right w:val="single" w:color="auto" w:sz="4" w:space="0"/>
            </w:tcBorders>
            <w:shd w:val="clear" w:color="auto" w:fill="auto"/>
            <w:noWrap/>
            <w:vAlign w:val="center"/>
          </w:tcPr>
          <w:p w14:paraId="7C9B7F3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122" w:type="dxa"/>
            <w:tcBorders>
              <w:top w:val="nil"/>
              <w:left w:val="nil"/>
              <w:bottom w:val="single" w:color="auto" w:sz="4" w:space="0"/>
              <w:right w:val="single" w:color="auto" w:sz="4" w:space="0"/>
            </w:tcBorders>
            <w:shd w:val="clear" w:color="auto" w:fill="auto"/>
            <w:noWrap/>
            <w:vAlign w:val="center"/>
          </w:tcPr>
          <w:p w14:paraId="44AD22A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215.1</w:t>
            </w:r>
          </w:p>
        </w:tc>
        <w:tc>
          <w:tcPr>
            <w:tcW w:w="1122" w:type="dxa"/>
            <w:tcBorders>
              <w:top w:val="nil"/>
              <w:left w:val="nil"/>
              <w:bottom w:val="single" w:color="auto" w:sz="4" w:space="0"/>
              <w:right w:val="single" w:color="auto" w:sz="4" w:space="0"/>
            </w:tcBorders>
            <w:shd w:val="clear" w:color="auto" w:fill="auto"/>
            <w:noWrap/>
            <w:vAlign w:val="center"/>
          </w:tcPr>
          <w:p w14:paraId="24ABC03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41" w:type="dxa"/>
            <w:tcBorders>
              <w:top w:val="nil"/>
              <w:left w:val="nil"/>
              <w:bottom w:val="single" w:color="auto" w:sz="4" w:space="0"/>
              <w:right w:val="single" w:color="auto" w:sz="4" w:space="0"/>
            </w:tcBorders>
            <w:shd w:val="clear" w:color="auto" w:fill="auto"/>
            <w:noWrap/>
            <w:vAlign w:val="center"/>
          </w:tcPr>
          <w:p w14:paraId="43027C2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1045" w:type="dxa"/>
            <w:tcBorders>
              <w:top w:val="nil"/>
              <w:left w:val="nil"/>
              <w:bottom w:val="single" w:color="auto" w:sz="4" w:space="0"/>
              <w:right w:val="single" w:color="auto" w:sz="4" w:space="0"/>
            </w:tcBorders>
            <w:shd w:val="clear" w:color="auto" w:fill="auto"/>
            <w:noWrap/>
            <w:vAlign w:val="center"/>
          </w:tcPr>
          <w:p w14:paraId="358638DB">
            <w:pPr>
              <w:widowControl/>
              <w:jc w:val="center"/>
              <w:rPr>
                <w:rFonts w:hint="eastAsia" w:ascii="宋体" w:hAnsi="宋体" w:eastAsia="宋体" w:cs="宋体"/>
                <w:color w:val="000000"/>
                <w:kern w:val="0"/>
                <w:szCs w:val="20"/>
                <w:lang w:eastAsia="zh-CN"/>
              </w:rPr>
            </w:pPr>
            <w:r>
              <w:rPr>
                <w:rFonts w:hint="eastAsia" w:ascii="宋体" w:hAnsi="宋体" w:eastAsia="宋体" w:cs="宋体"/>
                <w:color w:val="000000"/>
                <w:kern w:val="0"/>
                <w:szCs w:val="20"/>
              </w:rPr>
              <w:t>8.3</w:t>
            </w:r>
            <w:r>
              <w:rPr>
                <w:rFonts w:hint="eastAsia" w:ascii="宋体" w:hAnsi="宋体" w:eastAsia="宋体" w:cs="宋体"/>
                <w:color w:val="000000"/>
                <w:kern w:val="0"/>
                <w:szCs w:val="20"/>
                <w:lang w:val="en-US" w:eastAsia="zh-CN"/>
              </w:rPr>
              <w:t>7</w:t>
            </w:r>
          </w:p>
        </w:tc>
        <w:tc>
          <w:tcPr>
            <w:tcW w:w="1059" w:type="dxa"/>
            <w:tcBorders>
              <w:top w:val="nil"/>
              <w:left w:val="nil"/>
              <w:bottom w:val="single" w:color="auto" w:sz="4" w:space="0"/>
              <w:right w:val="single" w:color="auto" w:sz="4" w:space="0"/>
            </w:tcBorders>
            <w:shd w:val="clear" w:color="auto" w:fill="auto"/>
            <w:noWrap/>
            <w:vAlign w:val="center"/>
          </w:tcPr>
          <w:p w14:paraId="0FD82CE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3529" w:type="dxa"/>
            <w:tcBorders>
              <w:top w:val="nil"/>
              <w:left w:val="nil"/>
              <w:bottom w:val="single" w:color="auto" w:sz="4" w:space="0"/>
              <w:right w:val="single" w:color="auto" w:sz="4" w:space="0"/>
            </w:tcBorders>
            <w:shd w:val="clear" w:color="auto" w:fill="auto"/>
            <w:noWrap/>
            <w:vAlign w:val="center"/>
          </w:tcPr>
          <w:p w14:paraId="29B1719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1047" w:type="dxa"/>
            <w:tcBorders>
              <w:top w:val="nil"/>
              <w:left w:val="nil"/>
              <w:bottom w:val="single" w:color="auto" w:sz="4" w:space="0"/>
              <w:right w:val="single" w:color="auto" w:sz="4" w:space="0"/>
            </w:tcBorders>
            <w:shd w:val="clear" w:color="auto" w:fill="auto"/>
            <w:noWrap/>
          </w:tcPr>
          <w:p w14:paraId="543AD43D">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14:paraId="170F60CC">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35FC458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0" w:type="dxa"/>
            <w:tcBorders>
              <w:top w:val="nil"/>
              <w:left w:val="nil"/>
              <w:bottom w:val="single" w:color="auto" w:sz="4" w:space="0"/>
              <w:right w:val="single" w:color="auto" w:sz="4" w:space="0"/>
            </w:tcBorders>
            <w:shd w:val="clear" w:color="auto" w:fill="auto"/>
            <w:noWrap/>
            <w:vAlign w:val="center"/>
          </w:tcPr>
          <w:p w14:paraId="45F38D3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122" w:type="dxa"/>
            <w:tcBorders>
              <w:top w:val="nil"/>
              <w:left w:val="nil"/>
              <w:bottom w:val="single" w:color="auto" w:sz="4" w:space="0"/>
              <w:right w:val="single" w:color="auto" w:sz="4" w:space="0"/>
            </w:tcBorders>
            <w:shd w:val="clear" w:color="auto" w:fill="auto"/>
            <w:noWrap/>
            <w:vAlign w:val="center"/>
          </w:tcPr>
          <w:p w14:paraId="187B5946">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25.94</w:t>
            </w:r>
          </w:p>
        </w:tc>
        <w:tc>
          <w:tcPr>
            <w:tcW w:w="1122" w:type="dxa"/>
            <w:tcBorders>
              <w:top w:val="nil"/>
              <w:left w:val="nil"/>
              <w:bottom w:val="single" w:color="auto" w:sz="4" w:space="0"/>
              <w:right w:val="single" w:color="auto" w:sz="4" w:space="0"/>
            </w:tcBorders>
            <w:shd w:val="clear" w:color="auto" w:fill="auto"/>
            <w:noWrap/>
            <w:vAlign w:val="center"/>
          </w:tcPr>
          <w:p w14:paraId="1D2C7CB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41" w:type="dxa"/>
            <w:tcBorders>
              <w:top w:val="nil"/>
              <w:left w:val="nil"/>
              <w:bottom w:val="single" w:color="auto" w:sz="4" w:space="0"/>
              <w:right w:val="single" w:color="auto" w:sz="4" w:space="0"/>
            </w:tcBorders>
            <w:shd w:val="clear" w:color="auto" w:fill="auto"/>
            <w:noWrap/>
            <w:vAlign w:val="center"/>
          </w:tcPr>
          <w:p w14:paraId="1AD533D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1045" w:type="dxa"/>
            <w:tcBorders>
              <w:top w:val="nil"/>
              <w:left w:val="nil"/>
              <w:bottom w:val="single" w:color="auto" w:sz="4" w:space="0"/>
              <w:right w:val="single" w:color="auto" w:sz="4" w:space="0"/>
            </w:tcBorders>
            <w:shd w:val="clear" w:color="auto" w:fill="auto"/>
            <w:noWrap/>
            <w:vAlign w:val="center"/>
          </w:tcPr>
          <w:p w14:paraId="23A2470E">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1.13</w:t>
            </w:r>
          </w:p>
        </w:tc>
        <w:tc>
          <w:tcPr>
            <w:tcW w:w="1059" w:type="dxa"/>
            <w:tcBorders>
              <w:top w:val="nil"/>
              <w:left w:val="nil"/>
              <w:bottom w:val="single" w:color="auto" w:sz="4" w:space="0"/>
              <w:right w:val="single" w:color="auto" w:sz="4" w:space="0"/>
            </w:tcBorders>
            <w:shd w:val="clear" w:color="auto" w:fill="auto"/>
            <w:noWrap/>
            <w:vAlign w:val="center"/>
          </w:tcPr>
          <w:p w14:paraId="7464921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3529" w:type="dxa"/>
            <w:tcBorders>
              <w:top w:val="nil"/>
              <w:left w:val="nil"/>
              <w:bottom w:val="single" w:color="auto" w:sz="4" w:space="0"/>
              <w:right w:val="single" w:color="auto" w:sz="4" w:space="0"/>
            </w:tcBorders>
            <w:shd w:val="clear" w:color="auto" w:fill="auto"/>
            <w:noWrap/>
            <w:vAlign w:val="center"/>
          </w:tcPr>
          <w:p w14:paraId="78CDC4B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1047" w:type="dxa"/>
            <w:tcBorders>
              <w:top w:val="nil"/>
              <w:left w:val="nil"/>
              <w:bottom w:val="single" w:color="auto" w:sz="4" w:space="0"/>
              <w:right w:val="single" w:color="auto" w:sz="4" w:space="0"/>
            </w:tcBorders>
            <w:shd w:val="clear" w:color="auto" w:fill="auto"/>
            <w:noWrap/>
          </w:tcPr>
          <w:p w14:paraId="48AC734E">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14:paraId="41252388">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7C07D75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0" w:type="dxa"/>
            <w:tcBorders>
              <w:top w:val="nil"/>
              <w:left w:val="nil"/>
              <w:bottom w:val="single" w:color="auto" w:sz="4" w:space="0"/>
              <w:right w:val="single" w:color="auto" w:sz="4" w:space="0"/>
            </w:tcBorders>
            <w:shd w:val="clear" w:color="auto" w:fill="auto"/>
            <w:noWrap/>
            <w:vAlign w:val="center"/>
          </w:tcPr>
          <w:p w14:paraId="791296F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122" w:type="dxa"/>
            <w:tcBorders>
              <w:top w:val="nil"/>
              <w:left w:val="nil"/>
              <w:bottom w:val="single" w:color="auto" w:sz="4" w:space="0"/>
              <w:right w:val="single" w:color="auto" w:sz="4" w:space="0"/>
            </w:tcBorders>
            <w:shd w:val="clear" w:color="auto" w:fill="auto"/>
            <w:noWrap/>
            <w:vAlign w:val="center"/>
          </w:tcPr>
          <w:p w14:paraId="78440B1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135197B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41" w:type="dxa"/>
            <w:tcBorders>
              <w:top w:val="nil"/>
              <w:left w:val="nil"/>
              <w:bottom w:val="single" w:color="auto" w:sz="4" w:space="0"/>
              <w:right w:val="single" w:color="auto" w:sz="4" w:space="0"/>
            </w:tcBorders>
            <w:shd w:val="clear" w:color="auto" w:fill="auto"/>
            <w:noWrap/>
            <w:vAlign w:val="center"/>
          </w:tcPr>
          <w:p w14:paraId="0B4FEFB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1045" w:type="dxa"/>
            <w:tcBorders>
              <w:top w:val="nil"/>
              <w:left w:val="nil"/>
              <w:bottom w:val="single" w:color="auto" w:sz="4" w:space="0"/>
              <w:right w:val="single" w:color="auto" w:sz="4" w:space="0"/>
            </w:tcBorders>
            <w:shd w:val="clear" w:color="auto" w:fill="auto"/>
            <w:noWrap/>
            <w:vAlign w:val="center"/>
          </w:tcPr>
          <w:p w14:paraId="358C652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79DE10B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3529" w:type="dxa"/>
            <w:tcBorders>
              <w:top w:val="nil"/>
              <w:left w:val="nil"/>
              <w:bottom w:val="single" w:color="auto" w:sz="4" w:space="0"/>
              <w:right w:val="single" w:color="auto" w:sz="4" w:space="0"/>
            </w:tcBorders>
            <w:shd w:val="clear" w:color="auto" w:fill="auto"/>
            <w:noWrap/>
            <w:vAlign w:val="center"/>
          </w:tcPr>
          <w:p w14:paraId="67EABD1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1047" w:type="dxa"/>
            <w:tcBorders>
              <w:top w:val="nil"/>
              <w:left w:val="nil"/>
              <w:bottom w:val="single" w:color="auto" w:sz="4" w:space="0"/>
              <w:right w:val="single" w:color="auto" w:sz="4" w:space="0"/>
            </w:tcBorders>
            <w:shd w:val="clear" w:color="auto" w:fill="auto"/>
            <w:noWrap/>
          </w:tcPr>
          <w:p w14:paraId="028B5732">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14:paraId="2E411119">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07C395E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0" w:type="dxa"/>
            <w:tcBorders>
              <w:top w:val="nil"/>
              <w:left w:val="nil"/>
              <w:bottom w:val="single" w:color="auto" w:sz="4" w:space="0"/>
              <w:right w:val="single" w:color="auto" w:sz="4" w:space="0"/>
            </w:tcBorders>
            <w:shd w:val="clear" w:color="auto" w:fill="auto"/>
            <w:noWrap/>
            <w:vAlign w:val="center"/>
          </w:tcPr>
          <w:p w14:paraId="7846E9C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122" w:type="dxa"/>
            <w:tcBorders>
              <w:top w:val="nil"/>
              <w:left w:val="nil"/>
              <w:bottom w:val="single" w:color="auto" w:sz="4" w:space="0"/>
              <w:right w:val="single" w:color="auto" w:sz="4" w:space="0"/>
            </w:tcBorders>
            <w:shd w:val="clear" w:color="auto" w:fill="auto"/>
            <w:noWrap/>
            <w:vAlign w:val="center"/>
          </w:tcPr>
          <w:p w14:paraId="4F4F0116">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34.55</w:t>
            </w:r>
          </w:p>
        </w:tc>
        <w:tc>
          <w:tcPr>
            <w:tcW w:w="1122" w:type="dxa"/>
            <w:tcBorders>
              <w:top w:val="nil"/>
              <w:left w:val="nil"/>
              <w:bottom w:val="single" w:color="auto" w:sz="4" w:space="0"/>
              <w:right w:val="single" w:color="auto" w:sz="4" w:space="0"/>
            </w:tcBorders>
            <w:shd w:val="clear" w:color="auto" w:fill="auto"/>
            <w:noWrap/>
            <w:vAlign w:val="center"/>
          </w:tcPr>
          <w:p w14:paraId="07A0212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41" w:type="dxa"/>
            <w:tcBorders>
              <w:top w:val="nil"/>
              <w:left w:val="nil"/>
              <w:bottom w:val="single" w:color="auto" w:sz="4" w:space="0"/>
              <w:right w:val="single" w:color="auto" w:sz="4" w:space="0"/>
            </w:tcBorders>
            <w:shd w:val="clear" w:color="auto" w:fill="auto"/>
            <w:noWrap/>
            <w:vAlign w:val="center"/>
          </w:tcPr>
          <w:p w14:paraId="70BE7C6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1045" w:type="dxa"/>
            <w:tcBorders>
              <w:top w:val="nil"/>
              <w:left w:val="nil"/>
              <w:bottom w:val="single" w:color="auto" w:sz="4" w:space="0"/>
              <w:right w:val="single" w:color="auto" w:sz="4" w:space="0"/>
            </w:tcBorders>
            <w:shd w:val="clear" w:color="auto" w:fill="auto"/>
            <w:noWrap/>
            <w:vAlign w:val="center"/>
          </w:tcPr>
          <w:p w14:paraId="7A75AB7E">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472184B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3529" w:type="dxa"/>
            <w:tcBorders>
              <w:top w:val="nil"/>
              <w:left w:val="nil"/>
              <w:bottom w:val="single" w:color="auto" w:sz="4" w:space="0"/>
              <w:right w:val="single" w:color="auto" w:sz="4" w:space="0"/>
            </w:tcBorders>
            <w:shd w:val="clear" w:color="auto" w:fill="auto"/>
            <w:noWrap/>
            <w:vAlign w:val="center"/>
          </w:tcPr>
          <w:p w14:paraId="55D7FE7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1047" w:type="dxa"/>
            <w:tcBorders>
              <w:top w:val="nil"/>
              <w:left w:val="nil"/>
              <w:bottom w:val="single" w:color="auto" w:sz="4" w:space="0"/>
              <w:right w:val="single" w:color="auto" w:sz="4" w:space="0"/>
            </w:tcBorders>
            <w:shd w:val="clear" w:color="auto" w:fill="auto"/>
            <w:noWrap/>
          </w:tcPr>
          <w:p w14:paraId="5F951E31">
            <w:pPr>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tc>
      </w:tr>
      <w:tr w14:paraId="5243A025">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38C3B58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0" w:type="dxa"/>
            <w:tcBorders>
              <w:top w:val="nil"/>
              <w:left w:val="nil"/>
              <w:bottom w:val="single" w:color="auto" w:sz="4" w:space="0"/>
              <w:right w:val="single" w:color="auto" w:sz="4" w:space="0"/>
            </w:tcBorders>
            <w:shd w:val="clear" w:color="auto" w:fill="auto"/>
            <w:noWrap/>
            <w:vAlign w:val="center"/>
          </w:tcPr>
          <w:p w14:paraId="2C6CC38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122" w:type="dxa"/>
            <w:tcBorders>
              <w:top w:val="nil"/>
              <w:left w:val="nil"/>
              <w:bottom w:val="single" w:color="auto" w:sz="4" w:space="0"/>
              <w:right w:val="single" w:color="auto" w:sz="4" w:space="0"/>
            </w:tcBorders>
            <w:shd w:val="clear" w:color="auto" w:fill="auto"/>
            <w:noWrap/>
            <w:vAlign w:val="center"/>
          </w:tcPr>
          <w:p w14:paraId="336B8FC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142.54</w:t>
            </w:r>
          </w:p>
        </w:tc>
        <w:tc>
          <w:tcPr>
            <w:tcW w:w="1122" w:type="dxa"/>
            <w:tcBorders>
              <w:top w:val="nil"/>
              <w:left w:val="nil"/>
              <w:bottom w:val="single" w:color="auto" w:sz="4" w:space="0"/>
              <w:right w:val="single" w:color="auto" w:sz="4" w:space="0"/>
            </w:tcBorders>
            <w:shd w:val="clear" w:color="auto" w:fill="auto"/>
            <w:noWrap/>
            <w:vAlign w:val="center"/>
          </w:tcPr>
          <w:p w14:paraId="4753E0F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41" w:type="dxa"/>
            <w:tcBorders>
              <w:top w:val="nil"/>
              <w:left w:val="nil"/>
              <w:bottom w:val="single" w:color="auto" w:sz="4" w:space="0"/>
              <w:right w:val="single" w:color="auto" w:sz="4" w:space="0"/>
            </w:tcBorders>
            <w:shd w:val="clear" w:color="auto" w:fill="auto"/>
            <w:noWrap/>
            <w:vAlign w:val="center"/>
          </w:tcPr>
          <w:p w14:paraId="718CFF5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1045" w:type="dxa"/>
            <w:tcBorders>
              <w:top w:val="nil"/>
              <w:left w:val="nil"/>
              <w:bottom w:val="single" w:color="auto" w:sz="4" w:space="0"/>
              <w:right w:val="single" w:color="auto" w:sz="4" w:space="0"/>
            </w:tcBorders>
            <w:shd w:val="clear" w:color="auto" w:fill="auto"/>
            <w:noWrap/>
            <w:vAlign w:val="center"/>
          </w:tcPr>
          <w:p w14:paraId="07F1EDAD">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4677FB4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3529" w:type="dxa"/>
            <w:tcBorders>
              <w:top w:val="nil"/>
              <w:left w:val="nil"/>
              <w:bottom w:val="single" w:color="auto" w:sz="4" w:space="0"/>
              <w:right w:val="single" w:color="auto" w:sz="4" w:space="0"/>
            </w:tcBorders>
            <w:shd w:val="clear" w:color="auto" w:fill="auto"/>
            <w:noWrap/>
            <w:vAlign w:val="center"/>
          </w:tcPr>
          <w:p w14:paraId="2B70CB4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1047" w:type="dxa"/>
            <w:tcBorders>
              <w:top w:val="nil"/>
              <w:left w:val="nil"/>
              <w:bottom w:val="single" w:color="auto" w:sz="4" w:space="0"/>
              <w:right w:val="single" w:color="auto" w:sz="4" w:space="0"/>
            </w:tcBorders>
            <w:shd w:val="clear" w:color="auto" w:fill="auto"/>
            <w:noWrap/>
          </w:tcPr>
          <w:p w14:paraId="2730B549">
            <w:pPr>
              <w:jc w:val="center"/>
            </w:pPr>
            <w:r>
              <w:rPr>
                <w:rFonts w:hint="eastAsia" w:ascii="宋体" w:hAnsi="宋体" w:eastAsia="宋体" w:cs="宋体"/>
                <w:color w:val="000000"/>
                <w:kern w:val="0"/>
                <w:szCs w:val="20"/>
              </w:rPr>
              <w:t>0.00</w:t>
            </w:r>
          </w:p>
        </w:tc>
      </w:tr>
      <w:tr w14:paraId="4065C2A4">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34A46A0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0" w:type="dxa"/>
            <w:tcBorders>
              <w:top w:val="nil"/>
              <w:left w:val="nil"/>
              <w:bottom w:val="single" w:color="auto" w:sz="4" w:space="0"/>
              <w:right w:val="single" w:color="auto" w:sz="4" w:space="0"/>
            </w:tcBorders>
            <w:shd w:val="clear" w:color="auto" w:fill="auto"/>
            <w:noWrap/>
            <w:vAlign w:val="center"/>
          </w:tcPr>
          <w:p w14:paraId="2B7B639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122" w:type="dxa"/>
            <w:tcBorders>
              <w:top w:val="nil"/>
              <w:left w:val="nil"/>
              <w:bottom w:val="single" w:color="auto" w:sz="4" w:space="0"/>
              <w:right w:val="single" w:color="auto" w:sz="4" w:space="0"/>
            </w:tcBorders>
            <w:shd w:val="clear" w:color="auto" w:fill="auto"/>
            <w:noWrap/>
            <w:vAlign w:val="center"/>
          </w:tcPr>
          <w:p w14:paraId="714B2CF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56.15</w:t>
            </w:r>
          </w:p>
        </w:tc>
        <w:tc>
          <w:tcPr>
            <w:tcW w:w="1122" w:type="dxa"/>
            <w:tcBorders>
              <w:top w:val="nil"/>
              <w:left w:val="nil"/>
              <w:bottom w:val="single" w:color="auto" w:sz="4" w:space="0"/>
              <w:right w:val="single" w:color="auto" w:sz="4" w:space="0"/>
            </w:tcBorders>
            <w:shd w:val="clear" w:color="auto" w:fill="auto"/>
            <w:noWrap/>
            <w:vAlign w:val="center"/>
          </w:tcPr>
          <w:p w14:paraId="5DC7CD8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41" w:type="dxa"/>
            <w:tcBorders>
              <w:top w:val="nil"/>
              <w:left w:val="nil"/>
              <w:bottom w:val="single" w:color="auto" w:sz="4" w:space="0"/>
              <w:right w:val="single" w:color="auto" w:sz="4" w:space="0"/>
            </w:tcBorders>
            <w:shd w:val="clear" w:color="auto" w:fill="auto"/>
            <w:noWrap/>
            <w:vAlign w:val="center"/>
          </w:tcPr>
          <w:p w14:paraId="577926D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1045" w:type="dxa"/>
            <w:tcBorders>
              <w:top w:val="nil"/>
              <w:left w:val="nil"/>
              <w:bottom w:val="single" w:color="auto" w:sz="4" w:space="0"/>
              <w:right w:val="single" w:color="auto" w:sz="4" w:space="0"/>
            </w:tcBorders>
            <w:shd w:val="clear" w:color="auto" w:fill="auto"/>
            <w:noWrap/>
            <w:vAlign w:val="center"/>
          </w:tcPr>
          <w:p w14:paraId="610E8380">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30.49</w:t>
            </w:r>
          </w:p>
        </w:tc>
        <w:tc>
          <w:tcPr>
            <w:tcW w:w="1059" w:type="dxa"/>
            <w:tcBorders>
              <w:top w:val="nil"/>
              <w:left w:val="nil"/>
              <w:bottom w:val="single" w:color="auto" w:sz="4" w:space="0"/>
              <w:right w:val="single" w:color="auto" w:sz="4" w:space="0"/>
            </w:tcBorders>
            <w:shd w:val="clear" w:color="auto" w:fill="auto"/>
            <w:noWrap/>
            <w:vAlign w:val="center"/>
          </w:tcPr>
          <w:p w14:paraId="7F09EDE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3529" w:type="dxa"/>
            <w:tcBorders>
              <w:top w:val="nil"/>
              <w:left w:val="nil"/>
              <w:bottom w:val="single" w:color="auto" w:sz="4" w:space="0"/>
              <w:right w:val="single" w:color="auto" w:sz="4" w:space="0"/>
            </w:tcBorders>
            <w:shd w:val="clear" w:color="auto" w:fill="auto"/>
            <w:noWrap/>
            <w:vAlign w:val="center"/>
          </w:tcPr>
          <w:p w14:paraId="5294243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1047" w:type="dxa"/>
            <w:tcBorders>
              <w:top w:val="nil"/>
              <w:left w:val="nil"/>
              <w:bottom w:val="single" w:color="auto" w:sz="4" w:space="0"/>
              <w:right w:val="single" w:color="auto" w:sz="4" w:space="0"/>
            </w:tcBorders>
            <w:shd w:val="clear" w:color="auto" w:fill="auto"/>
            <w:noWrap/>
          </w:tcPr>
          <w:p w14:paraId="380C3CE2">
            <w:pPr>
              <w:jc w:val="center"/>
            </w:pPr>
            <w:r>
              <w:rPr>
                <w:rFonts w:hint="eastAsia" w:ascii="宋体" w:hAnsi="宋体" w:eastAsia="宋体" w:cs="宋体"/>
                <w:color w:val="000000"/>
                <w:kern w:val="0"/>
                <w:szCs w:val="20"/>
              </w:rPr>
              <w:t>0.00</w:t>
            </w:r>
          </w:p>
        </w:tc>
      </w:tr>
      <w:tr w14:paraId="2EAF2B80">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1B74FB0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0" w:type="dxa"/>
            <w:tcBorders>
              <w:top w:val="nil"/>
              <w:left w:val="nil"/>
              <w:bottom w:val="single" w:color="auto" w:sz="4" w:space="0"/>
              <w:right w:val="single" w:color="auto" w:sz="4" w:space="0"/>
            </w:tcBorders>
            <w:shd w:val="clear" w:color="auto" w:fill="auto"/>
            <w:noWrap/>
            <w:vAlign w:val="center"/>
          </w:tcPr>
          <w:p w14:paraId="073C2FC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122" w:type="dxa"/>
            <w:tcBorders>
              <w:top w:val="nil"/>
              <w:left w:val="nil"/>
              <w:bottom w:val="single" w:color="auto" w:sz="4" w:space="0"/>
              <w:right w:val="single" w:color="auto" w:sz="4" w:space="0"/>
            </w:tcBorders>
            <w:shd w:val="clear" w:color="auto" w:fill="auto"/>
            <w:noWrap/>
            <w:vAlign w:val="center"/>
          </w:tcPr>
          <w:p w14:paraId="4412D06C">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5A43B9A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41" w:type="dxa"/>
            <w:tcBorders>
              <w:top w:val="nil"/>
              <w:left w:val="nil"/>
              <w:bottom w:val="single" w:color="auto" w:sz="4" w:space="0"/>
              <w:right w:val="single" w:color="auto" w:sz="4" w:space="0"/>
            </w:tcBorders>
            <w:shd w:val="clear" w:color="auto" w:fill="auto"/>
            <w:noWrap/>
            <w:vAlign w:val="center"/>
          </w:tcPr>
          <w:p w14:paraId="354BC3D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1045" w:type="dxa"/>
            <w:tcBorders>
              <w:top w:val="nil"/>
              <w:left w:val="nil"/>
              <w:bottom w:val="single" w:color="auto" w:sz="4" w:space="0"/>
              <w:right w:val="single" w:color="auto" w:sz="4" w:space="0"/>
            </w:tcBorders>
            <w:shd w:val="clear" w:color="auto" w:fill="auto"/>
            <w:noWrap/>
            <w:vAlign w:val="center"/>
          </w:tcPr>
          <w:p w14:paraId="35A71FA2">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2.46</w:t>
            </w:r>
          </w:p>
        </w:tc>
        <w:tc>
          <w:tcPr>
            <w:tcW w:w="1059" w:type="dxa"/>
            <w:tcBorders>
              <w:top w:val="nil"/>
              <w:left w:val="nil"/>
              <w:bottom w:val="single" w:color="auto" w:sz="4" w:space="0"/>
              <w:right w:val="single" w:color="auto" w:sz="4" w:space="0"/>
            </w:tcBorders>
            <w:shd w:val="clear" w:color="auto" w:fill="auto"/>
            <w:noWrap/>
            <w:vAlign w:val="center"/>
          </w:tcPr>
          <w:p w14:paraId="22ACA0B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3529" w:type="dxa"/>
            <w:tcBorders>
              <w:top w:val="nil"/>
              <w:left w:val="nil"/>
              <w:bottom w:val="single" w:color="auto" w:sz="4" w:space="0"/>
              <w:right w:val="single" w:color="auto" w:sz="4" w:space="0"/>
            </w:tcBorders>
            <w:shd w:val="clear" w:color="auto" w:fill="auto"/>
            <w:noWrap/>
            <w:vAlign w:val="center"/>
          </w:tcPr>
          <w:p w14:paraId="1DF59FB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1047" w:type="dxa"/>
            <w:tcBorders>
              <w:top w:val="nil"/>
              <w:left w:val="nil"/>
              <w:bottom w:val="single" w:color="auto" w:sz="4" w:space="0"/>
              <w:right w:val="single" w:color="auto" w:sz="4" w:space="0"/>
            </w:tcBorders>
            <w:shd w:val="clear" w:color="auto" w:fill="auto"/>
            <w:noWrap/>
          </w:tcPr>
          <w:p w14:paraId="3660E4F8">
            <w:pPr>
              <w:jc w:val="center"/>
            </w:pPr>
            <w:r>
              <w:rPr>
                <w:rFonts w:hint="eastAsia" w:ascii="宋体" w:hAnsi="宋体" w:eastAsia="宋体" w:cs="宋体"/>
                <w:color w:val="000000"/>
                <w:kern w:val="0"/>
                <w:szCs w:val="20"/>
              </w:rPr>
              <w:t>0.00</w:t>
            </w:r>
          </w:p>
        </w:tc>
      </w:tr>
      <w:tr w14:paraId="637CFB22">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7FD62E8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0" w:type="dxa"/>
            <w:tcBorders>
              <w:top w:val="nil"/>
              <w:left w:val="nil"/>
              <w:bottom w:val="single" w:color="auto" w:sz="4" w:space="0"/>
              <w:right w:val="single" w:color="auto" w:sz="4" w:space="0"/>
            </w:tcBorders>
            <w:shd w:val="clear" w:color="auto" w:fill="auto"/>
            <w:noWrap/>
            <w:vAlign w:val="center"/>
          </w:tcPr>
          <w:p w14:paraId="112AD81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122" w:type="dxa"/>
            <w:tcBorders>
              <w:top w:val="nil"/>
              <w:left w:val="nil"/>
              <w:bottom w:val="single" w:color="auto" w:sz="4" w:space="0"/>
              <w:right w:val="single" w:color="auto" w:sz="4" w:space="0"/>
            </w:tcBorders>
            <w:shd w:val="clear" w:color="auto" w:fill="auto"/>
            <w:noWrap/>
            <w:vAlign w:val="center"/>
          </w:tcPr>
          <w:p w14:paraId="53B75F60">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73.04</w:t>
            </w:r>
          </w:p>
        </w:tc>
        <w:tc>
          <w:tcPr>
            <w:tcW w:w="1122" w:type="dxa"/>
            <w:tcBorders>
              <w:top w:val="nil"/>
              <w:left w:val="nil"/>
              <w:bottom w:val="single" w:color="auto" w:sz="4" w:space="0"/>
              <w:right w:val="single" w:color="auto" w:sz="4" w:space="0"/>
            </w:tcBorders>
            <w:shd w:val="clear" w:color="auto" w:fill="auto"/>
            <w:noWrap/>
            <w:vAlign w:val="center"/>
          </w:tcPr>
          <w:p w14:paraId="103833B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41" w:type="dxa"/>
            <w:tcBorders>
              <w:top w:val="nil"/>
              <w:left w:val="nil"/>
              <w:bottom w:val="single" w:color="auto" w:sz="4" w:space="0"/>
              <w:right w:val="single" w:color="auto" w:sz="4" w:space="0"/>
            </w:tcBorders>
            <w:shd w:val="clear" w:color="auto" w:fill="auto"/>
            <w:noWrap/>
            <w:vAlign w:val="center"/>
          </w:tcPr>
          <w:p w14:paraId="4D5A70B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1045" w:type="dxa"/>
            <w:tcBorders>
              <w:top w:val="nil"/>
              <w:left w:val="nil"/>
              <w:bottom w:val="single" w:color="auto" w:sz="4" w:space="0"/>
              <w:right w:val="single" w:color="auto" w:sz="4" w:space="0"/>
            </w:tcBorders>
            <w:shd w:val="clear" w:color="auto" w:fill="auto"/>
            <w:noWrap/>
            <w:vAlign w:val="center"/>
          </w:tcPr>
          <w:p w14:paraId="7CBB5E5D">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06E21E9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3529" w:type="dxa"/>
            <w:tcBorders>
              <w:top w:val="nil"/>
              <w:left w:val="nil"/>
              <w:bottom w:val="single" w:color="auto" w:sz="4" w:space="0"/>
              <w:right w:val="single" w:color="auto" w:sz="4" w:space="0"/>
            </w:tcBorders>
            <w:shd w:val="clear" w:color="auto" w:fill="auto"/>
            <w:noWrap/>
            <w:vAlign w:val="center"/>
          </w:tcPr>
          <w:p w14:paraId="60D7CE0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1047" w:type="dxa"/>
            <w:tcBorders>
              <w:top w:val="nil"/>
              <w:left w:val="nil"/>
              <w:bottom w:val="single" w:color="auto" w:sz="4" w:space="0"/>
              <w:right w:val="single" w:color="auto" w:sz="4" w:space="0"/>
            </w:tcBorders>
            <w:shd w:val="clear" w:color="auto" w:fill="auto"/>
            <w:noWrap/>
          </w:tcPr>
          <w:p w14:paraId="3A5003C2">
            <w:pPr>
              <w:jc w:val="center"/>
            </w:pPr>
            <w:r>
              <w:rPr>
                <w:rFonts w:hint="eastAsia" w:ascii="宋体" w:hAnsi="宋体" w:eastAsia="宋体" w:cs="宋体"/>
                <w:color w:val="000000"/>
                <w:kern w:val="0"/>
                <w:szCs w:val="20"/>
              </w:rPr>
              <w:t>0.00</w:t>
            </w:r>
          </w:p>
        </w:tc>
      </w:tr>
      <w:tr w14:paraId="588A7EFA">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0871FB1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0" w:type="dxa"/>
            <w:tcBorders>
              <w:top w:val="nil"/>
              <w:left w:val="nil"/>
              <w:bottom w:val="single" w:color="auto" w:sz="4" w:space="0"/>
              <w:right w:val="single" w:color="auto" w:sz="4" w:space="0"/>
            </w:tcBorders>
            <w:shd w:val="clear" w:color="auto" w:fill="auto"/>
            <w:noWrap/>
            <w:vAlign w:val="center"/>
          </w:tcPr>
          <w:p w14:paraId="5E95871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122" w:type="dxa"/>
            <w:tcBorders>
              <w:top w:val="nil"/>
              <w:left w:val="nil"/>
              <w:bottom w:val="single" w:color="auto" w:sz="4" w:space="0"/>
              <w:right w:val="single" w:color="auto" w:sz="4" w:space="0"/>
            </w:tcBorders>
            <w:shd w:val="clear" w:color="auto" w:fill="auto"/>
            <w:noWrap/>
            <w:vAlign w:val="center"/>
          </w:tcPr>
          <w:p w14:paraId="7711ED6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7452531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41" w:type="dxa"/>
            <w:tcBorders>
              <w:top w:val="nil"/>
              <w:left w:val="nil"/>
              <w:bottom w:val="single" w:color="auto" w:sz="4" w:space="0"/>
              <w:right w:val="single" w:color="auto" w:sz="4" w:space="0"/>
            </w:tcBorders>
            <w:shd w:val="clear" w:color="auto" w:fill="auto"/>
            <w:noWrap/>
            <w:vAlign w:val="center"/>
          </w:tcPr>
          <w:p w14:paraId="7F8D4C7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1045" w:type="dxa"/>
            <w:tcBorders>
              <w:top w:val="nil"/>
              <w:left w:val="nil"/>
              <w:bottom w:val="single" w:color="auto" w:sz="4" w:space="0"/>
              <w:right w:val="single" w:color="auto" w:sz="4" w:space="0"/>
            </w:tcBorders>
            <w:shd w:val="clear" w:color="auto" w:fill="auto"/>
            <w:noWrap/>
            <w:vAlign w:val="center"/>
          </w:tcPr>
          <w:p w14:paraId="74959031">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14.76</w:t>
            </w:r>
          </w:p>
        </w:tc>
        <w:tc>
          <w:tcPr>
            <w:tcW w:w="1059" w:type="dxa"/>
            <w:tcBorders>
              <w:top w:val="nil"/>
              <w:left w:val="nil"/>
              <w:bottom w:val="single" w:color="auto" w:sz="4" w:space="0"/>
              <w:right w:val="single" w:color="auto" w:sz="4" w:space="0"/>
            </w:tcBorders>
            <w:shd w:val="clear" w:color="auto" w:fill="auto"/>
            <w:noWrap/>
            <w:vAlign w:val="center"/>
          </w:tcPr>
          <w:p w14:paraId="11B82D0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3529" w:type="dxa"/>
            <w:tcBorders>
              <w:top w:val="nil"/>
              <w:left w:val="nil"/>
              <w:bottom w:val="single" w:color="auto" w:sz="4" w:space="0"/>
              <w:right w:val="single" w:color="auto" w:sz="4" w:space="0"/>
            </w:tcBorders>
            <w:shd w:val="clear" w:color="auto" w:fill="auto"/>
            <w:noWrap/>
            <w:vAlign w:val="center"/>
          </w:tcPr>
          <w:p w14:paraId="2A43898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1047" w:type="dxa"/>
            <w:tcBorders>
              <w:top w:val="nil"/>
              <w:left w:val="nil"/>
              <w:bottom w:val="single" w:color="auto" w:sz="4" w:space="0"/>
              <w:right w:val="single" w:color="auto" w:sz="4" w:space="0"/>
            </w:tcBorders>
            <w:shd w:val="clear" w:color="auto" w:fill="auto"/>
            <w:noWrap/>
          </w:tcPr>
          <w:p w14:paraId="08A04642">
            <w:pPr>
              <w:jc w:val="center"/>
            </w:pPr>
            <w:r>
              <w:rPr>
                <w:rFonts w:hint="eastAsia" w:ascii="宋体" w:hAnsi="宋体" w:eastAsia="宋体" w:cs="宋体"/>
                <w:color w:val="000000"/>
                <w:kern w:val="0"/>
                <w:szCs w:val="20"/>
              </w:rPr>
              <w:t>0.00</w:t>
            </w:r>
          </w:p>
        </w:tc>
      </w:tr>
      <w:tr w14:paraId="698F74BC">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71859F3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0" w:type="dxa"/>
            <w:tcBorders>
              <w:top w:val="nil"/>
              <w:left w:val="nil"/>
              <w:bottom w:val="single" w:color="auto" w:sz="4" w:space="0"/>
              <w:right w:val="single" w:color="auto" w:sz="4" w:space="0"/>
            </w:tcBorders>
            <w:shd w:val="clear" w:color="auto" w:fill="auto"/>
            <w:noWrap/>
            <w:vAlign w:val="center"/>
          </w:tcPr>
          <w:p w14:paraId="6404F5F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122" w:type="dxa"/>
            <w:tcBorders>
              <w:top w:val="nil"/>
              <w:left w:val="nil"/>
              <w:bottom w:val="single" w:color="auto" w:sz="4" w:space="0"/>
              <w:right w:val="single" w:color="auto" w:sz="4" w:space="0"/>
            </w:tcBorders>
            <w:shd w:val="clear" w:color="auto" w:fill="auto"/>
            <w:noWrap/>
            <w:vAlign w:val="center"/>
          </w:tcPr>
          <w:p w14:paraId="191165FA">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10.02</w:t>
            </w:r>
          </w:p>
        </w:tc>
        <w:tc>
          <w:tcPr>
            <w:tcW w:w="1122" w:type="dxa"/>
            <w:tcBorders>
              <w:top w:val="nil"/>
              <w:left w:val="nil"/>
              <w:bottom w:val="single" w:color="auto" w:sz="4" w:space="0"/>
              <w:right w:val="single" w:color="auto" w:sz="4" w:space="0"/>
            </w:tcBorders>
            <w:shd w:val="clear" w:color="auto" w:fill="auto"/>
            <w:noWrap/>
            <w:vAlign w:val="center"/>
          </w:tcPr>
          <w:p w14:paraId="6510845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41" w:type="dxa"/>
            <w:tcBorders>
              <w:top w:val="nil"/>
              <w:left w:val="nil"/>
              <w:bottom w:val="single" w:color="auto" w:sz="4" w:space="0"/>
              <w:right w:val="single" w:color="auto" w:sz="4" w:space="0"/>
            </w:tcBorders>
            <w:shd w:val="clear" w:color="auto" w:fill="auto"/>
            <w:noWrap/>
            <w:vAlign w:val="center"/>
          </w:tcPr>
          <w:p w14:paraId="7502964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1045" w:type="dxa"/>
            <w:tcBorders>
              <w:top w:val="nil"/>
              <w:left w:val="nil"/>
              <w:bottom w:val="single" w:color="auto" w:sz="4" w:space="0"/>
              <w:right w:val="single" w:color="auto" w:sz="4" w:space="0"/>
            </w:tcBorders>
            <w:shd w:val="clear" w:color="auto" w:fill="auto"/>
            <w:noWrap/>
            <w:vAlign w:val="center"/>
          </w:tcPr>
          <w:p w14:paraId="314641C1">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w:t>
            </w:r>
          </w:p>
        </w:tc>
        <w:tc>
          <w:tcPr>
            <w:tcW w:w="1059" w:type="dxa"/>
            <w:tcBorders>
              <w:top w:val="nil"/>
              <w:left w:val="nil"/>
              <w:bottom w:val="single" w:color="auto" w:sz="4" w:space="0"/>
              <w:right w:val="single" w:color="auto" w:sz="4" w:space="0"/>
            </w:tcBorders>
            <w:shd w:val="clear" w:color="auto" w:fill="auto"/>
            <w:noWrap/>
            <w:vAlign w:val="center"/>
          </w:tcPr>
          <w:p w14:paraId="120D4A0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3529" w:type="dxa"/>
            <w:tcBorders>
              <w:top w:val="nil"/>
              <w:left w:val="nil"/>
              <w:bottom w:val="single" w:color="auto" w:sz="4" w:space="0"/>
              <w:right w:val="single" w:color="auto" w:sz="4" w:space="0"/>
            </w:tcBorders>
            <w:shd w:val="clear" w:color="auto" w:fill="auto"/>
            <w:noWrap/>
            <w:vAlign w:val="center"/>
          </w:tcPr>
          <w:p w14:paraId="591D9AD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1047" w:type="dxa"/>
            <w:tcBorders>
              <w:top w:val="nil"/>
              <w:left w:val="nil"/>
              <w:bottom w:val="single" w:color="auto" w:sz="4" w:space="0"/>
              <w:right w:val="single" w:color="auto" w:sz="4" w:space="0"/>
            </w:tcBorders>
            <w:shd w:val="clear" w:color="auto" w:fill="auto"/>
            <w:noWrap/>
          </w:tcPr>
          <w:p w14:paraId="70A91DE3">
            <w:pPr>
              <w:jc w:val="center"/>
            </w:pPr>
            <w:r>
              <w:rPr>
                <w:rFonts w:hint="eastAsia" w:ascii="宋体" w:hAnsi="宋体" w:eastAsia="宋体" w:cs="宋体"/>
                <w:color w:val="000000"/>
                <w:kern w:val="0"/>
                <w:szCs w:val="20"/>
              </w:rPr>
              <w:t>0.00</w:t>
            </w:r>
          </w:p>
        </w:tc>
      </w:tr>
      <w:tr w14:paraId="7C09C80F">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6488DD3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0" w:type="dxa"/>
            <w:tcBorders>
              <w:top w:val="nil"/>
              <w:left w:val="nil"/>
              <w:bottom w:val="single" w:color="auto" w:sz="4" w:space="0"/>
              <w:right w:val="single" w:color="auto" w:sz="4" w:space="0"/>
            </w:tcBorders>
            <w:shd w:val="clear" w:color="auto" w:fill="auto"/>
            <w:noWrap/>
            <w:vAlign w:val="center"/>
          </w:tcPr>
          <w:p w14:paraId="4237D48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122" w:type="dxa"/>
            <w:tcBorders>
              <w:top w:val="nil"/>
              <w:left w:val="nil"/>
              <w:bottom w:val="single" w:color="auto" w:sz="4" w:space="0"/>
              <w:right w:val="single" w:color="auto" w:sz="4" w:space="0"/>
            </w:tcBorders>
            <w:shd w:val="clear" w:color="auto" w:fill="auto"/>
            <w:noWrap/>
            <w:vAlign w:val="center"/>
          </w:tcPr>
          <w:p w14:paraId="155EEEE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71.51</w:t>
            </w:r>
          </w:p>
        </w:tc>
        <w:tc>
          <w:tcPr>
            <w:tcW w:w="1122" w:type="dxa"/>
            <w:tcBorders>
              <w:top w:val="nil"/>
              <w:left w:val="nil"/>
              <w:bottom w:val="single" w:color="auto" w:sz="4" w:space="0"/>
              <w:right w:val="single" w:color="auto" w:sz="4" w:space="0"/>
            </w:tcBorders>
            <w:shd w:val="clear" w:color="auto" w:fill="auto"/>
            <w:noWrap/>
            <w:vAlign w:val="center"/>
          </w:tcPr>
          <w:p w14:paraId="302A571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41" w:type="dxa"/>
            <w:tcBorders>
              <w:top w:val="nil"/>
              <w:left w:val="nil"/>
              <w:bottom w:val="single" w:color="auto" w:sz="4" w:space="0"/>
              <w:right w:val="single" w:color="auto" w:sz="4" w:space="0"/>
            </w:tcBorders>
            <w:shd w:val="clear" w:color="auto" w:fill="auto"/>
            <w:noWrap/>
            <w:vAlign w:val="center"/>
          </w:tcPr>
          <w:p w14:paraId="1A48E21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1045" w:type="dxa"/>
            <w:tcBorders>
              <w:top w:val="nil"/>
              <w:left w:val="nil"/>
              <w:bottom w:val="single" w:color="auto" w:sz="4" w:space="0"/>
              <w:right w:val="single" w:color="auto" w:sz="4" w:space="0"/>
            </w:tcBorders>
            <w:shd w:val="clear" w:color="auto" w:fill="auto"/>
            <w:noWrap/>
            <w:vAlign w:val="center"/>
          </w:tcPr>
          <w:p w14:paraId="5C5728E7">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221F482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3529" w:type="dxa"/>
            <w:tcBorders>
              <w:top w:val="nil"/>
              <w:left w:val="nil"/>
              <w:bottom w:val="single" w:color="auto" w:sz="4" w:space="0"/>
              <w:right w:val="single" w:color="auto" w:sz="4" w:space="0"/>
            </w:tcBorders>
            <w:shd w:val="clear" w:color="auto" w:fill="auto"/>
            <w:noWrap/>
            <w:vAlign w:val="center"/>
          </w:tcPr>
          <w:p w14:paraId="3677A74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1047" w:type="dxa"/>
            <w:tcBorders>
              <w:top w:val="nil"/>
              <w:left w:val="nil"/>
              <w:bottom w:val="single" w:color="auto" w:sz="4" w:space="0"/>
              <w:right w:val="single" w:color="auto" w:sz="4" w:space="0"/>
            </w:tcBorders>
            <w:shd w:val="clear" w:color="auto" w:fill="auto"/>
            <w:noWrap/>
          </w:tcPr>
          <w:p w14:paraId="41784B6F">
            <w:pPr>
              <w:jc w:val="center"/>
            </w:pPr>
            <w:r>
              <w:rPr>
                <w:rFonts w:hint="eastAsia" w:ascii="宋体" w:hAnsi="宋体" w:eastAsia="宋体" w:cs="宋体"/>
                <w:color w:val="000000"/>
                <w:kern w:val="0"/>
                <w:szCs w:val="20"/>
              </w:rPr>
              <w:t>0.00</w:t>
            </w:r>
          </w:p>
        </w:tc>
      </w:tr>
      <w:tr w14:paraId="7B29AB18">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3406FA2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0" w:type="dxa"/>
            <w:tcBorders>
              <w:top w:val="nil"/>
              <w:left w:val="nil"/>
              <w:bottom w:val="single" w:color="auto" w:sz="4" w:space="0"/>
              <w:right w:val="single" w:color="auto" w:sz="4" w:space="0"/>
            </w:tcBorders>
            <w:shd w:val="clear" w:color="auto" w:fill="auto"/>
            <w:noWrap/>
            <w:vAlign w:val="center"/>
          </w:tcPr>
          <w:p w14:paraId="0CB4384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122" w:type="dxa"/>
            <w:tcBorders>
              <w:top w:val="nil"/>
              <w:left w:val="nil"/>
              <w:bottom w:val="single" w:color="auto" w:sz="4" w:space="0"/>
              <w:right w:val="single" w:color="auto" w:sz="4" w:space="0"/>
            </w:tcBorders>
            <w:shd w:val="clear" w:color="auto" w:fill="auto"/>
            <w:noWrap/>
            <w:vAlign w:val="center"/>
          </w:tcPr>
          <w:p w14:paraId="4B216A5C">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1C6C610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41" w:type="dxa"/>
            <w:tcBorders>
              <w:top w:val="nil"/>
              <w:left w:val="nil"/>
              <w:bottom w:val="single" w:color="auto" w:sz="4" w:space="0"/>
              <w:right w:val="single" w:color="auto" w:sz="4" w:space="0"/>
            </w:tcBorders>
            <w:shd w:val="clear" w:color="auto" w:fill="auto"/>
            <w:noWrap/>
            <w:vAlign w:val="center"/>
          </w:tcPr>
          <w:p w14:paraId="337D1F7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1045" w:type="dxa"/>
            <w:tcBorders>
              <w:top w:val="nil"/>
              <w:left w:val="nil"/>
              <w:bottom w:val="single" w:color="auto" w:sz="4" w:space="0"/>
              <w:right w:val="single" w:color="auto" w:sz="4" w:space="0"/>
            </w:tcBorders>
            <w:shd w:val="clear" w:color="auto" w:fill="auto"/>
            <w:noWrap/>
            <w:vAlign w:val="center"/>
          </w:tcPr>
          <w:p w14:paraId="38EAD070">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13.76</w:t>
            </w:r>
          </w:p>
        </w:tc>
        <w:tc>
          <w:tcPr>
            <w:tcW w:w="1059" w:type="dxa"/>
            <w:tcBorders>
              <w:top w:val="nil"/>
              <w:left w:val="nil"/>
              <w:bottom w:val="single" w:color="auto" w:sz="4" w:space="0"/>
              <w:right w:val="single" w:color="auto" w:sz="4" w:space="0"/>
            </w:tcBorders>
            <w:shd w:val="clear" w:color="auto" w:fill="auto"/>
            <w:noWrap/>
            <w:vAlign w:val="center"/>
          </w:tcPr>
          <w:p w14:paraId="4A42A08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3529" w:type="dxa"/>
            <w:tcBorders>
              <w:top w:val="nil"/>
              <w:left w:val="nil"/>
              <w:bottom w:val="single" w:color="auto" w:sz="4" w:space="0"/>
              <w:right w:val="single" w:color="auto" w:sz="4" w:space="0"/>
            </w:tcBorders>
            <w:shd w:val="clear" w:color="auto" w:fill="auto"/>
            <w:noWrap/>
            <w:vAlign w:val="center"/>
          </w:tcPr>
          <w:p w14:paraId="73ED5C8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1047" w:type="dxa"/>
            <w:tcBorders>
              <w:top w:val="nil"/>
              <w:left w:val="nil"/>
              <w:bottom w:val="single" w:color="auto" w:sz="4" w:space="0"/>
              <w:right w:val="single" w:color="auto" w:sz="4" w:space="0"/>
            </w:tcBorders>
            <w:shd w:val="clear" w:color="auto" w:fill="auto"/>
            <w:noWrap/>
          </w:tcPr>
          <w:p w14:paraId="7D89C2DC">
            <w:pPr>
              <w:jc w:val="center"/>
            </w:pPr>
            <w:r>
              <w:rPr>
                <w:rFonts w:hint="eastAsia" w:ascii="宋体" w:hAnsi="宋体" w:eastAsia="宋体" w:cs="宋体"/>
                <w:color w:val="000000"/>
                <w:kern w:val="0"/>
                <w:szCs w:val="20"/>
              </w:rPr>
              <w:t>0.00</w:t>
            </w:r>
          </w:p>
        </w:tc>
      </w:tr>
      <w:tr w14:paraId="0769FE8B">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0984DF0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0" w:type="dxa"/>
            <w:tcBorders>
              <w:top w:val="nil"/>
              <w:left w:val="nil"/>
              <w:bottom w:val="single" w:color="auto" w:sz="4" w:space="0"/>
              <w:right w:val="single" w:color="auto" w:sz="4" w:space="0"/>
            </w:tcBorders>
            <w:shd w:val="clear" w:color="auto" w:fill="auto"/>
            <w:noWrap/>
            <w:vAlign w:val="center"/>
          </w:tcPr>
          <w:p w14:paraId="24199F2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122" w:type="dxa"/>
            <w:tcBorders>
              <w:top w:val="nil"/>
              <w:left w:val="nil"/>
              <w:bottom w:val="single" w:color="auto" w:sz="4" w:space="0"/>
              <w:right w:val="single" w:color="auto" w:sz="4" w:space="0"/>
            </w:tcBorders>
            <w:shd w:val="clear" w:color="auto" w:fill="auto"/>
            <w:noWrap/>
            <w:vAlign w:val="center"/>
          </w:tcPr>
          <w:p w14:paraId="2FD9719B">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14.19</w:t>
            </w:r>
          </w:p>
        </w:tc>
        <w:tc>
          <w:tcPr>
            <w:tcW w:w="1122" w:type="dxa"/>
            <w:tcBorders>
              <w:top w:val="nil"/>
              <w:left w:val="nil"/>
              <w:bottom w:val="single" w:color="auto" w:sz="4" w:space="0"/>
              <w:right w:val="single" w:color="auto" w:sz="4" w:space="0"/>
            </w:tcBorders>
            <w:shd w:val="clear" w:color="auto" w:fill="auto"/>
            <w:noWrap/>
            <w:vAlign w:val="center"/>
          </w:tcPr>
          <w:p w14:paraId="4C70FB4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41" w:type="dxa"/>
            <w:tcBorders>
              <w:top w:val="nil"/>
              <w:left w:val="nil"/>
              <w:bottom w:val="single" w:color="auto" w:sz="4" w:space="0"/>
              <w:right w:val="single" w:color="auto" w:sz="4" w:space="0"/>
            </w:tcBorders>
            <w:shd w:val="clear" w:color="auto" w:fill="auto"/>
            <w:noWrap/>
            <w:vAlign w:val="center"/>
          </w:tcPr>
          <w:p w14:paraId="1442245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1045" w:type="dxa"/>
            <w:tcBorders>
              <w:top w:val="nil"/>
              <w:left w:val="nil"/>
              <w:bottom w:val="single" w:color="auto" w:sz="4" w:space="0"/>
              <w:right w:val="single" w:color="auto" w:sz="4" w:space="0"/>
            </w:tcBorders>
            <w:shd w:val="clear" w:color="auto" w:fill="auto"/>
            <w:noWrap/>
            <w:vAlign w:val="center"/>
          </w:tcPr>
          <w:p w14:paraId="2DA4E57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036724B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3529" w:type="dxa"/>
            <w:tcBorders>
              <w:top w:val="nil"/>
              <w:left w:val="nil"/>
              <w:bottom w:val="single" w:color="auto" w:sz="4" w:space="0"/>
              <w:right w:val="single" w:color="auto" w:sz="4" w:space="0"/>
            </w:tcBorders>
            <w:shd w:val="clear" w:color="auto" w:fill="auto"/>
            <w:noWrap/>
            <w:vAlign w:val="center"/>
          </w:tcPr>
          <w:p w14:paraId="4C56321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1047" w:type="dxa"/>
            <w:tcBorders>
              <w:top w:val="nil"/>
              <w:left w:val="nil"/>
              <w:bottom w:val="single" w:color="auto" w:sz="4" w:space="0"/>
              <w:right w:val="single" w:color="auto" w:sz="4" w:space="0"/>
            </w:tcBorders>
            <w:shd w:val="clear" w:color="auto" w:fill="auto"/>
            <w:noWrap/>
          </w:tcPr>
          <w:p w14:paraId="2BED743A">
            <w:pPr>
              <w:jc w:val="center"/>
            </w:pPr>
            <w:r>
              <w:rPr>
                <w:rFonts w:hint="eastAsia" w:ascii="宋体" w:hAnsi="宋体" w:eastAsia="宋体" w:cs="宋体"/>
                <w:color w:val="000000"/>
                <w:kern w:val="0"/>
                <w:szCs w:val="20"/>
              </w:rPr>
              <w:t>0.00</w:t>
            </w:r>
          </w:p>
        </w:tc>
      </w:tr>
      <w:tr w14:paraId="36741760">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495848E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0" w:type="dxa"/>
            <w:tcBorders>
              <w:top w:val="nil"/>
              <w:left w:val="nil"/>
              <w:bottom w:val="single" w:color="auto" w:sz="4" w:space="0"/>
              <w:right w:val="single" w:color="auto" w:sz="4" w:space="0"/>
            </w:tcBorders>
            <w:shd w:val="clear" w:color="auto" w:fill="auto"/>
            <w:noWrap/>
            <w:vAlign w:val="center"/>
          </w:tcPr>
          <w:p w14:paraId="5E2109C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122" w:type="dxa"/>
            <w:tcBorders>
              <w:top w:val="nil"/>
              <w:left w:val="nil"/>
              <w:bottom w:val="single" w:color="auto" w:sz="4" w:space="0"/>
              <w:right w:val="single" w:color="auto" w:sz="4" w:space="0"/>
            </w:tcBorders>
            <w:shd w:val="clear" w:color="auto" w:fill="auto"/>
            <w:noWrap/>
            <w:vAlign w:val="center"/>
          </w:tcPr>
          <w:p w14:paraId="02196B10">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15.09</w:t>
            </w:r>
          </w:p>
        </w:tc>
        <w:tc>
          <w:tcPr>
            <w:tcW w:w="1122" w:type="dxa"/>
            <w:tcBorders>
              <w:top w:val="nil"/>
              <w:left w:val="nil"/>
              <w:bottom w:val="single" w:color="auto" w:sz="4" w:space="0"/>
              <w:right w:val="single" w:color="auto" w:sz="4" w:space="0"/>
            </w:tcBorders>
            <w:shd w:val="clear" w:color="auto" w:fill="auto"/>
            <w:noWrap/>
            <w:vAlign w:val="center"/>
          </w:tcPr>
          <w:p w14:paraId="10FD7C8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41" w:type="dxa"/>
            <w:tcBorders>
              <w:top w:val="nil"/>
              <w:left w:val="nil"/>
              <w:bottom w:val="single" w:color="auto" w:sz="4" w:space="0"/>
              <w:right w:val="single" w:color="auto" w:sz="4" w:space="0"/>
            </w:tcBorders>
            <w:shd w:val="clear" w:color="auto" w:fill="auto"/>
            <w:noWrap/>
            <w:vAlign w:val="center"/>
          </w:tcPr>
          <w:p w14:paraId="75EFE40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1045" w:type="dxa"/>
            <w:tcBorders>
              <w:top w:val="nil"/>
              <w:left w:val="nil"/>
              <w:bottom w:val="single" w:color="auto" w:sz="4" w:space="0"/>
              <w:right w:val="single" w:color="auto" w:sz="4" w:space="0"/>
            </w:tcBorders>
            <w:shd w:val="clear" w:color="auto" w:fill="auto"/>
            <w:noWrap/>
            <w:vAlign w:val="center"/>
          </w:tcPr>
          <w:p w14:paraId="1F20850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1CEBDB3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3529" w:type="dxa"/>
            <w:tcBorders>
              <w:top w:val="nil"/>
              <w:left w:val="nil"/>
              <w:bottom w:val="single" w:color="auto" w:sz="4" w:space="0"/>
              <w:right w:val="single" w:color="auto" w:sz="4" w:space="0"/>
            </w:tcBorders>
            <w:shd w:val="clear" w:color="auto" w:fill="auto"/>
            <w:noWrap/>
            <w:vAlign w:val="center"/>
          </w:tcPr>
          <w:p w14:paraId="73A6C49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1047" w:type="dxa"/>
            <w:tcBorders>
              <w:top w:val="nil"/>
              <w:left w:val="nil"/>
              <w:bottom w:val="single" w:color="auto" w:sz="4" w:space="0"/>
              <w:right w:val="single" w:color="auto" w:sz="4" w:space="0"/>
            </w:tcBorders>
            <w:shd w:val="clear" w:color="auto" w:fill="auto"/>
            <w:noWrap/>
          </w:tcPr>
          <w:p w14:paraId="3F0BBDEC">
            <w:pPr>
              <w:jc w:val="center"/>
            </w:pPr>
            <w:r>
              <w:rPr>
                <w:rFonts w:hint="eastAsia" w:ascii="宋体" w:hAnsi="宋体" w:eastAsia="宋体" w:cs="宋体"/>
                <w:color w:val="000000"/>
                <w:kern w:val="0"/>
                <w:szCs w:val="20"/>
              </w:rPr>
              <w:t>0.00</w:t>
            </w:r>
          </w:p>
        </w:tc>
      </w:tr>
      <w:tr w14:paraId="00D751EF">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269925A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0" w:type="dxa"/>
            <w:tcBorders>
              <w:top w:val="nil"/>
              <w:left w:val="nil"/>
              <w:bottom w:val="single" w:color="auto" w:sz="4" w:space="0"/>
              <w:right w:val="single" w:color="auto" w:sz="4" w:space="0"/>
            </w:tcBorders>
            <w:shd w:val="clear" w:color="auto" w:fill="auto"/>
            <w:noWrap/>
            <w:vAlign w:val="center"/>
          </w:tcPr>
          <w:p w14:paraId="7A7A17F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122" w:type="dxa"/>
            <w:tcBorders>
              <w:top w:val="nil"/>
              <w:left w:val="nil"/>
              <w:bottom w:val="single" w:color="auto" w:sz="4" w:space="0"/>
              <w:right w:val="single" w:color="auto" w:sz="4" w:space="0"/>
            </w:tcBorders>
            <w:shd w:val="clear" w:color="auto" w:fill="auto"/>
            <w:noWrap/>
            <w:vAlign w:val="center"/>
          </w:tcPr>
          <w:p w14:paraId="4F784CC2">
            <w:pPr>
              <w:widowControl/>
              <w:jc w:val="center"/>
              <w:rPr>
                <w:rFonts w:hint="eastAsia" w:ascii="宋体" w:hAnsi="宋体" w:eastAsia="宋体" w:cs="宋体"/>
                <w:color w:val="000000"/>
                <w:kern w:val="0"/>
                <w:szCs w:val="20"/>
              </w:rPr>
            </w:pPr>
            <w:r>
              <w:rPr>
                <w:rFonts w:hint="eastAsia" w:ascii="宋体" w:hAnsi="宋体" w:eastAsia="宋体" w:cs="宋体"/>
                <w:color w:val="000000"/>
                <w:kern w:val="0"/>
                <w:szCs w:val="20"/>
              </w:rPr>
              <w:t>0.00</w:t>
            </w:r>
          </w:p>
          <w:p w14:paraId="5A0F77B6">
            <w:pPr>
              <w:widowControl/>
              <w:jc w:val="center"/>
              <w:rPr>
                <w:rFonts w:ascii="宋体" w:hAnsi="宋体" w:eastAsia="宋体" w:cs="宋体"/>
                <w:color w:val="000000"/>
                <w:kern w:val="0"/>
                <w:szCs w:val="20"/>
              </w:rPr>
            </w:pPr>
          </w:p>
        </w:tc>
        <w:tc>
          <w:tcPr>
            <w:tcW w:w="1122" w:type="dxa"/>
            <w:tcBorders>
              <w:top w:val="nil"/>
              <w:left w:val="nil"/>
              <w:bottom w:val="single" w:color="auto" w:sz="4" w:space="0"/>
              <w:right w:val="single" w:color="auto" w:sz="4" w:space="0"/>
            </w:tcBorders>
            <w:shd w:val="clear" w:color="auto" w:fill="auto"/>
            <w:noWrap/>
            <w:vAlign w:val="center"/>
          </w:tcPr>
          <w:p w14:paraId="655E9AB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41" w:type="dxa"/>
            <w:tcBorders>
              <w:top w:val="nil"/>
              <w:left w:val="nil"/>
              <w:bottom w:val="single" w:color="auto" w:sz="4" w:space="0"/>
              <w:right w:val="single" w:color="auto" w:sz="4" w:space="0"/>
            </w:tcBorders>
            <w:shd w:val="clear" w:color="auto" w:fill="auto"/>
            <w:noWrap/>
            <w:vAlign w:val="center"/>
          </w:tcPr>
          <w:p w14:paraId="306115D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1045" w:type="dxa"/>
            <w:tcBorders>
              <w:top w:val="nil"/>
              <w:left w:val="nil"/>
              <w:bottom w:val="single" w:color="auto" w:sz="4" w:space="0"/>
              <w:right w:val="single" w:color="auto" w:sz="4" w:space="0"/>
            </w:tcBorders>
            <w:shd w:val="clear" w:color="auto" w:fill="auto"/>
            <w:noWrap/>
            <w:vAlign w:val="center"/>
          </w:tcPr>
          <w:p w14:paraId="4FB856F6">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0.04</w:t>
            </w:r>
          </w:p>
        </w:tc>
        <w:tc>
          <w:tcPr>
            <w:tcW w:w="1059" w:type="dxa"/>
            <w:tcBorders>
              <w:top w:val="nil"/>
              <w:left w:val="nil"/>
              <w:bottom w:val="single" w:color="auto" w:sz="4" w:space="0"/>
              <w:right w:val="single" w:color="auto" w:sz="4" w:space="0"/>
            </w:tcBorders>
            <w:shd w:val="clear" w:color="auto" w:fill="auto"/>
            <w:noWrap/>
            <w:vAlign w:val="center"/>
          </w:tcPr>
          <w:p w14:paraId="5177259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3529" w:type="dxa"/>
            <w:tcBorders>
              <w:top w:val="nil"/>
              <w:left w:val="nil"/>
              <w:bottom w:val="single" w:color="auto" w:sz="4" w:space="0"/>
              <w:right w:val="single" w:color="auto" w:sz="4" w:space="0"/>
            </w:tcBorders>
            <w:shd w:val="clear" w:color="auto" w:fill="auto"/>
            <w:noWrap/>
            <w:vAlign w:val="center"/>
          </w:tcPr>
          <w:p w14:paraId="01AD0F3A">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1047" w:type="dxa"/>
            <w:tcBorders>
              <w:top w:val="nil"/>
              <w:left w:val="nil"/>
              <w:bottom w:val="single" w:color="auto" w:sz="4" w:space="0"/>
              <w:right w:val="single" w:color="auto" w:sz="4" w:space="0"/>
            </w:tcBorders>
            <w:shd w:val="clear" w:color="auto" w:fill="auto"/>
            <w:noWrap/>
          </w:tcPr>
          <w:p w14:paraId="1325949C">
            <w:pPr>
              <w:jc w:val="center"/>
            </w:pPr>
            <w:r>
              <w:rPr>
                <w:rFonts w:hint="eastAsia" w:ascii="宋体" w:hAnsi="宋体" w:eastAsia="宋体" w:cs="宋体"/>
                <w:color w:val="000000"/>
                <w:kern w:val="0"/>
                <w:szCs w:val="20"/>
              </w:rPr>
              <w:t>0.00</w:t>
            </w:r>
          </w:p>
        </w:tc>
      </w:tr>
      <w:tr w14:paraId="4E1B5BF0">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02AF159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0" w:type="dxa"/>
            <w:tcBorders>
              <w:top w:val="nil"/>
              <w:left w:val="nil"/>
              <w:bottom w:val="single" w:color="auto" w:sz="4" w:space="0"/>
              <w:right w:val="single" w:color="auto" w:sz="4" w:space="0"/>
            </w:tcBorders>
            <w:shd w:val="clear" w:color="auto" w:fill="auto"/>
            <w:noWrap/>
            <w:vAlign w:val="center"/>
          </w:tcPr>
          <w:p w14:paraId="3262984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122" w:type="dxa"/>
            <w:tcBorders>
              <w:top w:val="nil"/>
              <w:left w:val="nil"/>
              <w:bottom w:val="single" w:color="auto" w:sz="4" w:space="0"/>
              <w:right w:val="single" w:color="auto" w:sz="4" w:space="0"/>
            </w:tcBorders>
            <w:shd w:val="clear" w:color="auto" w:fill="auto"/>
            <w:noWrap/>
            <w:vAlign w:val="center"/>
          </w:tcPr>
          <w:p w14:paraId="6603604A">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5A53ED8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41" w:type="dxa"/>
            <w:tcBorders>
              <w:top w:val="nil"/>
              <w:left w:val="nil"/>
              <w:bottom w:val="single" w:color="auto" w:sz="4" w:space="0"/>
              <w:right w:val="single" w:color="auto" w:sz="4" w:space="0"/>
            </w:tcBorders>
            <w:shd w:val="clear" w:color="auto" w:fill="auto"/>
            <w:noWrap/>
            <w:vAlign w:val="center"/>
          </w:tcPr>
          <w:p w14:paraId="6ABDB62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1045" w:type="dxa"/>
            <w:tcBorders>
              <w:top w:val="nil"/>
              <w:left w:val="nil"/>
              <w:bottom w:val="single" w:color="auto" w:sz="4" w:space="0"/>
              <w:right w:val="single" w:color="auto" w:sz="4" w:space="0"/>
            </w:tcBorders>
            <w:shd w:val="clear" w:color="auto" w:fill="auto"/>
            <w:noWrap/>
            <w:vAlign w:val="center"/>
          </w:tcPr>
          <w:p w14:paraId="229D5376">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3.44</w:t>
            </w:r>
          </w:p>
        </w:tc>
        <w:tc>
          <w:tcPr>
            <w:tcW w:w="1059" w:type="dxa"/>
            <w:tcBorders>
              <w:top w:val="nil"/>
              <w:left w:val="nil"/>
              <w:bottom w:val="single" w:color="auto" w:sz="4" w:space="0"/>
              <w:right w:val="single" w:color="auto" w:sz="4" w:space="0"/>
            </w:tcBorders>
            <w:shd w:val="clear" w:color="auto" w:fill="auto"/>
            <w:noWrap/>
            <w:vAlign w:val="center"/>
          </w:tcPr>
          <w:p w14:paraId="7929C52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3529" w:type="dxa"/>
            <w:tcBorders>
              <w:top w:val="nil"/>
              <w:left w:val="nil"/>
              <w:bottom w:val="single" w:color="auto" w:sz="4" w:space="0"/>
              <w:right w:val="single" w:color="auto" w:sz="4" w:space="0"/>
            </w:tcBorders>
            <w:shd w:val="clear" w:color="auto" w:fill="auto"/>
            <w:noWrap/>
            <w:vAlign w:val="center"/>
          </w:tcPr>
          <w:p w14:paraId="1BFCA60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1047" w:type="dxa"/>
            <w:tcBorders>
              <w:top w:val="nil"/>
              <w:left w:val="nil"/>
              <w:bottom w:val="single" w:color="auto" w:sz="4" w:space="0"/>
              <w:right w:val="single" w:color="auto" w:sz="4" w:space="0"/>
            </w:tcBorders>
            <w:shd w:val="clear" w:color="auto" w:fill="auto"/>
            <w:noWrap/>
          </w:tcPr>
          <w:p w14:paraId="0C8F43C6">
            <w:pPr>
              <w:jc w:val="center"/>
            </w:pPr>
            <w:r>
              <w:rPr>
                <w:rFonts w:hint="eastAsia" w:ascii="宋体" w:hAnsi="宋体" w:eastAsia="宋体" w:cs="宋体"/>
                <w:color w:val="000000"/>
                <w:kern w:val="0"/>
                <w:szCs w:val="20"/>
              </w:rPr>
              <w:t>0.00</w:t>
            </w:r>
          </w:p>
        </w:tc>
      </w:tr>
      <w:tr w14:paraId="35FA9DFB">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0045A8B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0" w:type="dxa"/>
            <w:tcBorders>
              <w:top w:val="nil"/>
              <w:left w:val="nil"/>
              <w:bottom w:val="single" w:color="auto" w:sz="4" w:space="0"/>
              <w:right w:val="single" w:color="auto" w:sz="4" w:space="0"/>
            </w:tcBorders>
            <w:shd w:val="clear" w:color="auto" w:fill="auto"/>
            <w:noWrap/>
            <w:vAlign w:val="center"/>
          </w:tcPr>
          <w:p w14:paraId="66C9664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122" w:type="dxa"/>
            <w:tcBorders>
              <w:top w:val="nil"/>
              <w:left w:val="nil"/>
              <w:bottom w:val="single" w:color="auto" w:sz="4" w:space="0"/>
              <w:right w:val="single" w:color="auto" w:sz="4" w:space="0"/>
            </w:tcBorders>
            <w:shd w:val="clear" w:color="auto" w:fill="auto"/>
            <w:noWrap/>
            <w:vAlign w:val="center"/>
          </w:tcPr>
          <w:p w14:paraId="4B093167">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6777B04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41" w:type="dxa"/>
            <w:tcBorders>
              <w:top w:val="nil"/>
              <w:left w:val="nil"/>
              <w:bottom w:val="single" w:color="auto" w:sz="4" w:space="0"/>
              <w:right w:val="single" w:color="auto" w:sz="4" w:space="0"/>
            </w:tcBorders>
            <w:shd w:val="clear" w:color="auto" w:fill="auto"/>
            <w:noWrap/>
            <w:vAlign w:val="center"/>
          </w:tcPr>
          <w:p w14:paraId="5B7942A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1045" w:type="dxa"/>
            <w:tcBorders>
              <w:top w:val="nil"/>
              <w:left w:val="nil"/>
              <w:bottom w:val="single" w:color="auto" w:sz="4" w:space="0"/>
              <w:right w:val="single" w:color="auto" w:sz="4" w:space="0"/>
            </w:tcBorders>
            <w:shd w:val="clear" w:color="auto" w:fill="auto"/>
            <w:noWrap/>
            <w:vAlign w:val="center"/>
          </w:tcPr>
          <w:p w14:paraId="23CB07FF">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34BBFEA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3529" w:type="dxa"/>
            <w:tcBorders>
              <w:top w:val="nil"/>
              <w:left w:val="nil"/>
              <w:bottom w:val="single" w:color="auto" w:sz="4" w:space="0"/>
              <w:right w:val="single" w:color="auto" w:sz="4" w:space="0"/>
            </w:tcBorders>
            <w:shd w:val="clear" w:color="auto" w:fill="auto"/>
            <w:noWrap/>
            <w:vAlign w:val="center"/>
          </w:tcPr>
          <w:p w14:paraId="474EF6E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1047" w:type="dxa"/>
            <w:tcBorders>
              <w:top w:val="nil"/>
              <w:left w:val="nil"/>
              <w:bottom w:val="single" w:color="auto" w:sz="4" w:space="0"/>
              <w:right w:val="single" w:color="auto" w:sz="4" w:space="0"/>
            </w:tcBorders>
            <w:shd w:val="clear" w:color="auto" w:fill="auto"/>
            <w:noWrap/>
          </w:tcPr>
          <w:p w14:paraId="68A00FE2">
            <w:pPr>
              <w:jc w:val="center"/>
            </w:pPr>
            <w:r>
              <w:rPr>
                <w:rFonts w:hint="eastAsia" w:ascii="宋体" w:hAnsi="宋体" w:eastAsia="宋体" w:cs="宋体"/>
                <w:color w:val="000000"/>
                <w:kern w:val="0"/>
                <w:szCs w:val="20"/>
              </w:rPr>
              <w:t>0.00</w:t>
            </w:r>
          </w:p>
        </w:tc>
      </w:tr>
      <w:tr w14:paraId="31B2C0C0">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7CDAB78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0" w:type="dxa"/>
            <w:tcBorders>
              <w:top w:val="nil"/>
              <w:left w:val="nil"/>
              <w:bottom w:val="single" w:color="auto" w:sz="4" w:space="0"/>
              <w:right w:val="single" w:color="auto" w:sz="4" w:space="0"/>
            </w:tcBorders>
            <w:shd w:val="clear" w:color="auto" w:fill="auto"/>
            <w:noWrap/>
            <w:vAlign w:val="center"/>
          </w:tcPr>
          <w:p w14:paraId="48B32DB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122" w:type="dxa"/>
            <w:tcBorders>
              <w:top w:val="nil"/>
              <w:left w:val="nil"/>
              <w:bottom w:val="single" w:color="auto" w:sz="4" w:space="0"/>
              <w:right w:val="single" w:color="auto" w:sz="4" w:space="0"/>
            </w:tcBorders>
            <w:shd w:val="clear" w:color="auto" w:fill="auto"/>
            <w:noWrap/>
            <w:vAlign w:val="center"/>
          </w:tcPr>
          <w:p w14:paraId="6B6D91B6">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1.4</w:t>
            </w:r>
          </w:p>
        </w:tc>
        <w:tc>
          <w:tcPr>
            <w:tcW w:w="1122" w:type="dxa"/>
            <w:tcBorders>
              <w:top w:val="nil"/>
              <w:left w:val="nil"/>
              <w:bottom w:val="single" w:color="auto" w:sz="4" w:space="0"/>
              <w:right w:val="single" w:color="auto" w:sz="4" w:space="0"/>
            </w:tcBorders>
            <w:shd w:val="clear" w:color="auto" w:fill="auto"/>
            <w:noWrap/>
            <w:vAlign w:val="center"/>
          </w:tcPr>
          <w:p w14:paraId="5B512B0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41" w:type="dxa"/>
            <w:tcBorders>
              <w:top w:val="nil"/>
              <w:left w:val="nil"/>
              <w:bottom w:val="single" w:color="auto" w:sz="4" w:space="0"/>
              <w:right w:val="single" w:color="auto" w:sz="4" w:space="0"/>
            </w:tcBorders>
            <w:shd w:val="clear" w:color="auto" w:fill="auto"/>
            <w:noWrap/>
            <w:vAlign w:val="center"/>
          </w:tcPr>
          <w:p w14:paraId="5ADB428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1045" w:type="dxa"/>
            <w:tcBorders>
              <w:top w:val="nil"/>
              <w:left w:val="nil"/>
              <w:bottom w:val="single" w:color="auto" w:sz="4" w:space="0"/>
              <w:right w:val="single" w:color="auto" w:sz="4" w:space="0"/>
            </w:tcBorders>
            <w:shd w:val="clear" w:color="auto" w:fill="auto"/>
            <w:noWrap/>
            <w:vAlign w:val="center"/>
          </w:tcPr>
          <w:p w14:paraId="52023132">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70FB3D5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3529" w:type="dxa"/>
            <w:tcBorders>
              <w:top w:val="nil"/>
              <w:left w:val="nil"/>
              <w:bottom w:val="single" w:color="auto" w:sz="4" w:space="0"/>
              <w:right w:val="single" w:color="auto" w:sz="4" w:space="0"/>
            </w:tcBorders>
            <w:shd w:val="clear" w:color="auto" w:fill="auto"/>
            <w:noWrap/>
            <w:vAlign w:val="center"/>
          </w:tcPr>
          <w:p w14:paraId="14318C9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1047" w:type="dxa"/>
            <w:tcBorders>
              <w:top w:val="nil"/>
              <w:left w:val="nil"/>
              <w:bottom w:val="single" w:color="auto" w:sz="4" w:space="0"/>
              <w:right w:val="single" w:color="auto" w:sz="4" w:space="0"/>
            </w:tcBorders>
            <w:shd w:val="clear" w:color="auto" w:fill="auto"/>
            <w:noWrap/>
          </w:tcPr>
          <w:p w14:paraId="7BBF053C">
            <w:pPr>
              <w:jc w:val="center"/>
            </w:pPr>
            <w:r>
              <w:rPr>
                <w:rFonts w:hint="eastAsia" w:ascii="宋体" w:hAnsi="宋体" w:eastAsia="宋体" w:cs="宋体"/>
                <w:color w:val="000000"/>
                <w:kern w:val="0"/>
                <w:szCs w:val="20"/>
              </w:rPr>
              <w:t>0.00</w:t>
            </w:r>
          </w:p>
        </w:tc>
      </w:tr>
      <w:tr w14:paraId="185437DF">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62B265C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0" w:type="dxa"/>
            <w:tcBorders>
              <w:top w:val="nil"/>
              <w:left w:val="nil"/>
              <w:bottom w:val="single" w:color="auto" w:sz="4" w:space="0"/>
              <w:right w:val="single" w:color="auto" w:sz="4" w:space="0"/>
            </w:tcBorders>
            <w:shd w:val="clear" w:color="auto" w:fill="auto"/>
            <w:noWrap/>
            <w:vAlign w:val="center"/>
          </w:tcPr>
          <w:p w14:paraId="6DA8A460">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122" w:type="dxa"/>
            <w:tcBorders>
              <w:top w:val="nil"/>
              <w:left w:val="nil"/>
              <w:bottom w:val="single" w:color="auto" w:sz="4" w:space="0"/>
              <w:right w:val="single" w:color="auto" w:sz="4" w:space="0"/>
            </w:tcBorders>
            <w:shd w:val="clear" w:color="auto" w:fill="auto"/>
            <w:noWrap/>
            <w:vAlign w:val="center"/>
          </w:tcPr>
          <w:p w14:paraId="710D209B">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7.28</w:t>
            </w:r>
          </w:p>
        </w:tc>
        <w:tc>
          <w:tcPr>
            <w:tcW w:w="1122" w:type="dxa"/>
            <w:tcBorders>
              <w:top w:val="nil"/>
              <w:left w:val="nil"/>
              <w:bottom w:val="single" w:color="auto" w:sz="4" w:space="0"/>
              <w:right w:val="single" w:color="auto" w:sz="4" w:space="0"/>
            </w:tcBorders>
            <w:shd w:val="clear" w:color="auto" w:fill="auto"/>
            <w:noWrap/>
            <w:vAlign w:val="center"/>
          </w:tcPr>
          <w:p w14:paraId="76AB459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41" w:type="dxa"/>
            <w:tcBorders>
              <w:top w:val="nil"/>
              <w:left w:val="nil"/>
              <w:bottom w:val="single" w:color="auto" w:sz="4" w:space="0"/>
              <w:right w:val="single" w:color="auto" w:sz="4" w:space="0"/>
            </w:tcBorders>
            <w:shd w:val="clear" w:color="auto" w:fill="auto"/>
            <w:noWrap/>
            <w:vAlign w:val="center"/>
          </w:tcPr>
          <w:p w14:paraId="5B584B3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1045" w:type="dxa"/>
            <w:tcBorders>
              <w:top w:val="nil"/>
              <w:left w:val="nil"/>
              <w:bottom w:val="single" w:color="auto" w:sz="4" w:space="0"/>
              <w:right w:val="single" w:color="auto" w:sz="4" w:space="0"/>
            </w:tcBorders>
            <w:shd w:val="clear" w:color="auto" w:fill="auto"/>
            <w:noWrap/>
            <w:vAlign w:val="center"/>
          </w:tcPr>
          <w:p w14:paraId="0E605E72">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0B1686F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3529" w:type="dxa"/>
            <w:tcBorders>
              <w:top w:val="nil"/>
              <w:left w:val="nil"/>
              <w:bottom w:val="single" w:color="auto" w:sz="4" w:space="0"/>
              <w:right w:val="single" w:color="auto" w:sz="4" w:space="0"/>
            </w:tcBorders>
            <w:shd w:val="clear" w:color="auto" w:fill="auto"/>
            <w:noWrap/>
            <w:vAlign w:val="center"/>
          </w:tcPr>
          <w:p w14:paraId="58701B4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1047" w:type="dxa"/>
            <w:tcBorders>
              <w:top w:val="nil"/>
              <w:left w:val="nil"/>
              <w:bottom w:val="single" w:color="auto" w:sz="4" w:space="0"/>
              <w:right w:val="single" w:color="auto" w:sz="4" w:space="0"/>
            </w:tcBorders>
            <w:shd w:val="clear" w:color="auto" w:fill="auto"/>
            <w:noWrap/>
          </w:tcPr>
          <w:p w14:paraId="2AE680B4">
            <w:pPr>
              <w:jc w:val="center"/>
            </w:pPr>
            <w:r>
              <w:rPr>
                <w:rFonts w:hint="eastAsia" w:ascii="宋体" w:hAnsi="宋体" w:eastAsia="宋体" w:cs="宋体"/>
                <w:color w:val="000000"/>
                <w:kern w:val="0"/>
                <w:szCs w:val="20"/>
              </w:rPr>
              <w:t>0.00</w:t>
            </w:r>
          </w:p>
        </w:tc>
      </w:tr>
      <w:tr w14:paraId="226BCDC4">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209B154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0" w:type="dxa"/>
            <w:tcBorders>
              <w:top w:val="nil"/>
              <w:left w:val="nil"/>
              <w:bottom w:val="single" w:color="auto" w:sz="4" w:space="0"/>
              <w:right w:val="single" w:color="auto" w:sz="4" w:space="0"/>
            </w:tcBorders>
            <w:shd w:val="clear" w:color="auto" w:fill="auto"/>
            <w:noWrap/>
            <w:vAlign w:val="center"/>
          </w:tcPr>
          <w:p w14:paraId="16F839C6">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122" w:type="dxa"/>
            <w:tcBorders>
              <w:top w:val="nil"/>
              <w:left w:val="nil"/>
              <w:bottom w:val="single" w:color="auto" w:sz="4" w:space="0"/>
              <w:right w:val="single" w:color="auto" w:sz="4" w:space="0"/>
            </w:tcBorders>
            <w:shd w:val="clear" w:color="auto" w:fill="auto"/>
            <w:noWrap/>
            <w:vAlign w:val="center"/>
          </w:tcPr>
          <w:p w14:paraId="580E268D">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36D140A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41" w:type="dxa"/>
            <w:tcBorders>
              <w:top w:val="nil"/>
              <w:left w:val="nil"/>
              <w:bottom w:val="single" w:color="auto" w:sz="4" w:space="0"/>
              <w:right w:val="single" w:color="auto" w:sz="4" w:space="0"/>
            </w:tcBorders>
            <w:shd w:val="clear" w:color="auto" w:fill="auto"/>
            <w:noWrap/>
            <w:vAlign w:val="center"/>
          </w:tcPr>
          <w:p w14:paraId="2740390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1045" w:type="dxa"/>
            <w:tcBorders>
              <w:top w:val="nil"/>
              <w:left w:val="nil"/>
              <w:bottom w:val="single" w:color="auto" w:sz="4" w:space="0"/>
              <w:right w:val="single" w:color="auto" w:sz="4" w:space="0"/>
            </w:tcBorders>
            <w:shd w:val="clear" w:color="auto" w:fill="auto"/>
            <w:noWrap/>
            <w:vAlign w:val="center"/>
          </w:tcPr>
          <w:p w14:paraId="2C38E8EF">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19.31</w:t>
            </w:r>
          </w:p>
        </w:tc>
        <w:tc>
          <w:tcPr>
            <w:tcW w:w="1059" w:type="dxa"/>
            <w:tcBorders>
              <w:top w:val="nil"/>
              <w:left w:val="nil"/>
              <w:bottom w:val="single" w:color="auto" w:sz="4" w:space="0"/>
              <w:right w:val="single" w:color="auto" w:sz="4" w:space="0"/>
            </w:tcBorders>
            <w:shd w:val="clear" w:color="auto" w:fill="auto"/>
            <w:noWrap/>
            <w:vAlign w:val="center"/>
          </w:tcPr>
          <w:p w14:paraId="280C5C53">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3529" w:type="dxa"/>
            <w:tcBorders>
              <w:top w:val="nil"/>
              <w:left w:val="nil"/>
              <w:bottom w:val="single" w:color="auto" w:sz="4" w:space="0"/>
              <w:right w:val="single" w:color="auto" w:sz="4" w:space="0"/>
            </w:tcBorders>
            <w:shd w:val="clear" w:color="auto" w:fill="auto"/>
            <w:noWrap/>
            <w:vAlign w:val="center"/>
          </w:tcPr>
          <w:p w14:paraId="32ED6F6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1047" w:type="dxa"/>
            <w:tcBorders>
              <w:top w:val="nil"/>
              <w:left w:val="nil"/>
              <w:bottom w:val="single" w:color="auto" w:sz="4" w:space="0"/>
              <w:right w:val="single" w:color="auto" w:sz="4" w:space="0"/>
            </w:tcBorders>
            <w:shd w:val="clear" w:color="auto" w:fill="auto"/>
            <w:noWrap/>
          </w:tcPr>
          <w:p w14:paraId="099EC7D3">
            <w:pPr>
              <w:jc w:val="center"/>
            </w:pPr>
            <w:r>
              <w:rPr>
                <w:rFonts w:hint="eastAsia" w:ascii="宋体" w:hAnsi="宋体" w:eastAsia="宋体" w:cs="宋体"/>
                <w:color w:val="000000"/>
                <w:kern w:val="0"/>
                <w:szCs w:val="20"/>
              </w:rPr>
              <w:t>0.00</w:t>
            </w:r>
          </w:p>
        </w:tc>
      </w:tr>
      <w:tr w14:paraId="4EA7F867">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5399752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0" w:type="dxa"/>
            <w:tcBorders>
              <w:top w:val="nil"/>
              <w:left w:val="nil"/>
              <w:bottom w:val="single" w:color="auto" w:sz="4" w:space="0"/>
              <w:right w:val="single" w:color="auto" w:sz="4" w:space="0"/>
            </w:tcBorders>
            <w:shd w:val="clear" w:color="auto" w:fill="auto"/>
            <w:noWrap/>
            <w:vAlign w:val="center"/>
          </w:tcPr>
          <w:p w14:paraId="7914B59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122" w:type="dxa"/>
            <w:tcBorders>
              <w:top w:val="nil"/>
              <w:left w:val="nil"/>
              <w:bottom w:val="single" w:color="auto" w:sz="4" w:space="0"/>
              <w:right w:val="single" w:color="auto" w:sz="4" w:space="0"/>
            </w:tcBorders>
            <w:shd w:val="clear" w:color="auto" w:fill="auto"/>
            <w:noWrap/>
            <w:vAlign w:val="center"/>
          </w:tcPr>
          <w:p w14:paraId="5CF2B242">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w:t>
            </w:r>
          </w:p>
        </w:tc>
        <w:tc>
          <w:tcPr>
            <w:tcW w:w="1122" w:type="dxa"/>
            <w:tcBorders>
              <w:top w:val="nil"/>
              <w:left w:val="nil"/>
              <w:bottom w:val="single" w:color="auto" w:sz="4" w:space="0"/>
              <w:right w:val="single" w:color="auto" w:sz="4" w:space="0"/>
            </w:tcBorders>
            <w:shd w:val="clear" w:color="auto" w:fill="auto"/>
            <w:noWrap/>
            <w:vAlign w:val="center"/>
          </w:tcPr>
          <w:p w14:paraId="3F8AAF3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41" w:type="dxa"/>
            <w:tcBorders>
              <w:top w:val="nil"/>
              <w:left w:val="nil"/>
              <w:bottom w:val="single" w:color="auto" w:sz="4" w:space="0"/>
              <w:right w:val="single" w:color="auto" w:sz="4" w:space="0"/>
            </w:tcBorders>
            <w:shd w:val="clear" w:color="auto" w:fill="auto"/>
            <w:noWrap/>
            <w:vAlign w:val="center"/>
          </w:tcPr>
          <w:p w14:paraId="587DB15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1045" w:type="dxa"/>
            <w:tcBorders>
              <w:top w:val="nil"/>
              <w:left w:val="nil"/>
              <w:bottom w:val="single" w:color="auto" w:sz="4" w:space="0"/>
              <w:right w:val="single" w:color="auto" w:sz="4" w:space="0"/>
            </w:tcBorders>
            <w:shd w:val="clear" w:color="auto" w:fill="auto"/>
            <w:noWrap/>
            <w:vAlign w:val="center"/>
          </w:tcPr>
          <w:p w14:paraId="11ABCA5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21.86</w:t>
            </w:r>
          </w:p>
        </w:tc>
        <w:tc>
          <w:tcPr>
            <w:tcW w:w="1059" w:type="dxa"/>
            <w:tcBorders>
              <w:top w:val="nil"/>
              <w:left w:val="nil"/>
              <w:bottom w:val="single" w:color="auto" w:sz="4" w:space="0"/>
              <w:right w:val="single" w:color="auto" w:sz="4" w:space="0"/>
            </w:tcBorders>
            <w:shd w:val="clear" w:color="auto" w:fill="auto"/>
            <w:noWrap/>
            <w:vAlign w:val="center"/>
          </w:tcPr>
          <w:p w14:paraId="06F3DC8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3529" w:type="dxa"/>
            <w:tcBorders>
              <w:top w:val="nil"/>
              <w:left w:val="nil"/>
              <w:bottom w:val="single" w:color="auto" w:sz="4" w:space="0"/>
              <w:right w:val="single" w:color="auto" w:sz="4" w:space="0"/>
            </w:tcBorders>
            <w:shd w:val="clear" w:color="auto" w:fill="auto"/>
            <w:noWrap/>
            <w:vAlign w:val="center"/>
          </w:tcPr>
          <w:p w14:paraId="3999DFE2">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1047" w:type="dxa"/>
            <w:tcBorders>
              <w:top w:val="nil"/>
              <w:left w:val="nil"/>
              <w:bottom w:val="single" w:color="auto" w:sz="4" w:space="0"/>
              <w:right w:val="single" w:color="auto" w:sz="4" w:space="0"/>
            </w:tcBorders>
            <w:shd w:val="clear" w:color="auto" w:fill="auto"/>
            <w:noWrap/>
          </w:tcPr>
          <w:p w14:paraId="71741866">
            <w:pPr>
              <w:jc w:val="center"/>
            </w:pPr>
            <w:r>
              <w:rPr>
                <w:rFonts w:hint="eastAsia" w:ascii="宋体" w:hAnsi="宋体" w:eastAsia="宋体" w:cs="宋体"/>
                <w:color w:val="000000"/>
                <w:kern w:val="0"/>
                <w:szCs w:val="20"/>
              </w:rPr>
              <w:t>0.00</w:t>
            </w:r>
          </w:p>
        </w:tc>
      </w:tr>
      <w:tr w14:paraId="1923F668">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1F0D103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0" w:type="dxa"/>
            <w:tcBorders>
              <w:top w:val="nil"/>
              <w:left w:val="nil"/>
              <w:bottom w:val="single" w:color="auto" w:sz="4" w:space="0"/>
              <w:right w:val="single" w:color="auto" w:sz="4" w:space="0"/>
            </w:tcBorders>
            <w:shd w:val="clear" w:color="auto" w:fill="auto"/>
            <w:noWrap/>
            <w:vAlign w:val="center"/>
          </w:tcPr>
          <w:p w14:paraId="5076269C">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122" w:type="dxa"/>
            <w:tcBorders>
              <w:top w:val="nil"/>
              <w:left w:val="nil"/>
              <w:bottom w:val="single" w:color="auto" w:sz="4" w:space="0"/>
              <w:right w:val="single" w:color="auto" w:sz="4" w:space="0"/>
            </w:tcBorders>
            <w:shd w:val="clear" w:color="auto" w:fill="auto"/>
            <w:noWrap/>
            <w:vAlign w:val="center"/>
          </w:tcPr>
          <w:p w14:paraId="61BD005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1EF0E41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41" w:type="dxa"/>
            <w:tcBorders>
              <w:top w:val="nil"/>
              <w:left w:val="nil"/>
              <w:bottom w:val="single" w:color="auto" w:sz="4" w:space="0"/>
              <w:right w:val="single" w:color="auto" w:sz="4" w:space="0"/>
            </w:tcBorders>
            <w:shd w:val="clear" w:color="auto" w:fill="auto"/>
            <w:noWrap/>
            <w:vAlign w:val="center"/>
          </w:tcPr>
          <w:p w14:paraId="73E5F28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1045" w:type="dxa"/>
            <w:tcBorders>
              <w:top w:val="nil"/>
              <w:left w:val="nil"/>
              <w:bottom w:val="single" w:color="auto" w:sz="4" w:space="0"/>
              <w:right w:val="single" w:color="auto" w:sz="4" w:space="0"/>
            </w:tcBorders>
            <w:shd w:val="clear" w:color="auto" w:fill="auto"/>
            <w:noWrap/>
            <w:vAlign w:val="center"/>
          </w:tcPr>
          <w:p w14:paraId="0B424F28">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26.18</w:t>
            </w:r>
          </w:p>
        </w:tc>
        <w:tc>
          <w:tcPr>
            <w:tcW w:w="1059" w:type="dxa"/>
            <w:tcBorders>
              <w:top w:val="nil"/>
              <w:left w:val="nil"/>
              <w:bottom w:val="single" w:color="auto" w:sz="4" w:space="0"/>
              <w:right w:val="single" w:color="auto" w:sz="4" w:space="0"/>
            </w:tcBorders>
            <w:shd w:val="clear" w:color="auto" w:fill="auto"/>
            <w:noWrap/>
            <w:vAlign w:val="center"/>
          </w:tcPr>
          <w:p w14:paraId="3A74437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3529" w:type="dxa"/>
            <w:tcBorders>
              <w:top w:val="nil"/>
              <w:left w:val="nil"/>
              <w:bottom w:val="single" w:color="auto" w:sz="4" w:space="0"/>
              <w:right w:val="single" w:color="auto" w:sz="4" w:space="0"/>
            </w:tcBorders>
            <w:shd w:val="clear" w:color="auto" w:fill="auto"/>
            <w:noWrap/>
            <w:vAlign w:val="center"/>
          </w:tcPr>
          <w:p w14:paraId="69F5EB6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1047" w:type="dxa"/>
            <w:tcBorders>
              <w:top w:val="nil"/>
              <w:left w:val="nil"/>
              <w:bottom w:val="single" w:color="auto" w:sz="4" w:space="0"/>
              <w:right w:val="single" w:color="auto" w:sz="4" w:space="0"/>
            </w:tcBorders>
            <w:shd w:val="clear" w:color="auto" w:fill="auto"/>
            <w:noWrap/>
          </w:tcPr>
          <w:p w14:paraId="3B7F7365">
            <w:pPr>
              <w:jc w:val="center"/>
            </w:pPr>
            <w:r>
              <w:rPr>
                <w:rFonts w:hint="eastAsia" w:ascii="宋体" w:hAnsi="宋体" w:eastAsia="宋体" w:cs="宋体"/>
                <w:color w:val="000000"/>
                <w:kern w:val="0"/>
                <w:szCs w:val="20"/>
              </w:rPr>
              <w:t>0.00</w:t>
            </w:r>
          </w:p>
        </w:tc>
      </w:tr>
      <w:tr w14:paraId="1884670F">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43802A0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0" w:type="dxa"/>
            <w:tcBorders>
              <w:top w:val="nil"/>
              <w:left w:val="nil"/>
              <w:bottom w:val="single" w:color="auto" w:sz="4" w:space="0"/>
              <w:right w:val="single" w:color="auto" w:sz="4" w:space="0"/>
            </w:tcBorders>
            <w:shd w:val="clear" w:color="auto" w:fill="auto"/>
            <w:noWrap/>
            <w:vAlign w:val="center"/>
          </w:tcPr>
          <w:p w14:paraId="7AB4FB2F">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122" w:type="dxa"/>
            <w:tcBorders>
              <w:top w:val="nil"/>
              <w:left w:val="nil"/>
              <w:bottom w:val="single" w:color="auto" w:sz="4" w:space="0"/>
              <w:right w:val="single" w:color="auto" w:sz="4" w:space="0"/>
            </w:tcBorders>
            <w:shd w:val="clear" w:color="auto" w:fill="auto"/>
            <w:noWrap/>
            <w:vAlign w:val="center"/>
          </w:tcPr>
          <w:p w14:paraId="5AAE69A3">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69AB59E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41" w:type="dxa"/>
            <w:tcBorders>
              <w:top w:val="nil"/>
              <w:left w:val="nil"/>
              <w:bottom w:val="single" w:color="auto" w:sz="4" w:space="0"/>
              <w:right w:val="single" w:color="auto" w:sz="4" w:space="0"/>
            </w:tcBorders>
            <w:shd w:val="clear" w:color="auto" w:fill="auto"/>
            <w:noWrap/>
            <w:vAlign w:val="center"/>
          </w:tcPr>
          <w:p w14:paraId="64BD562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1045" w:type="dxa"/>
            <w:tcBorders>
              <w:top w:val="nil"/>
              <w:left w:val="nil"/>
              <w:bottom w:val="single" w:color="auto" w:sz="4" w:space="0"/>
              <w:right w:val="single" w:color="auto" w:sz="4" w:space="0"/>
            </w:tcBorders>
            <w:shd w:val="clear" w:color="auto" w:fill="auto"/>
            <w:noWrap/>
            <w:vAlign w:val="center"/>
          </w:tcPr>
          <w:p w14:paraId="0BC3000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8.73</w:t>
            </w:r>
          </w:p>
        </w:tc>
        <w:tc>
          <w:tcPr>
            <w:tcW w:w="1059" w:type="dxa"/>
            <w:tcBorders>
              <w:top w:val="nil"/>
              <w:left w:val="nil"/>
              <w:bottom w:val="single" w:color="auto" w:sz="4" w:space="0"/>
              <w:right w:val="single" w:color="auto" w:sz="4" w:space="0"/>
            </w:tcBorders>
            <w:shd w:val="clear" w:color="auto" w:fill="auto"/>
            <w:noWrap/>
            <w:vAlign w:val="center"/>
          </w:tcPr>
          <w:p w14:paraId="7F853DC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3529" w:type="dxa"/>
            <w:tcBorders>
              <w:top w:val="nil"/>
              <w:left w:val="nil"/>
              <w:bottom w:val="single" w:color="auto" w:sz="4" w:space="0"/>
              <w:right w:val="single" w:color="auto" w:sz="4" w:space="0"/>
            </w:tcBorders>
            <w:shd w:val="clear" w:color="auto" w:fill="auto"/>
            <w:noWrap/>
            <w:vAlign w:val="center"/>
          </w:tcPr>
          <w:p w14:paraId="514FD1A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1047" w:type="dxa"/>
            <w:tcBorders>
              <w:top w:val="nil"/>
              <w:left w:val="nil"/>
              <w:bottom w:val="single" w:color="auto" w:sz="4" w:space="0"/>
              <w:right w:val="single" w:color="auto" w:sz="4" w:space="0"/>
            </w:tcBorders>
            <w:shd w:val="clear" w:color="auto" w:fill="auto"/>
            <w:noWrap/>
          </w:tcPr>
          <w:p w14:paraId="1050656A">
            <w:pPr>
              <w:jc w:val="center"/>
            </w:pPr>
            <w:r>
              <w:rPr>
                <w:rFonts w:hint="eastAsia" w:ascii="宋体" w:hAnsi="宋体" w:eastAsia="宋体" w:cs="宋体"/>
                <w:color w:val="000000"/>
                <w:kern w:val="0"/>
                <w:szCs w:val="20"/>
              </w:rPr>
              <w:t>0.00</w:t>
            </w:r>
          </w:p>
        </w:tc>
      </w:tr>
      <w:tr w14:paraId="7D0E3581">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555436A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0" w:type="dxa"/>
            <w:tcBorders>
              <w:top w:val="nil"/>
              <w:left w:val="nil"/>
              <w:bottom w:val="single" w:color="auto" w:sz="4" w:space="0"/>
              <w:right w:val="single" w:color="auto" w:sz="4" w:space="0"/>
            </w:tcBorders>
            <w:shd w:val="clear" w:color="auto" w:fill="auto"/>
            <w:noWrap/>
            <w:vAlign w:val="center"/>
          </w:tcPr>
          <w:p w14:paraId="35D50B1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122" w:type="dxa"/>
            <w:tcBorders>
              <w:top w:val="nil"/>
              <w:left w:val="nil"/>
              <w:bottom w:val="single" w:color="auto" w:sz="4" w:space="0"/>
              <w:right w:val="single" w:color="auto" w:sz="4" w:space="0"/>
            </w:tcBorders>
            <w:shd w:val="clear" w:color="auto" w:fill="auto"/>
            <w:noWrap/>
            <w:vAlign w:val="center"/>
          </w:tcPr>
          <w:p w14:paraId="387AC04F">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34DB5FA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41" w:type="dxa"/>
            <w:tcBorders>
              <w:top w:val="nil"/>
              <w:left w:val="nil"/>
              <w:bottom w:val="single" w:color="auto" w:sz="4" w:space="0"/>
              <w:right w:val="single" w:color="auto" w:sz="4" w:space="0"/>
            </w:tcBorders>
            <w:shd w:val="clear" w:color="auto" w:fill="auto"/>
            <w:noWrap/>
            <w:vAlign w:val="center"/>
          </w:tcPr>
          <w:p w14:paraId="4DC6EE6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1045" w:type="dxa"/>
            <w:tcBorders>
              <w:top w:val="nil"/>
              <w:left w:val="nil"/>
              <w:bottom w:val="single" w:color="auto" w:sz="4" w:space="0"/>
              <w:right w:val="single" w:color="auto" w:sz="4" w:space="0"/>
            </w:tcBorders>
            <w:shd w:val="clear" w:color="auto" w:fill="auto"/>
            <w:noWrap/>
            <w:vAlign w:val="center"/>
          </w:tcPr>
          <w:p w14:paraId="6DF73965">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18</w:t>
            </w:r>
          </w:p>
        </w:tc>
        <w:tc>
          <w:tcPr>
            <w:tcW w:w="1059" w:type="dxa"/>
            <w:tcBorders>
              <w:top w:val="nil"/>
              <w:left w:val="nil"/>
              <w:bottom w:val="single" w:color="auto" w:sz="4" w:space="0"/>
              <w:right w:val="single" w:color="auto" w:sz="4" w:space="0"/>
            </w:tcBorders>
            <w:shd w:val="clear" w:color="auto" w:fill="auto"/>
            <w:noWrap/>
            <w:vAlign w:val="center"/>
          </w:tcPr>
          <w:p w14:paraId="485B740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3529" w:type="dxa"/>
            <w:tcBorders>
              <w:top w:val="nil"/>
              <w:left w:val="nil"/>
              <w:bottom w:val="single" w:color="auto" w:sz="4" w:space="0"/>
              <w:right w:val="single" w:color="auto" w:sz="4" w:space="0"/>
            </w:tcBorders>
            <w:shd w:val="clear" w:color="auto" w:fill="auto"/>
            <w:noWrap/>
            <w:vAlign w:val="center"/>
          </w:tcPr>
          <w:p w14:paraId="631F814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1047" w:type="dxa"/>
            <w:tcBorders>
              <w:top w:val="nil"/>
              <w:left w:val="nil"/>
              <w:bottom w:val="single" w:color="auto" w:sz="4" w:space="0"/>
              <w:right w:val="single" w:color="auto" w:sz="4" w:space="0"/>
            </w:tcBorders>
            <w:shd w:val="clear" w:color="auto" w:fill="auto"/>
            <w:noWrap/>
          </w:tcPr>
          <w:p w14:paraId="0954F82F">
            <w:pPr>
              <w:jc w:val="center"/>
            </w:pPr>
            <w:r>
              <w:rPr>
                <w:rFonts w:hint="eastAsia" w:ascii="宋体" w:hAnsi="宋体" w:eastAsia="宋体" w:cs="宋体"/>
                <w:color w:val="000000"/>
                <w:kern w:val="0"/>
                <w:szCs w:val="20"/>
              </w:rPr>
              <w:t>0.00</w:t>
            </w:r>
          </w:p>
        </w:tc>
      </w:tr>
      <w:tr w14:paraId="22B079C2">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6ACF1B84">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0" w:type="dxa"/>
            <w:tcBorders>
              <w:top w:val="nil"/>
              <w:left w:val="nil"/>
              <w:bottom w:val="single" w:color="auto" w:sz="4" w:space="0"/>
              <w:right w:val="single" w:color="auto" w:sz="4" w:space="0"/>
            </w:tcBorders>
            <w:shd w:val="clear" w:color="auto" w:fill="auto"/>
            <w:noWrap/>
            <w:vAlign w:val="center"/>
          </w:tcPr>
          <w:p w14:paraId="47CA1BAE">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122" w:type="dxa"/>
            <w:tcBorders>
              <w:top w:val="nil"/>
              <w:left w:val="nil"/>
              <w:bottom w:val="single" w:color="auto" w:sz="4" w:space="0"/>
              <w:right w:val="single" w:color="auto" w:sz="4" w:space="0"/>
            </w:tcBorders>
            <w:shd w:val="clear" w:color="auto" w:fill="auto"/>
            <w:noWrap/>
            <w:vAlign w:val="center"/>
          </w:tcPr>
          <w:p w14:paraId="3D1E6B77">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122" w:type="dxa"/>
            <w:tcBorders>
              <w:top w:val="nil"/>
              <w:left w:val="nil"/>
              <w:bottom w:val="single" w:color="auto" w:sz="4" w:space="0"/>
              <w:right w:val="single" w:color="auto" w:sz="4" w:space="0"/>
            </w:tcBorders>
            <w:shd w:val="clear" w:color="auto" w:fill="auto"/>
            <w:noWrap/>
            <w:vAlign w:val="center"/>
          </w:tcPr>
          <w:p w14:paraId="737E9E6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41" w:type="dxa"/>
            <w:tcBorders>
              <w:top w:val="nil"/>
              <w:left w:val="nil"/>
              <w:bottom w:val="single" w:color="auto" w:sz="4" w:space="0"/>
              <w:right w:val="single" w:color="auto" w:sz="4" w:space="0"/>
            </w:tcBorders>
            <w:shd w:val="clear" w:color="auto" w:fill="auto"/>
            <w:noWrap/>
            <w:vAlign w:val="center"/>
          </w:tcPr>
          <w:p w14:paraId="4866973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1045" w:type="dxa"/>
            <w:tcBorders>
              <w:top w:val="nil"/>
              <w:left w:val="nil"/>
              <w:bottom w:val="single" w:color="auto" w:sz="4" w:space="0"/>
              <w:right w:val="single" w:color="auto" w:sz="4" w:space="0"/>
            </w:tcBorders>
            <w:shd w:val="clear" w:color="auto" w:fill="auto"/>
            <w:noWrap/>
            <w:vAlign w:val="center"/>
          </w:tcPr>
          <w:p w14:paraId="0CAA1141">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0.14</w:t>
            </w:r>
          </w:p>
        </w:tc>
        <w:tc>
          <w:tcPr>
            <w:tcW w:w="1059" w:type="dxa"/>
            <w:tcBorders>
              <w:top w:val="nil"/>
              <w:left w:val="nil"/>
              <w:bottom w:val="single" w:color="auto" w:sz="4" w:space="0"/>
              <w:right w:val="single" w:color="auto" w:sz="4" w:space="0"/>
            </w:tcBorders>
            <w:shd w:val="clear" w:color="auto" w:fill="auto"/>
            <w:noWrap/>
            <w:vAlign w:val="center"/>
          </w:tcPr>
          <w:p w14:paraId="51D2E899">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29" w:type="dxa"/>
            <w:tcBorders>
              <w:top w:val="nil"/>
              <w:left w:val="nil"/>
              <w:bottom w:val="single" w:color="auto" w:sz="4" w:space="0"/>
              <w:right w:val="single" w:color="auto" w:sz="4" w:space="0"/>
            </w:tcBorders>
            <w:shd w:val="clear" w:color="auto" w:fill="auto"/>
            <w:noWrap/>
            <w:vAlign w:val="center"/>
          </w:tcPr>
          <w:p w14:paraId="5A917046">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tcBorders>
              <w:top w:val="nil"/>
              <w:left w:val="nil"/>
              <w:bottom w:val="single" w:color="auto" w:sz="4" w:space="0"/>
              <w:right w:val="single" w:color="auto" w:sz="4" w:space="0"/>
            </w:tcBorders>
            <w:shd w:val="clear" w:color="auto" w:fill="auto"/>
            <w:noWrap/>
            <w:vAlign w:val="center"/>
          </w:tcPr>
          <w:p w14:paraId="161E06B6">
            <w:pPr>
              <w:widowControl/>
              <w:jc w:val="center"/>
              <w:rPr>
                <w:rFonts w:ascii="宋体" w:hAnsi="宋体" w:eastAsia="宋体" w:cs="宋体"/>
                <w:color w:val="000000"/>
                <w:kern w:val="0"/>
                <w:szCs w:val="20"/>
              </w:rPr>
            </w:pPr>
          </w:p>
        </w:tc>
      </w:tr>
      <w:tr w14:paraId="04D13916">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689D6247">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0" w:type="dxa"/>
            <w:tcBorders>
              <w:top w:val="nil"/>
              <w:left w:val="nil"/>
              <w:bottom w:val="single" w:color="auto" w:sz="4" w:space="0"/>
              <w:right w:val="single" w:color="auto" w:sz="4" w:space="0"/>
            </w:tcBorders>
            <w:shd w:val="clear" w:color="auto" w:fill="auto"/>
            <w:noWrap/>
            <w:vAlign w:val="center"/>
          </w:tcPr>
          <w:p w14:paraId="1DDAF9A9">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122" w:type="dxa"/>
            <w:tcBorders>
              <w:top w:val="nil"/>
              <w:left w:val="nil"/>
              <w:bottom w:val="single" w:color="auto" w:sz="4" w:space="0"/>
              <w:right w:val="single" w:color="auto" w:sz="4" w:space="0"/>
            </w:tcBorders>
            <w:shd w:val="clear" w:color="auto" w:fill="auto"/>
            <w:noWrap/>
            <w:vAlign w:val="center"/>
          </w:tcPr>
          <w:p w14:paraId="47F13B7A">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4.41</w:t>
            </w:r>
          </w:p>
        </w:tc>
        <w:tc>
          <w:tcPr>
            <w:tcW w:w="1122" w:type="dxa"/>
            <w:tcBorders>
              <w:top w:val="nil"/>
              <w:left w:val="nil"/>
              <w:bottom w:val="single" w:color="auto" w:sz="4" w:space="0"/>
              <w:right w:val="single" w:color="auto" w:sz="4" w:space="0"/>
            </w:tcBorders>
            <w:shd w:val="clear" w:color="auto" w:fill="auto"/>
            <w:noWrap/>
            <w:vAlign w:val="center"/>
          </w:tcPr>
          <w:p w14:paraId="4CD02D6B">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41" w:type="dxa"/>
            <w:tcBorders>
              <w:top w:val="nil"/>
              <w:left w:val="nil"/>
              <w:bottom w:val="single" w:color="auto" w:sz="4" w:space="0"/>
              <w:right w:val="single" w:color="auto" w:sz="4" w:space="0"/>
            </w:tcBorders>
            <w:shd w:val="clear" w:color="auto" w:fill="auto"/>
            <w:noWrap/>
            <w:vAlign w:val="center"/>
          </w:tcPr>
          <w:p w14:paraId="58D6B39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1045" w:type="dxa"/>
            <w:tcBorders>
              <w:top w:val="nil"/>
              <w:left w:val="nil"/>
              <w:bottom w:val="single" w:color="auto" w:sz="4" w:space="0"/>
              <w:right w:val="single" w:color="auto" w:sz="4" w:space="0"/>
            </w:tcBorders>
            <w:shd w:val="clear" w:color="auto" w:fill="auto"/>
            <w:noWrap/>
            <w:vAlign w:val="center"/>
          </w:tcPr>
          <w:p w14:paraId="56B526E1">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0.00</w:t>
            </w:r>
          </w:p>
        </w:tc>
        <w:tc>
          <w:tcPr>
            <w:tcW w:w="1059" w:type="dxa"/>
            <w:tcBorders>
              <w:top w:val="nil"/>
              <w:left w:val="nil"/>
              <w:bottom w:val="single" w:color="auto" w:sz="4" w:space="0"/>
              <w:right w:val="single" w:color="auto" w:sz="4" w:space="0"/>
            </w:tcBorders>
            <w:shd w:val="clear" w:color="auto" w:fill="auto"/>
            <w:noWrap/>
            <w:vAlign w:val="center"/>
          </w:tcPr>
          <w:p w14:paraId="17FFEDBF">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29" w:type="dxa"/>
            <w:tcBorders>
              <w:top w:val="nil"/>
              <w:left w:val="nil"/>
              <w:bottom w:val="single" w:color="auto" w:sz="4" w:space="0"/>
              <w:right w:val="single" w:color="auto" w:sz="4" w:space="0"/>
            </w:tcBorders>
            <w:shd w:val="clear" w:color="auto" w:fill="auto"/>
            <w:noWrap/>
            <w:vAlign w:val="center"/>
          </w:tcPr>
          <w:p w14:paraId="7C471CDA">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tcBorders>
              <w:top w:val="nil"/>
              <w:left w:val="nil"/>
              <w:bottom w:val="single" w:color="auto" w:sz="4" w:space="0"/>
              <w:right w:val="single" w:color="auto" w:sz="4" w:space="0"/>
            </w:tcBorders>
            <w:shd w:val="clear" w:color="auto" w:fill="auto"/>
            <w:noWrap/>
            <w:vAlign w:val="center"/>
          </w:tcPr>
          <w:p w14:paraId="46AF7134">
            <w:pPr>
              <w:widowControl/>
              <w:jc w:val="center"/>
              <w:rPr>
                <w:rFonts w:ascii="宋体" w:hAnsi="宋体" w:eastAsia="宋体" w:cs="宋体"/>
                <w:color w:val="000000"/>
                <w:kern w:val="0"/>
                <w:szCs w:val="20"/>
              </w:rPr>
            </w:pPr>
          </w:p>
        </w:tc>
      </w:tr>
      <w:tr w14:paraId="2D5F2B35">
        <w:tblPrEx>
          <w:tblCellMar>
            <w:top w:w="0" w:type="dxa"/>
            <w:left w:w="108" w:type="dxa"/>
            <w:bottom w:w="0" w:type="dxa"/>
            <w:right w:w="108" w:type="dxa"/>
          </w:tblCellMar>
        </w:tblPrEx>
        <w:trPr>
          <w:trHeight w:val="284" w:hRule="exact"/>
        </w:trPr>
        <w:tc>
          <w:tcPr>
            <w:tcW w:w="1089" w:type="dxa"/>
            <w:tcBorders>
              <w:top w:val="nil"/>
              <w:left w:val="single" w:color="auto" w:sz="4" w:space="0"/>
              <w:bottom w:val="single" w:color="auto" w:sz="4" w:space="0"/>
              <w:right w:val="single" w:color="auto" w:sz="4" w:space="0"/>
            </w:tcBorders>
            <w:shd w:val="clear" w:color="auto" w:fill="auto"/>
            <w:noWrap/>
            <w:vAlign w:val="center"/>
          </w:tcPr>
          <w:p w14:paraId="0E596621">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0" w:type="dxa"/>
            <w:tcBorders>
              <w:top w:val="nil"/>
              <w:left w:val="nil"/>
              <w:bottom w:val="single" w:color="auto" w:sz="4" w:space="0"/>
              <w:right w:val="single" w:color="auto" w:sz="4" w:space="0"/>
            </w:tcBorders>
            <w:shd w:val="clear" w:color="auto" w:fill="auto"/>
            <w:noWrap/>
            <w:vAlign w:val="center"/>
          </w:tcPr>
          <w:p w14:paraId="56260C78">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22" w:type="dxa"/>
            <w:tcBorders>
              <w:top w:val="nil"/>
              <w:left w:val="nil"/>
              <w:bottom w:val="single" w:color="auto" w:sz="4" w:space="0"/>
              <w:right w:val="single" w:color="auto" w:sz="4" w:space="0"/>
            </w:tcBorders>
            <w:shd w:val="clear" w:color="auto" w:fill="auto"/>
            <w:noWrap/>
            <w:vAlign w:val="center"/>
          </w:tcPr>
          <w:p w14:paraId="0F7E3580">
            <w:pPr>
              <w:widowControl/>
              <w:jc w:val="center"/>
              <w:rPr>
                <w:rFonts w:ascii="宋体" w:hAnsi="宋体" w:eastAsia="宋体" w:cs="宋体"/>
                <w:color w:val="000000"/>
                <w:kern w:val="0"/>
                <w:szCs w:val="20"/>
              </w:rPr>
            </w:pPr>
          </w:p>
        </w:tc>
        <w:tc>
          <w:tcPr>
            <w:tcW w:w="1122" w:type="dxa"/>
            <w:tcBorders>
              <w:top w:val="nil"/>
              <w:left w:val="nil"/>
              <w:bottom w:val="single" w:color="auto" w:sz="4" w:space="0"/>
              <w:right w:val="single" w:color="auto" w:sz="4" w:space="0"/>
            </w:tcBorders>
            <w:shd w:val="clear" w:color="auto" w:fill="auto"/>
            <w:noWrap/>
            <w:vAlign w:val="center"/>
          </w:tcPr>
          <w:p w14:paraId="338C7A75">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41" w:type="dxa"/>
            <w:tcBorders>
              <w:top w:val="nil"/>
              <w:left w:val="nil"/>
              <w:bottom w:val="single" w:color="auto" w:sz="4" w:space="0"/>
              <w:right w:val="single" w:color="auto" w:sz="4" w:space="0"/>
            </w:tcBorders>
            <w:shd w:val="clear" w:color="auto" w:fill="auto"/>
            <w:noWrap/>
            <w:vAlign w:val="center"/>
          </w:tcPr>
          <w:p w14:paraId="5EE99F0D">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1045" w:type="dxa"/>
            <w:tcBorders>
              <w:top w:val="nil"/>
              <w:left w:val="nil"/>
              <w:bottom w:val="single" w:color="auto" w:sz="4" w:space="0"/>
              <w:right w:val="single" w:color="auto" w:sz="4" w:space="0"/>
            </w:tcBorders>
            <w:shd w:val="clear" w:color="auto" w:fill="auto"/>
            <w:noWrap/>
            <w:vAlign w:val="center"/>
          </w:tcPr>
          <w:p w14:paraId="55DF2B90">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22.12</w:t>
            </w:r>
          </w:p>
        </w:tc>
        <w:tc>
          <w:tcPr>
            <w:tcW w:w="1059" w:type="dxa"/>
            <w:tcBorders>
              <w:top w:val="nil"/>
              <w:left w:val="nil"/>
              <w:bottom w:val="single" w:color="auto" w:sz="4" w:space="0"/>
              <w:right w:val="single" w:color="auto" w:sz="4" w:space="0"/>
            </w:tcBorders>
            <w:shd w:val="clear" w:color="auto" w:fill="auto"/>
            <w:noWrap/>
            <w:vAlign w:val="center"/>
          </w:tcPr>
          <w:p w14:paraId="7E28DE83">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3529" w:type="dxa"/>
            <w:tcBorders>
              <w:top w:val="nil"/>
              <w:left w:val="nil"/>
              <w:bottom w:val="single" w:color="auto" w:sz="4" w:space="0"/>
              <w:right w:val="single" w:color="auto" w:sz="4" w:space="0"/>
            </w:tcBorders>
            <w:shd w:val="clear" w:color="auto" w:fill="auto"/>
            <w:noWrap/>
            <w:vAlign w:val="center"/>
          </w:tcPr>
          <w:p w14:paraId="4E75A116">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1047" w:type="dxa"/>
            <w:tcBorders>
              <w:top w:val="nil"/>
              <w:left w:val="nil"/>
              <w:bottom w:val="single" w:color="auto" w:sz="4" w:space="0"/>
              <w:right w:val="single" w:color="auto" w:sz="4" w:space="0"/>
            </w:tcBorders>
            <w:shd w:val="clear" w:color="auto" w:fill="auto"/>
            <w:noWrap/>
            <w:vAlign w:val="center"/>
          </w:tcPr>
          <w:p w14:paraId="0381CFDE">
            <w:pPr>
              <w:widowControl/>
              <w:jc w:val="center"/>
              <w:rPr>
                <w:rFonts w:ascii="宋体" w:hAnsi="宋体" w:eastAsia="宋体" w:cs="宋体"/>
                <w:color w:val="000000"/>
                <w:kern w:val="0"/>
                <w:szCs w:val="20"/>
              </w:rPr>
            </w:pPr>
          </w:p>
        </w:tc>
      </w:tr>
      <w:tr w14:paraId="53EA7FF1">
        <w:tblPrEx>
          <w:tblCellMar>
            <w:top w:w="0" w:type="dxa"/>
            <w:left w:w="108" w:type="dxa"/>
            <w:bottom w:w="0" w:type="dxa"/>
            <w:right w:w="108" w:type="dxa"/>
          </w:tblCellMar>
        </w:tblPrEx>
        <w:trPr>
          <w:trHeight w:val="284" w:hRule="exact"/>
        </w:trPr>
        <w:tc>
          <w:tcPr>
            <w:tcW w:w="4449"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124ABBAD">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122" w:type="dxa"/>
            <w:tcBorders>
              <w:top w:val="nil"/>
              <w:left w:val="nil"/>
              <w:bottom w:val="single" w:color="auto" w:sz="4" w:space="0"/>
              <w:right w:val="single" w:color="auto" w:sz="4" w:space="0"/>
            </w:tcBorders>
            <w:shd w:val="clear" w:color="auto" w:fill="auto"/>
            <w:noWrap/>
            <w:vAlign w:val="center"/>
          </w:tcPr>
          <w:p w14:paraId="602859E6">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658.13</w:t>
            </w:r>
          </w:p>
        </w:tc>
        <w:tc>
          <w:tcPr>
            <w:tcW w:w="8996" w:type="dxa"/>
            <w:gridSpan w:val="5"/>
            <w:tcBorders>
              <w:top w:val="single" w:color="auto" w:sz="4" w:space="0"/>
              <w:left w:val="nil"/>
              <w:bottom w:val="single" w:color="auto" w:sz="4" w:space="0"/>
              <w:right w:val="single" w:color="auto" w:sz="4" w:space="0"/>
            </w:tcBorders>
            <w:shd w:val="clear" w:color="auto" w:fill="auto"/>
            <w:noWrap/>
            <w:vAlign w:val="center"/>
          </w:tcPr>
          <w:p w14:paraId="3568F1F1">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1047" w:type="dxa"/>
            <w:tcBorders>
              <w:top w:val="nil"/>
              <w:left w:val="nil"/>
              <w:bottom w:val="single" w:color="auto" w:sz="4" w:space="0"/>
              <w:right w:val="single" w:color="auto" w:sz="4" w:space="0"/>
            </w:tcBorders>
            <w:shd w:val="clear" w:color="auto" w:fill="auto"/>
            <w:noWrap/>
            <w:vAlign w:val="center"/>
          </w:tcPr>
          <w:p w14:paraId="6D6ED1D1">
            <w:pPr>
              <w:widowControl/>
              <w:jc w:val="center"/>
              <w:rPr>
                <w:rFonts w:ascii="宋体" w:hAnsi="宋体" w:eastAsia="宋体" w:cs="宋体"/>
                <w:color w:val="000000"/>
                <w:kern w:val="0"/>
                <w:szCs w:val="18"/>
              </w:rPr>
            </w:pPr>
            <w:r>
              <w:rPr>
                <w:rFonts w:hint="eastAsia" w:ascii="宋体" w:hAnsi="宋体" w:eastAsia="宋体" w:cs="宋体"/>
                <w:color w:val="000000"/>
                <w:kern w:val="0"/>
                <w:szCs w:val="18"/>
              </w:rPr>
              <w:t>197.79　11111111111197.79</w:t>
            </w:r>
          </w:p>
        </w:tc>
      </w:tr>
      <w:tr w14:paraId="0BF33CFD">
        <w:tblPrEx>
          <w:tblCellMar>
            <w:top w:w="0" w:type="dxa"/>
            <w:left w:w="108" w:type="dxa"/>
            <w:bottom w:w="0" w:type="dxa"/>
            <w:right w:w="108" w:type="dxa"/>
          </w:tblCellMar>
        </w:tblPrEx>
        <w:trPr>
          <w:trHeight w:val="284" w:hRule="exact"/>
        </w:trPr>
        <w:tc>
          <w:tcPr>
            <w:tcW w:w="15614" w:type="dxa"/>
            <w:gridSpan w:val="9"/>
            <w:tcBorders>
              <w:top w:val="nil"/>
              <w:left w:val="nil"/>
              <w:bottom w:val="nil"/>
              <w:right w:val="nil"/>
            </w:tcBorders>
            <w:shd w:val="clear" w:color="auto" w:fill="auto"/>
            <w:noWrap/>
            <w:vAlign w:val="center"/>
          </w:tcPr>
          <w:p w14:paraId="19C87597">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14:paraId="27AB61FA">
      <w:pPr>
        <w:widowControl/>
        <w:jc w:val="center"/>
        <w:rPr>
          <w:rFonts w:hint="eastAsia" w:ascii="Times New Roman" w:hAnsi="Times New Roman" w:eastAsia="方正小标宋_GBK" w:cs="Times New Roman"/>
          <w:color w:val="000000"/>
          <w:kern w:val="0"/>
          <w:sz w:val="36"/>
          <w:szCs w:val="36"/>
        </w:rPr>
      </w:pPr>
    </w:p>
    <w:p w14:paraId="6F5B6AE8">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14:paraId="726800F4">
      <w:pPr>
        <w:widowControl/>
        <w:ind w:left="13828" w:leftChars="285" w:hanging="13230" w:hangingChars="63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湖南省湘潭生态环境监测中心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2021年度</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14:paraId="1D7D0BB3">
      <w:pPr>
        <w:widowControl/>
        <w:ind w:right="420"/>
        <w:jc w:val="center"/>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单位：万元</w:t>
      </w:r>
    </w:p>
    <w:tbl>
      <w:tblPr>
        <w:tblStyle w:val="9"/>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14:paraId="3934854F">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14:paraId="3013C0E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14:paraId="4708935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14:paraId="6EA90774">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14:paraId="67A046B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14:paraId="7765055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14:paraId="2A72C62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14:paraId="0BF5EAF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14:paraId="368AE42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14:paraId="1279AFA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14:paraId="609B7E4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14:paraId="15637B4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14:paraId="027EE9F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14:paraId="5FB4E18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14:paraId="61200CFF">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14:paraId="11DE58C0">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14:paraId="32F2972F">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14:paraId="7AD8263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14:paraId="67DDBDC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14:paraId="42E3B42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14:paraId="36EAAAF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14:paraId="500D31C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14:paraId="35AC0418">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14:paraId="7ACC6CE3">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14:paraId="0358AD06">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14:paraId="79B3EC1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14:paraId="71B33A2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14:paraId="0A1A7C7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14:paraId="0EF996D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p>
          <w:p w14:paraId="5C80EAC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14:paraId="29C640A0">
            <w:pPr>
              <w:widowControl/>
              <w:jc w:val="left"/>
              <w:rPr>
                <w:rFonts w:ascii="Times New Roman" w:hAnsi="Times New Roman" w:eastAsia="仿宋_GB2312" w:cs="Times New Roman"/>
                <w:kern w:val="0"/>
                <w:szCs w:val="21"/>
              </w:rPr>
            </w:pPr>
          </w:p>
        </w:tc>
      </w:tr>
      <w:tr w14:paraId="49F214B0">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14:paraId="6A0B9EB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14:paraId="7D92A3F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14:paraId="0E22180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14:paraId="0758F4A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14:paraId="6B21F1EB">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14:paraId="0C61B9E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14:paraId="51549B0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14:paraId="156772C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14:paraId="4434DE8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14:paraId="4CC5857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14:paraId="12E5976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14:paraId="433D0A8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14:paraId="0EE9E862">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14:paraId="001A7F1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40</w:t>
            </w:r>
          </w:p>
        </w:tc>
        <w:tc>
          <w:tcPr>
            <w:tcW w:w="1220" w:type="dxa"/>
            <w:tcBorders>
              <w:top w:val="nil"/>
              <w:left w:val="nil"/>
              <w:bottom w:val="single" w:color="auto" w:sz="8" w:space="0"/>
              <w:right w:val="single" w:color="auto" w:sz="4" w:space="0"/>
            </w:tcBorders>
            <w:shd w:val="clear" w:color="auto" w:fill="auto"/>
            <w:vAlign w:val="center"/>
          </w:tcPr>
          <w:p w14:paraId="7ADF75D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w:t>
            </w:r>
          </w:p>
        </w:tc>
        <w:tc>
          <w:tcPr>
            <w:tcW w:w="1220" w:type="dxa"/>
            <w:tcBorders>
              <w:top w:val="nil"/>
              <w:left w:val="nil"/>
              <w:bottom w:val="single" w:color="auto" w:sz="8" w:space="0"/>
              <w:right w:val="single" w:color="auto" w:sz="4" w:space="0"/>
            </w:tcBorders>
            <w:shd w:val="clear" w:color="auto" w:fill="auto"/>
            <w:vAlign w:val="center"/>
          </w:tcPr>
          <w:p w14:paraId="6CAABB28">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36</w:t>
            </w:r>
          </w:p>
        </w:tc>
        <w:tc>
          <w:tcPr>
            <w:tcW w:w="1220" w:type="dxa"/>
            <w:tcBorders>
              <w:top w:val="nil"/>
              <w:left w:val="nil"/>
              <w:bottom w:val="single" w:color="auto" w:sz="8" w:space="0"/>
              <w:right w:val="single" w:color="auto" w:sz="4" w:space="0"/>
            </w:tcBorders>
            <w:shd w:val="clear" w:color="auto" w:fill="auto"/>
            <w:vAlign w:val="center"/>
          </w:tcPr>
          <w:p w14:paraId="7DA6298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nil"/>
              <w:bottom w:val="single" w:color="auto" w:sz="8" w:space="0"/>
              <w:right w:val="single" w:color="auto" w:sz="4" w:space="0"/>
            </w:tcBorders>
            <w:shd w:val="clear" w:color="auto" w:fill="auto"/>
            <w:vAlign w:val="center"/>
          </w:tcPr>
          <w:p w14:paraId="667611E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nil"/>
              <w:bottom w:val="single" w:color="auto" w:sz="8" w:space="0"/>
              <w:right w:val="single" w:color="auto" w:sz="4" w:space="0"/>
            </w:tcBorders>
            <w:shd w:val="clear" w:color="auto" w:fill="auto"/>
            <w:vAlign w:val="center"/>
          </w:tcPr>
          <w:p w14:paraId="5C8FCEB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8" w:space="0"/>
              <w:right w:val="single" w:color="auto" w:sz="4" w:space="0"/>
            </w:tcBorders>
            <w:shd w:val="clear" w:color="auto" w:fill="auto"/>
            <w:vAlign w:val="center"/>
          </w:tcPr>
          <w:p w14:paraId="0A2D234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39.44</w:t>
            </w:r>
          </w:p>
        </w:tc>
        <w:tc>
          <w:tcPr>
            <w:tcW w:w="1220" w:type="dxa"/>
            <w:tcBorders>
              <w:top w:val="nil"/>
              <w:left w:val="nil"/>
              <w:bottom w:val="single" w:color="auto" w:sz="8" w:space="0"/>
              <w:right w:val="single" w:color="auto" w:sz="4" w:space="0"/>
            </w:tcBorders>
            <w:shd w:val="clear" w:color="auto" w:fill="auto"/>
            <w:vAlign w:val="center"/>
          </w:tcPr>
          <w:p w14:paraId="5889C99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w:t>
            </w:r>
          </w:p>
        </w:tc>
        <w:tc>
          <w:tcPr>
            <w:tcW w:w="1220" w:type="dxa"/>
            <w:tcBorders>
              <w:top w:val="nil"/>
              <w:left w:val="nil"/>
              <w:bottom w:val="single" w:color="auto" w:sz="8" w:space="0"/>
              <w:right w:val="single" w:color="auto" w:sz="4" w:space="0"/>
            </w:tcBorders>
            <w:shd w:val="clear" w:color="auto" w:fill="auto"/>
            <w:vAlign w:val="center"/>
          </w:tcPr>
          <w:p w14:paraId="4F1BF4C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36</w:t>
            </w:r>
          </w:p>
        </w:tc>
        <w:tc>
          <w:tcPr>
            <w:tcW w:w="1220" w:type="dxa"/>
            <w:tcBorders>
              <w:top w:val="nil"/>
              <w:left w:val="nil"/>
              <w:bottom w:val="single" w:color="auto" w:sz="8" w:space="0"/>
              <w:right w:val="single" w:color="auto" w:sz="4" w:space="0"/>
            </w:tcBorders>
            <w:shd w:val="clear" w:color="auto" w:fill="auto"/>
            <w:vAlign w:val="center"/>
          </w:tcPr>
          <w:p w14:paraId="6DF493F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nil"/>
              <w:bottom w:val="single" w:color="auto" w:sz="8" w:space="0"/>
              <w:right w:val="nil"/>
            </w:tcBorders>
            <w:shd w:val="clear" w:color="auto" w:fill="auto"/>
            <w:vAlign w:val="center"/>
          </w:tcPr>
          <w:p w14:paraId="16FC696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18</w:t>
            </w:r>
          </w:p>
        </w:tc>
        <w:tc>
          <w:tcPr>
            <w:tcW w:w="1220" w:type="dxa"/>
            <w:tcBorders>
              <w:top w:val="nil"/>
              <w:left w:val="single" w:color="auto" w:sz="4" w:space="0"/>
              <w:bottom w:val="single" w:color="auto" w:sz="8" w:space="0"/>
              <w:right w:val="single" w:color="auto" w:sz="8" w:space="0"/>
            </w:tcBorders>
            <w:shd w:val="clear" w:color="auto" w:fill="auto"/>
            <w:vAlign w:val="center"/>
          </w:tcPr>
          <w:p w14:paraId="2DEFFE9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3.44</w:t>
            </w:r>
          </w:p>
        </w:tc>
      </w:tr>
    </w:tbl>
    <w:p w14:paraId="084990CA">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14:paraId="31CF8614">
      <w:pPr>
        <w:autoSpaceDE w:val="0"/>
        <w:autoSpaceDN w:val="0"/>
        <w:adjustRightInd w:val="0"/>
        <w:ind w:left="315" w:leftChars="150"/>
        <w:jc w:val="left"/>
        <w:rPr>
          <w:rFonts w:ascii="宋体" w:eastAsia="宋体" w:cs="宋体"/>
          <w:kern w:val="0"/>
          <w:sz w:val="24"/>
          <w:szCs w:val="24"/>
        </w:rPr>
      </w:pPr>
    </w:p>
    <w:p w14:paraId="0417F3FC">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14:paraId="27C3C5FD">
      <w:pPr>
        <w:widowControl/>
        <w:wordWrap/>
        <w:ind w:left="13860" w:hanging="13860" w:hangingChars="6600"/>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部门： </w:t>
      </w:r>
      <w:r>
        <w:rPr>
          <w:rFonts w:hint="eastAsia" w:ascii="宋体" w:hAnsi="宋体" w:eastAsia="宋体" w:cs="宋体"/>
          <w:bCs w:val="0"/>
          <w:kern w:val="0"/>
          <w:sz w:val="22"/>
          <w:szCs w:val="22"/>
        </w:rPr>
        <w:t>湖南省湘潭生态环境监测中心</w:t>
      </w:r>
      <w:r>
        <w:rPr>
          <w:rFonts w:ascii="Times New Roman" w:hAnsi="Times New Roman" w:eastAsia="仿宋_GB2312" w:cs="Times New Roman"/>
          <w:color w:val="000000"/>
          <w:kern w:val="0"/>
          <w:szCs w:val="21"/>
        </w:rPr>
        <w:t xml:space="preserve">                                  </w:t>
      </w:r>
      <w:r>
        <w:rPr>
          <w:rFonts w:hint="eastAsia" w:ascii="宋体" w:hAnsi="宋体" w:eastAsia="宋体" w:cs="宋体"/>
          <w:kern w:val="0"/>
          <w:sz w:val="20"/>
          <w:szCs w:val="20"/>
          <w:lang w:val="en-US" w:eastAsia="zh-CN"/>
        </w:rPr>
        <w:t>2021年度</w:t>
      </w:r>
      <w:r>
        <w:rPr>
          <w:rFonts w:ascii="Times New Roman" w:hAnsi="Times New Roman" w:eastAsia="仿宋_GB2312" w:cs="Times New Roman"/>
          <w:color w:val="000000"/>
          <w:kern w:val="0"/>
          <w:szCs w:val="21"/>
        </w:rPr>
        <w:t xml:space="preserve">                                                                           公开08表</w:t>
      </w:r>
    </w:p>
    <w:p w14:paraId="3F0F6AF6">
      <w:pPr>
        <w:widowControl/>
        <w:ind w:firstLine="13860" w:firstLineChars="66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9"/>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14:paraId="63516D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375206BE">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14:paraId="5C426E81">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14:paraId="2CB91301">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14:paraId="0A641FD8">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14:paraId="7FB02F5C">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14:paraId="54C1B1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14:paraId="3D381ABF">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14:paraId="00EBC278">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14:paraId="694A1812">
            <w:pPr>
              <w:widowControl/>
              <w:jc w:val="left"/>
              <w:rPr>
                <w:rFonts w:ascii="Times New Roman" w:hAnsi="Times New Roman" w:eastAsia="仿宋_GB2312" w:cs="Times New Roman"/>
                <w:b/>
                <w:kern w:val="0"/>
                <w:szCs w:val="21"/>
              </w:rPr>
            </w:pPr>
          </w:p>
        </w:tc>
        <w:tc>
          <w:tcPr>
            <w:tcW w:w="2000" w:type="dxa"/>
            <w:vMerge w:val="continue"/>
            <w:vAlign w:val="center"/>
          </w:tcPr>
          <w:p w14:paraId="54345A2C">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14:paraId="10B422D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14:paraId="2251721C">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14:paraId="3F567485">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14:paraId="3AB141E2">
            <w:pPr>
              <w:widowControl/>
              <w:jc w:val="left"/>
              <w:rPr>
                <w:rFonts w:ascii="Times New Roman" w:hAnsi="Times New Roman" w:eastAsia="仿宋_GB2312" w:cs="Times New Roman"/>
                <w:b/>
                <w:kern w:val="0"/>
                <w:szCs w:val="21"/>
              </w:rPr>
            </w:pPr>
          </w:p>
        </w:tc>
      </w:tr>
      <w:tr w14:paraId="43622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6B250797">
            <w:pPr>
              <w:widowControl/>
              <w:jc w:val="left"/>
              <w:rPr>
                <w:rFonts w:ascii="Times New Roman" w:hAnsi="Times New Roman" w:eastAsia="仿宋_GB2312" w:cs="Times New Roman"/>
                <w:kern w:val="0"/>
                <w:szCs w:val="21"/>
              </w:rPr>
            </w:pPr>
          </w:p>
        </w:tc>
        <w:tc>
          <w:tcPr>
            <w:tcW w:w="1320" w:type="dxa"/>
            <w:vMerge w:val="continue"/>
            <w:vAlign w:val="center"/>
          </w:tcPr>
          <w:p w14:paraId="2BF467E1">
            <w:pPr>
              <w:widowControl/>
              <w:jc w:val="left"/>
              <w:rPr>
                <w:rFonts w:ascii="Times New Roman" w:hAnsi="Times New Roman" w:eastAsia="仿宋_GB2312" w:cs="Times New Roman"/>
                <w:kern w:val="0"/>
                <w:szCs w:val="21"/>
              </w:rPr>
            </w:pPr>
          </w:p>
        </w:tc>
        <w:tc>
          <w:tcPr>
            <w:tcW w:w="2000" w:type="dxa"/>
            <w:vMerge w:val="continue"/>
            <w:vAlign w:val="center"/>
          </w:tcPr>
          <w:p w14:paraId="34784C22">
            <w:pPr>
              <w:widowControl/>
              <w:jc w:val="left"/>
              <w:rPr>
                <w:rFonts w:ascii="Times New Roman" w:hAnsi="Times New Roman" w:eastAsia="仿宋_GB2312" w:cs="Times New Roman"/>
                <w:kern w:val="0"/>
                <w:szCs w:val="21"/>
              </w:rPr>
            </w:pPr>
          </w:p>
        </w:tc>
        <w:tc>
          <w:tcPr>
            <w:tcW w:w="2000" w:type="dxa"/>
            <w:vMerge w:val="continue"/>
            <w:vAlign w:val="center"/>
          </w:tcPr>
          <w:p w14:paraId="164E817D">
            <w:pPr>
              <w:widowControl/>
              <w:jc w:val="left"/>
              <w:rPr>
                <w:rFonts w:ascii="Times New Roman" w:hAnsi="Times New Roman" w:eastAsia="仿宋_GB2312" w:cs="Times New Roman"/>
                <w:kern w:val="0"/>
                <w:szCs w:val="21"/>
              </w:rPr>
            </w:pPr>
          </w:p>
        </w:tc>
        <w:tc>
          <w:tcPr>
            <w:tcW w:w="2000" w:type="dxa"/>
            <w:vMerge w:val="continue"/>
            <w:vAlign w:val="center"/>
          </w:tcPr>
          <w:p w14:paraId="28D15431">
            <w:pPr>
              <w:widowControl/>
              <w:jc w:val="left"/>
              <w:rPr>
                <w:rFonts w:ascii="Times New Roman" w:hAnsi="Times New Roman" w:eastAsia="仿宋_GB2312" w:cs="Times New Roman"/>
                <w:kern w:val="0"/>
                <w:szCs w:val="21"/>
              </w:rPr>
            </w:pPr>
          </w:p>
        </w:tc>
        <w:tc>
          <w:tcPr>
            <w:tcW w:w="2000" w:type="dxa"/>
            <w:vMerge w:val="continue"/>
            <w:vAlign w:val="center"/>
          </w:tcPr>
          <w:p w14:paraId="7D113DFA">
            <w:pPr>
              <w:widowControl/>
              <w:jc w:val="left"/>
              <w:rPr>
                <w:rFonts w:ascii="Times New Roman" w:hAnsi="Times New Roman" w:eastAsia="仿宋_GB2312" w:cs="Times New Roman"/>
                <w:kern w:val="0"/>
                <w:szCs w:val="21"/>
              </w:rPr>
            </w:pPr>
          </w:p>
        </w:tc>
        <w:tc>
          <w:tcPr>
            <w:tcW w:w="2000" w:type="dxa"/>
            <w:vMerge w:val="continue"/>
            <w:vAlign w:val="center"/>
          </w:tcPr>
          <w:p w14:paraId="37AF9375">
            <w:pPr>
              <w:widowControl/>
              <w:jc w:val="left"/>
              <w:rPr>
                <w:rFonts w:ascii="Times New Roman" w:hAnsi="Times New Roman" w:eastAsia="仿宋_GB2312" w:cs="Times New Roman"/>
                <w:kern w:val="0"/>
                <w:szCs w:val="21"/>
              </w:rPr>
            </w:pPr>
          </w:p>
        </w:tc>
        <w:tc>
          <w:tcPr>
            <w:tcW w:w="2000" w:type="dxa"/>
            <w:vMerge w:val="continue"/>
            <w:vAlign w:val="center"/>
          </w:tcPr>
          <w:p w14:paraId="4865369E">
            <w:pPr>
              <w:widowControl/>
              <w:jc w:val="left"/>
              <w:rPr>
                <w:rFonts w:ascii="Times New Roman" w:hAnsi="Times New Roman" w:eastAsia="仿宋_GB2312" w:cs="Times New Roman"/>
                <w:kern w:val="0"/>
                <w:szCs w:val="21"/>
              </w:rPr>
            </w:pPr>
          </w:p>
        </w:tc>
      </w:tr>
      <w:tr w14:paraId="1A203E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14:paraId="79E38760">
            <w:pPr>
              <w:widowControl/>
              <w:jc w:val="left"/>
              <w:rPr>
                <w:rFonts w:ascii="Times New Roman" w:hAnsi="Times New Roman" w:eastAsia="仿宋_GB2312" w:cs="Times New Roman"/>
                <w:kern w:val="0"/>
                <w:szCs w:val="21"/>
              </w:rPr>
            </w:pPr>
          </w:p>
        </w:tc>
        <w:tc>
          <w:tcPr>
            <w:tcW w:w="1320" w:type="dxa"/>
            <w:vMerge w:val="continue"/>
            <w:vAlign w:val="center"/>
          </w:tcPr>
          <w:p w14:paraId="49C5FF10">
            <w:pPr>
              <w:widowControl/>
              <w:jc w:val="left"/>
              <w:rPr>
                <w:rFonts w:ascii="Times New Roman" w:hAnsi="Times New Roman" w:eastAsia="仿宋_GB2312" w:cs="Times New Roman"/>
                <w:kern w:val="0"/>
                <w:szCs w:val="21"/>
              </w:rPr>
            </w:pPr>
          </w:p>
        </w:tc>
        <w:tc>
          <w:tcPr>
            <w:tcW w:w="2000" w:type="dxa"/>
            <w:vMerge w:val="continue"/>
            <w:vAlign w:val="center"/>
          </w:tcPr>
          <w:p w14:paraId="63CA6CE3">
            <w:pPr>
              <w:widowControl/>
              <w:jc w:val="left"/>
              <w:rPr>
                <w:rFonts w:ascii="Times New Roman" w:hAnsi="Times New Roman" w:eastAsia="仿宋_GB2312" w:cs="Times New Roman"/>
                <w:kern w:val="0"/>
                <w:szCs w:val="21"/>
              </w:rPr>
            </w:pPr>
          </w:p>
        </w:tc>
        <w:tc>
          <w:tcPr>
            <w:tcW w:w="2000" w:type="dxa"/>
            <w:vMerge w:val="continue"/>
            <w:vAlign w:val="center"/>
          </w:tcPr>
          <w:p w14:paraId="2315CF46">
            <w:pPr>
              <w:widowControl/>
              <w:jc w:val="left"/>
              <w:rPr>
                <w:rFonts w:ascii="Times New Roman" w:hAnsi="Times New Roman" w:eastAsia="仿宋_GB2312" w:cs="Times New Roman"/>
                <w:kern w:val="0"/>
                <w:szCs w:val="21"/>
              </w:rPr>
            </w:pPr>
          </w:p>
        </w:tc>
        <w:tc>
          <w:tcPr>
            <w:tcW w:w="2000" w:type="dxa"/>
            <w:vMerge w:val="continue"/>
            <w:vAlign w:val="center"/>
          </w:tcPr>
          <w:p w14:paraId="3C43A392">
            <w:pPr>
              <w:widowControl/>
              <w:jc w:val="left"/>
              <w:rPr>
                <w:rFonts w:ascii="Times New Roman" w:hAnsi="Times New Roman" w:eastAsia="仿宋_GB2312" w:cs="Times New Roman"/>
                <w:kern w:val="0"/>
                <w:szCs w:val="21"/>
              </w:rPr>
            </w:pPr>
          </w:p>
        </w:tc>
        <w:tc>
          <w:tcPr>
            <w:tcW w:w="2000" w:type="dxa"/>
            <w:vMerge w:val="continue"/>
            <w:vAlign w:val="center"/>
          </w:tcPr>
          <w:p w14:paraId="599338A2">
            <w:pPr>
              <w:widowControl/>
              <w:jc w:val="left"/>
              <w:rPr>
                <w:rFonts w:ascii="Times New Roman" w:hAnsi="Times New Roman" w:eastAsia="仿宋_GB2312" w:cs="Times New Roman"/>
                <w:kern w:val="0"/>
                <w:szCs w:val="21"/>
              </w:rPr>
            </w:pPr>
          </w:p>
        </w:tc>
        <w:tc>
          <w:tcPr>
            <w:tcW w:w="2000" w:type="dxa"/>
            <w:vMerge w:val="continue"/>
            <w:vAlign w:val="center"/>
          </w:tcPr>
          <w:p w14:paraId="2A51236F">
            <w:pPr>
              <w:widowControl/>
              <w:jc w:val="left"/>
              <w:rPr>
                <w:rFonts w:ascii="Times New Roman" w:hAnsi="Times New Roman" w:eastAsia="仿宋_GB2312" w:cs="Times New Roman"/>
                <w:kern w:val="0"/>
                <w:szCs w:val="21"/>
              </w:rPr>
            </w:pPr>
          </w:p>
        </w:tc>
        <w:tc>
          <w:tcPr>
            <w:tcW w:w="2000" w:type="dxa"/>
            <w:vMerge w:val="continue"/>
            <w:vAlign w:val="center"/>
          </w:tcPr>
          <w:p w14:paraId="2510EA11">
            <w:pPr>
              <w:widowControl/>
              <w:jc w:val="left"/>
              <w:rPr>
                <w:rFonts w:ascii="Times New Roman" w:hAnsi="Times New Roman" w:eastAsia="仿宋_GB2312" w:cs="Times New Roman"/>
                <w:kern w:val="0"/>
                <w:szCs w:val="21"/>
              </w:rPr>
            </w:pPr>
          </w:p>
        </w:tc>
      </w:tr>
      <w:tr w14:paraId="68A2DD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63B06A6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14:paraId="7864FA0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14:paraId="2F85460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14:paraId="6072DB1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14:paraId="1B2DD571">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14:paraId="7AC8A082">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14:paraId="7532EAFA">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14:paraId="5CD1E6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14:paraId="2D4764A5">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14:paraId="049535C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14:paraId="40716AB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14:paraId="31341BF0">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14:paraId="73CD5B0F">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14:paraId="43252EBE">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c>
          <w:tcPr>
            <w:tcW w:w="2000" w:type="dxa"/>
            <w:shd w:val="clear" w:color="auto" w:fill="auto"/>
            <w:vAlign w:val="center"/>
          </w:tcPr>
          <w:p w14:paraId="584A726C">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0.00　</w:t>
            </w:r>
          </w:p>
        </w:tc>
      </w:tr>
      <w:tr w14:paraId="29AFC2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0B41D876">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3EC34E0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674DD4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68EF17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CC7609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3D8449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563012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007DE4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71109D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4B760583">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0DD3201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3C2CB93">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782D91B">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D838BE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6A78E8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7E925D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A836E2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07D69D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50788C79">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68D9EBA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C1BA5F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1518846">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894673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0EF023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DEF083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01FA8F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119F62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7424C71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30AA5E6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A2B2E0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1B845D1">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9ACB1D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E8C8F8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272367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2D9554F8">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31D0EB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570F7C44">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704D262E">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BF8AFF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025A93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2C8CF85">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0709657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4314931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7398615D">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14:paraId="5CBAE7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14:paraId="5E2FD8CD">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14:paraId="5AB7320A">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36A2FB8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B9F82DF">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DB35C84">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5FF8E74C">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1A3E02B2">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14:paraId="60C77D87">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14:paraId="369D487E">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14:paraId="29D0C765">
      <w:pPr>
        <w:widowControl/>
        <w:ind w:firstLine="840" w:firstLineChars="4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lang w:val="en-US" w:eastAsia="zh-CN"/>
        </w:rPr>
        <w:t>本</w:t>
      </w:r>
      <w:r>
        <w:rPr>
          <w:rFonts w:hint="eastAsia" w:ascii="Times New Roman" w:hAnsi="Times New Roman" w:eastAsia="仿宋_GB2312" w:cs="Times New Roman"/>
          <w:kern w:val="0"/>
          <w:szCs w:val="21"/>
        </w:rPr>
        <w:t>单位没有政府性基金收入，也没有使用政府性基金安排的支出，故本表无数据</w:t>
      </w:r>
      <w:r>
        <w:rPr>
          <w:rFonts w:ascii="Times New Roman" w:hAnsi="Times New Roman" w:eastAsia="仿宋_GB2312" w:cs="Times New Roman"/>
          <w:kern w:val="0"/>
          <w:szCs w:val="21"/>
        </w:rPr>
        <w:t>)。</w:t>
      </w:r>
    </w:p>
    <w:p w14:paraId="66DE726F">
      <w:pPr>
        <w:widowControl/>
        <w:jc w:val="left"/>
        <w:rPr>
          <w:rFonts w:ascii="黑体" w:hAnsi="黑体" w:eastAsia="黑体"/>
          <w:szCs w:val="21"/>
        </w:rPr>
      </w:pPr>
      <w:r>
        <w:rPr>
          <w:rFonts w:ascii="黑体" w:hAnsi="黑体" w:eastAsia="黑体"/>
          <w:szCs w:val="21"/>
        </w:rPr>
        <w:br w:type="page"/>
      </w:r>
    </w:p>
    <w:tbl>
      <w:tblPr>
        <w:tblStyle w:val="9"/>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14:paraId="3FC09013">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14:paraId="0695351B">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14:paraId="5A6BA209">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14:paraId="2E8BBED5">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14:paraId="3717348E">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14:paraId="152E68E8">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14:paraId="256DBE79">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14:paraId="3912D1CC">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14:paraId="76E7DFB9">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14:paraId="559C94F8">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noWrap/>
            <w:vAlign w:val="center"/>
          </w:tcPr>
          <w:p w14:paraId="48E65F0B">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bCs w:val="0"/>
                <w:kern w:val="0"/>
                <w:sz w:val="22"/>
                <w:szCs w:val="22"/>
              </w:rPr>
              <w:t>湖南省湘潭生态环境监测中心</w:t>
            </w:r>
            <w:r>
              <w:rPr>
                <w:rFonts w:hint="eastAsia" w:ascii="宋体" w:hAnsi="宋体" w:eastAsia="宋体" w:cs="宋体"/>
                <w:kern w:val="0"/>
                <w:sz w:val="20"/>
                <w:szCs w:val="20"/>
              </w:rPr>
              <w:t>　</w:t>
            </w:r>
          </w:p>
          <w:p w14:paraId="34172A69">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14:paraId="22DCBF9E">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14:paraId="1F86369D">
            <w:pPr>
              <w:widowControl/>
              <w:jc w:val="left"/>
              <w:rPr>
                <w:rFonts w:hint="default" w:ascii="宋体" w:hAnsi="宋体" w:eastAsia="宋体" w:cs="宋体"/>
                <w:kern w:val="0"/>
                <w:sz w:val="20"/>
                <w:szCs w:val="20"/>
                <w:lang w:val="en-US" w:eastAsia="zh-CN"/>
              </w:rPr>
            </w:pPr>
            <w:r>
              <w:rPr>
                <w:rFonts w:hint="eastAsia" w:ascii="宋体" w:hAnsi="宋体" w:eastAsia="宋体" w:cs="宋体"/>
                <w:kern w:val="0"/>
                <w:sz w:val="20"/>
                <w:szCs w:val="20"/>
              </w:rPr>
              <w:t>　</w:t>
            </w:r>
            <w:r>
              <w:rPr>
                <w:rFonts w:hint="eastAsia" w:ascii="宋体" w:hAnsi="宋体" w:eastAsia="宋体" w:cs="宋体"/>
                <w:kern w:val="0"/>
                <w:sz w:val="20"/>
                <w:szCs w:val="20"/>
                <w:lang w:val="en-US" w:eastAsia="zh-CN"/>
              </w:rPr>
              <w:t>2021年度</w:t>
            </w:r>
          </w:p>
        </w:tc>
        <w:tc>
          <w:tcPr>
            <w:tcW w:w="5510" w:type="dxa"/>
            <w:gridSpan w:val="2"/>
            <w:tcBorders>
              <w:top w:val="nil"/>
              <w:left w:val="nil"/>
              <w:bottom w:val="nil"/>
              <w:right w:val="nil"/>
            </w:tcBorders>
            <w:shd w:val="clear" w:color="000000" w:fill="FFFFFF"/>
            <w:noWrap/>
            <w:vAlign w:val="center"/>
          </w:tcPr>
          <w:p w14:paraId="76433F75">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14:paraId="1F60841C">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14:paraId="1598CF4D">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14:paraId="259A01F7">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14:paraId="29ABA512">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339D6878">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14:paraId="42E0D8E4">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A864AEC">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40D487D">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14:paraId="094D3B95">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14:paraId="4D10D357">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14:paraId="31F7A3A6">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14:paraId="59BB0B62">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1F5D3EDD">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36E2BFD8">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28038461">
            <w:pPr>
              <w:widowControl/>
              <w:jc w:val="left"/>
              <w:rPr>
                <w:rFonts w:ascii="宋体" w:hAnsi="宋体" w:eastAsia="宋体" w:cs="宋体"/>
                <w:kern w:val="0"/>
                <w:sz w:val="24"/>
                <w:szCs w:val="24"/>
              </w:rPr>
            </w:pPr>
          </w:p>
        </w:tc>
      </w:tr>
      <w:tr w14:paraId="6D7FDEBF">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14:paraId="400BE180">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14:paraId="057464DC">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14:paraId="561BE5D3">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14:paraId="7D826498">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14:paraId="4CA786B4">
            <w:pPr>
              <w:widowControl/>
              <w:jc w:val="left"/>
              <w:rPr>
                <w:rFonts w:ascii="宋体" w:hAnsi="宋体" w:eastAsia="宋体" w:cs="宋体"/>
                <w:kern w:val="0"/>
                <w:sz w:val="24"/>
                <w:szCs w:val="24"/>
              </w:rPr>
            </w:pPr>
          </w:p>
        </w:tc>
      </w:tr>
      <w:tr w14:paraId="6E86F40F">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14:paraId="5397F18F">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14:paraId="45092CBE">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14:paraId="29103352">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14:paraId="6856B8D1">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14:paraId="1A3FA624">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14:paraId="3B6F0FE0">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14:paraId="3F1D6F2B">
            <w:pPr>
              <w:widowControl/>
              <w:jc w:val="center"/>
              <w:rPr>
                <w:rFonts w:ascii="宋体" w:hAnsi="宋体" w:eastAsia="宋体" w:cs="宋体"/>
                <w:kern w:val="0"/>
                <w:sz w:val="24"/>
                <w:szCs w:val="24"/>
              </w:rPr>
            </w:pPr>
            <w:r>
              <w:rPr>
                <w:rFonts w:hint="eastAsia" w:ascii="宋体" w:hAnsi="宋体" w:eastAsia="宋体" w:cs="宋体"/>
                <w:kern w:val="0"/>
                <w:sz w:val="24"/>
                <w:szCs w:val="24"/>
              </w:rPr>
              <w:t>0.00　</w:t>
            </w:r>
          </w:p>
        </w:tc>
        <w:tc>
          <w:tcPr>
            <w:tcW w:w="2977" w:type="dxa"/>
            <w:gridSpan w:val="2"/>
            <w:tcBorders>
              <w:top w:val="nil"/>
              <w:left w:val="nil"/>
              <w:bottom w:val="single" w:color="auto" w:sz="4" w:space="0"/>
              <w:right w:val="single" w:color="auto" w:sz="4" w:space="0"/>
            </w:tcBorders>
            <w:shd w:val="clear" w:color="auto" w:fill="auto"/>
            <w:vAlign w:val="center"/>
          </w:tcPr>
          <w:p w14:paraId="0C78B177">
            <w:pPr>
              <w:widowControl/>
              <w:jc w:val="center"/>
              <w:rPr>
                <w:rFonts w:ascii="宋体" w:hAnsi="宋体" w:eastAsia="宋体" w:cs="宋体"/>
                <w:kern w:val="0"/>
                <w:sz w:val="24"/>
                <w:szCs w:val="24"/>
              </w:rPr>
            </w:pPr>
            <w:r>
              <w:rPr>
                <w:rFonts w:hint="eastAsia" w:ascii="宋体" w:hAnsi="宋体" w:eastAsia="宋体" w:cs="宋体"/>
                <w:kern w:val="0"/>
                <w:sz w:val="24"/>
                <w:szCs w:val="24"/>
              </w:rPr>
              <w:t>0.00　</w:t>
            </w:r>
          </w:p>
        </w:tc>
        <w:tc>
          <w:tcPr>
            <w:tcW w:w="3827" w:type="dxa"/>
            <w:tcBorders>
              <w:top w:val="nil"/>
              <w:left w:val="nil"/>
              <w:bottom w:val="single" w:color="auto" w:sz="4" w:space="0"/>
              <w:right w:val="single" w:color="auto" w:sz="4" w:space="0"/>
            </w:tcBorders>
            <w:shd w:val="clear" w:color="auto" w:fill="auto"/>
            <w:vAlign w:val="center"/>
          </w:tcPr>
          <w:p w14:paraId="1752C592">
            <w:pPr>
              <w:widowControl/>
              <w:jc w:val="center"/>
              <w:rPr>
                <w:rFonts w:ascii="宋体" w:hAnsi="宋体" w:eastAsia="宋体" w:cs="宋体"/>
                <w:kern w:val="0"/>
                <w:sz w:val="24"/>
                <w:szCs w:val="24"/>
              </w:rPr>
            </w:pPr>
            <w:r>
              <w:rPr>
                <w:rFonts w:hint="eastAsia" w:ascii="宋体" w:hAnsi="宋体" w:eastAsia="宋体" w:cs="宋体"/>
                <w:kern w:val="0"/>
                <w:sz w:val="24"/>
                <w:szCs w:val="24"/>
              </w:rPr>
              <w:t>0.00　</w:t>
            </w:r>
          </w:p>
        </w:tc>
      </w:tr>
      <w:tr w14:paraId="564EE5A4">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34AD08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23D1E24D">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14:paraId="63746C6E">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4F525B2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06733B6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32FB12FB">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774A0F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48BA02C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4CEEAF5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7D4D141F">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0583517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1478A5C7">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204EC92A">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11350CEA">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14:paraId="6787C42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1EF2D9A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140A894D">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061B4A06">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147D880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198E6B03">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78162BA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6FE577F1">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79D2DFA9">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8EB5568">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14:paraId="47B6E96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14:paraId="3F0EB5D2">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14:paraId="1B81E6E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14:paraId="60483C07">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14:paraId="66933B6C">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5F33DCF5">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14:paraId="5F00F88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14:paraId="0FDED94B">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14:paraId="6C1BE75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14:paraId="7BE62815">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14:paraId="4633BEC7">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14:paraId="48015C62">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14:paraId="5E57477F">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14:paraId="472A7CD4">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本单位无国有资本经营预算收入、支出，故本表无数据 。</w:t>
            </w:r>
          </w:p>
        </w:tc>
      </w:tr>
    </w:tbl>
    <w:p w14:paraId="7B0EE858">
      <w:pPr>
        <w:pStyle w:val="13"/>
        <w:rPr>
          <w:sz w:val="72"/>
          <w:szCs w:val="72"/>
        </w:rPr>
        <w:sectPr>
          <w:pgSz w:w="16838" w:h="11906" w:orient="landscape"/>
          <w:pgMar w:top="567" w:right="720" w:bottom="567" w:left="720" w:header="851" w:footer="992" w:gutter="0"/>
          <w:cols w:space="425" w:num="1"/>
          <w:docGrid w:type="lines" w:linePitch="312" w:charSpace="0"/>
        </w:sectPr>
      </w:pPr>
    </w:p>
    <w:p w14:paraId="0AB395EE">
      <w:pPr>
        <w:pStyle w:val="13"/>
        <w:rPr>
          <w:sz w:val="72"/>
          <w:szCs w:val="72"/>
        </w:rPr>
      </w:pPr>
    </w:p>
    <w:p w14:paraId="5AE57401">
      <w:pPr>
        <w:pStyle w:val="13"/>
        <w:rPr>
          <w:sz w:val="72"/>
          <w:szCs w:val="72"/>
        </w:rPr>
      </w:pPr>
    </w:p>
    <w:p w14:paraId="7721BCD8">
      <w:pPr>
        <w:pStyle w:val="13"/>
        <w:rPr>
          <w:sz w:val="72"/>
          <w:szCs w:val="72"/>
        </w:rPr>
      </w:pPr>
    </w:p>
    <w:p w14:paraId="0B1123B5">
      <w:pPr>
        <w:pStyle w:val="13"/>
        <w:rPr>
          <w:sz w:val="72"/>
          <w:szCs w:val="72"/>
        </w:rPr>
      </w:pPr>
    </w:p>
    <w:p w14:paraId="34F662F2">
      <w:pPr>
        <w:pStyle w:val="13"/>
        <w:jc w:val="center"/>
        <w:rPr>
          <w:sz w:val="72"/>
          <w:szCs w:val="72"/>
        </w:rPr>
      </w:pPr>
    </w:p>
    <w:p w14:paraId="4BA587C4">
      <w:pPr>
        <w:pStyle w:val="13"/>
        <w:jc w:val="center"/>
        <w:rPr>
          <w:sz w:val="72"/>
          <w:szCs w:val="72"/>
        </w:rPr>
      </w:pPr>
    </w:p>
    <w:p w14:paraId="400EB3D5">
      <w:pPr>
        <w:pStyle w:val="13"/>
        <w:jc w:val="center"/>
        <w:rPr>
          <w:sz w:val="72"/>
          <w:szCs w:val="72"/>
        </w:rPr>
      </w:pPr>
      <w:r>
        <w:rPr>
          <w:rFonts w:hint="eastAsia"/>
          <w:sz w:val="72"/>
          <w:szCs w:val="72"/>
        </w:rPr>
        <w:t>第三部分</w:t>
      </w:r>
    </w:p>
    <w:p w14:paraId="04BEE5CD">
      <w:pPr>
        <w:pStyle w:val="13"/>
        <w:jc w:val="center"/>
        <w:rPr>
          <w:sz w:val="70"/>
          <w:szCs w:val="70"/>
        </w:rPr>
      </w:pPr>
    </w:p>
    <w:p w14:paraId="06EEF4C2">
      <w:pPr>
        <w:pStyle w:val="13"/>
        <w:jc w:val="center"/>
        <w:rPr>
          <w:sz w:val="70"/>
          <w:szCs w:val="70"/>
        </w:rPr>
      </w:pPr>
      <w:r>
        <w:rPr>
          <w:sz w:val="70"/>
          <w:szCs w:val="70"/>
        </w:rPr>
        <w:t>20</w:t>
      </w:r>
      <w:r>
        <w:rPr>
          <w:rFonts w:hint="eastAsia"/>
          <w:sz w:val="70"/>
          <w:szCs w:val="70"/>
        </w:rPr>
        <w:t>21年度部门决算情况说明</w:t>
      </w:r>
    </w:p>
    <w:p w14:paraId="6C50696C">
      <w:pPr>
        <w:widowControl/>
        <w:jc w:val="left"/>
        <w:rPr>
          <w:rFonts w:ascii="黑体" w:eastAsia="黑体" w:cs="黑体"/>
          <w:color w:val="000000"/>
          <w:kern w:val="0"/>
          <w:sz w:val="70"/>
          <w:szCs w:val="70"/>
        </w:rPr>
      </w:pPr>
      <w:r>
        <w:rPr>
          <w:sz w:val="70"/>
          <w:szCs w:val="70"/>
        </w:rPr>
        <w:br w:type="page"/>
      </w:r>
    </w:p>
    <w:p w14:paraId="13D4C100">
      <w:pPr>
        <w:pStyle w:val="13"/>
        <w:rPr>
          <w:rFonts w:asciiTheme="minorEastAsia" w:hAnsiTheme="minorEastAsia" w:eastAsiaTheme="minorEastAsia"/>
          <w:sz w:val="32"/>
          <w:szCs w:val="32"/>
        </w:rPr>
      </w:pPr>
    </w:p>
    <w:p w14:paraId="12CBB035">
      <w:pPr>
        <w:pStyle w:val="13"/>
        <w:rPr>
          <w:rFonts w:hAnsi="黑体"/>
          <w:b/>
          <w:sz w:val="32"/>
          <w:szCs w:val="32"/>
        </w:rPr>
      </w:pPr>
      <w:r>
        <w:rPr>
          <w:rFonts w:hint="eastAsia" w:hAnsi="黑体"/>
          <w:b/>
          <w:sz w:val="32"/>
          <w:szCs w:val="32"/>
        </w:rPr>
        <w:t>一、收入支出决算总体情况说明</w:t>
      </w:r>
    </w:p>
    <w:p w14:paraId="3DAE6FA8">
      <w:pPr>
        <w:spacing w:line="600" w:lineRule="exact"/>
        <w:ind w:firstLine="640" w:firstLineChars="200"/>
        <w:textAlignment w:val="center"/>
        <w:rPr>
          <w:rFonts w:hint="eastAsia" w:ascii="Times New Roman" w:hAnsi="Times New Roman" w:cs="Times New Roman" w:eastAsiaTheme="minorEastAsia"/>
          <w:sz w:val="32"/>
          <w:szCs w:val="32"/>
          <w:lang w:eastAsia="zh-CN"/>
        </w:rPr>
      </w:pPr>
      <w:r>
        <w:rPr>
          <w:rFonts w:ascii="Times New Roman" w:hAnsi="Times New Roman" w:cs="Times New Roman"/>
          <w:sz w:val="32"/>
          <w:szCs w:val="32"/>
        </w:rPr>
        <w:t>本中心202</w:t>
      </w:r>
      <w:r>
        <w:rPr>
          <w:rFonts w:hint="eastAsia" w:ascii="Times New Roman" w:hAnsi="Times New Roman" w:cs="Times New Roman"/>
          <w:sz w:val="32"/>
          <w:szCs w:val="32"/>
          <w:lang w:val="en-US" w:eastAsia="zh-CN"/>
        </w:rPr>
        <w:t>1</w:t>
      </w:r>
      <w:r>
        <w:rPr>
          <w:rFonts w:ascii="Times New Roman" w:hAnsi="Times New Roman" w:cs="Times New Roman"/>
          <w:sz w:val="32"/>
          <w:szCs w:val="32"/>
        </w:rPr>
        <w:t>年度</w:t>
      </w:r>
      <w:r>
        <w:rPr>
          <w:rFonts w:hint="eastAsia" w:ascii="Times New Roman" w:hAnsi="Times New Roman" w:cs="Times New Roman"/>
          <w:sz w:val="32"/>
          <w:szCs w:val="32"/>
          <w:lang w:val="en-US" w:eastAsia="zh-CN"/>
        </w:rPr>
        <w:t>收入总计</w:t>
      </w:r>
      <w:r>
        <w:rPr>
          <w:rFonts w:hint="default" w:ascii="Times New Roman" w:hAnsi="Times New Roman" w:cs="Times New Roman" w:eastAsiaTheme="minorEastAsia"/>
          <w:kern w:val="2"/>
          <w:sz w:val="32"/>
          <w:szCs w:val="32"/>
        </w:rPr>
        <w:t>2088.85</w:t>
      </w:r>
      <w:r>
        <w:rPr>
          <w:rFonts w:hint="default" w:ascii="Times New Roman" w:hAnsi="Times New Roman" w:cs="Times New Roman" w:eastAsiaTheme="minorEastAsia"/>
          <w:kern w:val="2"/>
          <w:sz w:val="32"/>
          <w:szCs w:val="32"/>
          <w:lang w:val="en-US" w:eastAsia="zh-CN"/>
        </w:rPr>
        <w:t>万元（含</w:t>
      </w:r>
      <w:r>
        <w:rPr>
          <w:rFonts w:ascii="Times New Roman" w:hAnsi="Times New Roman" w:cs="Times New Roman"/>
          <w:sz w:val="32"/>
          <w:szCs w:val="32"/>
        </w:rPr>
        <w:t>年初结转和结余</w:t>
      </w:r>
      <w:r>
        <w:rPr>
          <w:rFonts w:hint="eastAsia" w:ascii="Times New Roman" w:hAnsi="Times New Roman" w:cs="Times New Roman"/>
          <w:sz w:val="32"/>
          <w:szCs w:val="32"/>
          <w:lang w:val="en-US" w:eastAsia="zh-CN"/>
        </w:rPr>
        <w:t>资金426.64</w:t>
      </w:r>
      <w:r>
        <w:rPr>
          <w:rFonts w:ascii="Times New Roman" w:hAnsi="Times New Roman" w:cs="Times New Roman"/>
          <w:sz w:val="32"/>
          <w:szCs w:val="32"/>
        </w:rPr>
        <w:t>万元</w:t>
      </w:r>
      <w:r>
        <w:rPr>
          <w:rFonts w:hint="eastAsia" w:ascii="Times New Roman" w:hAnsi="Times New Roman" w:cs="Times New Roman"/>
          <w:sz w:val="32"/>
          <w:szCs w:val="32"/>
          <w:lang w:eastAsia="zh-CN"/>
        </w:rPr>
        <w:t>）</w:t>
      </w:r>
      <w:r>
        <w:rPr>
          <w:rFonts w:ascii="Times New Roman" w:hAnsi="Times New Roman" w:cs="Times New Roman"/>
          <w:sz w:val="32"/>
          <w:szCs w:val="32"/>
        </w:rPr>
        <w:t>，与上年相比，收入</w:t>
      </w:r>
      <w:r>
        <w:rPr>
          <w:rFonts w:hint="eastAsia" w:ascii="Times New Roman" w:hAnsi="Times New Roman" w:cs="Times New Roman"/>
          <w:sz w:val="32"/>
          <w:szCs w:val="32"/>
          <w:lang w:val="en-US" w:eastAsia="zh-CN"/>
        </w:rPr>
        <w:t>增加</w:t>
      </w:r>
      <w:r>
        <w:rPr>
          <w:rFonts w:hint="eastAsia" w:ascii="Times New Roman" w:hAnsi="Times New Roman" w:eastAsia="仿宋" w:cs="Times New Roman"/>
          <w:kern w:val="0"/>
          <w:sz w:val="32"/>
          <w:szCs w:val="32"/>
          <w:lang w:val="en-US" w:eastAsia="zh-CN"/>
        </w:rPr>
        <w:t>148.96</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w:t>
      </w:r>
      <w:r>
        <w:rPr>
          <w:rFonts w:ascii="Times New Roman" w:hAnsi="Times New Roman" w:cs="Times New Roman"/>
          <w:sz w:val="32"/>
          <w:szCs w:val="32"/>
        </w:rPr>
        <w:t>幅度为</w:t>
      </w:r>
      <w:r>
        <w:rPr>
          <w:rFonts w:hint="eastAsia" w:ascii="Times New Roman" w:hAnsi="Times New Roman" w:cs="Times New Roman"/>
          <w:sz w:val="32"/>
          <w:szCs w:val="32"/>
          <w:lang w:val="en-US" w:eastAsia="zh-CN"/>
        </w:rPr>
        <w:t>7.68</w:t>
      </w:r>
      <w:r>
        <w:rPr>
          <w:rFonts w:ascii="Times New Roman" w:hAnsi="Times New Roman" w:cs="Times New Roman"/>
          <w:sz w:val="32"/>
          <w:szCs w:val="32"/>
        </w:rPr>
        <w:t>%</w:t>
      </w:r>
      <w:r>
        <w:rPr>
          <w:rFonts w:hint="eastAsia" w:ascii="Times New Roman" w:hAnsi="Times New Roman" w:cs="Times New Roman"/>
          <w:sz w:val="32"/>
          <w:szCs w:val="32"/>
          <w:lang w:eastAsia="zh-CN"/>
        </w:rPr>
        <w:t>，</w:t>
      </w:r>
      <w:r>
        <w:rPr>
          <w:rFonts w:ascii="Times New Roman" w:hAnsi="Times New Roman" w:cs="Times New Roman"/>
          <w:sz w:val="32"/>
          <w:szCs w:val="32"/>
        </w:rPr>
        <w:t>主要是因为垂直管理改革后，省级事权项目及新增项目经费增加</w:t>
      </w:r>
      <w:r>
        <w:rPr>
          <w:rFonts w:hint="eastAsia" w:ascii="Times New Roman" w:hAnsi="Times New Roman" w:cs="Times New Roman"/>
          <w:sz w:val="32"/>
          <w:szCs w:val="32"/>
          <w:lang w:eastAsia="zh-CN"/>
        </w:rPr>
        <w:t>，</w:t>
      </w:r>
      <w:r>
        <w:rPr>
          <w:rFonts w:hint="eastAsia" w:ascii="Times New Roman" w:hAnsi="Times New Roman" w:cs="Times New Roman"/>
          <w:color w:val="auto"/>
          <w:sz w:val="32"/>
          <w:szCs w:val="32"/>
          <w:lang w:val="en-US" w:eastAsia="zh-CN"/>
        </w:rPr>
        <w:t>与市生态环境局分摊的公用经费增多</w:t>
      </w:r>
      <w:r>
        <w:rPr>
          <w:rFonts w:hint="eastAsia" w:ascii="Times New Roman" w:hAnsi="Times New Roman" w:cs="Times New Roman"/>
          <w:sz w:val="32"/>
          <w:szCs w:val="32"/>
          <w:lang w:eastAsia="zh-CN"/>
        </w:rPr>
        <w:t>。</w:t>
      </w:r>
    </w:p>
    <w:p w14:paraId="18A51589">
      <w:pPr>
        <w:spacing w:line="600" w:lineRule="exact"/>
        <w:ind w:firstLine="640" w:firstLineChars="200"/>
        <w:textAlignment w:val="center"/>
        <w:rPr>
          <w:rFonts w:hint="eastAsia" w:ascii="Times New Roman" w:hAnsi="Times New Roman" w:cs="Times New Roman" w:eastAsiaTheme="minorEastAsia"/>
          <w:color w:val="auto"/>
          <w:sz w:val="32"/>
          <w:szCs w:val="32"/>
          <w:lang w:eastAsia="zh-CN"/>
        </w:rPr>
      </w:pPr>
      <w:r>
        <w:rPr>
          <w:rFonts w:ascii="Times New Roman" w:hAnsi="Times New Roman" w:cs="Times New Roman"/>
          <w:sz w:val="32"/>
          <w:szCs w:val="32"/>
        </w:rPr>
        <w:t>本年支出</w:t>
      </w:r>
      <w:r>
        <w:rPr>
          <w:rFonts w:hint="eastAsia" w:ascii="Times New Roman" w:hAnsi="Times New Roman" w:cs="Times New Roman"/>
          <w:sz w:val="32"/>
          <w:szCs w:val="32"/>
          <w:lang w:val="en-US" w:eastAsia="zh-CN"/>
        </w:rPr>
        <w:t>总计</w:t>
      </w:r>
      <w:r>
        <w:rPr>
          <w:rFonts w:hint="default" w:ascii="Times New Roman" w:hAnsi="Times New Roman" w:cs="Times New Roman" w:eastAsiaTheme="minorEastAsia"/>
          <w:kern w:val="2"/>
          <w:sz w:val="32"/>
          <w:szCs w:val="32"/>
        </w:rPr>
        <w:t>2088.85</w:t>
      </w:r>
      <w:r>
        <w:rPr>
          <w:rFonts w:hint="default" w:ascii="Times New Roman" w:hAnsi="Times New Roman" w:cs="Times New Roman" w:eastAsiaTheme="minorEastAsia"/>
          <w:kern w:val="2"/>
          <w:sz w:val="32"/>
          <w:szCs w:val="32"/>
          <w:lang w:val="en-US" w:eastAsia="zh-CN"/>
        </w:rPr>
        <w:t>万元（含</w:t>
      </w:r>
      <w:r>
        <w:rPr>
          <w:rFonts w:ascii="Times New Roman" w:hAnsi="Times New Roman" w:cs="Times New Roman"/>
          <w:sz w:val="32"/>
          <w:szCs w:val="32"/>
        </w:rPr>
        <w:t>年</w:t>
      </w:r>
      <w:r>
        <w:rPr>
          <w:rFonts w:hint="eastAsia" w:ascii="Times New Roman" w:hAnsi="Times New Roman" w:cs="Times New Roman"/>
          <w:sz w:val="32"/>
          <w:szCs w:val="32"/>
          <w:lang w:val="en-US" w:eastAsia="zh-CN"/>
        </w:rPr>
        <w:t>末</w:t>
      </w:r>
      <w:r>
        <w:rPr>
          <w:rFonts w:ascii="Times New Roman" w:hAnsi="Times New Roman" w:cs="Times New Roman"/>
          <w:sz w:val="32"/>
          <w:szCs w:val="32"/>
        </w:rPr>
        <w:t>结转和结余</w:t>
      </w:r>
      <w:r>
        <w:rPr>
          <w:rFonts w:hint="eastAsia" w:ascii="Times New Roman" w:hAnsi="Times New Roman" w:cs="Times New Roman"/>
          <w:sz w:val="32"/>
          <w:szCs w:val="32"/>
          <w:lang w:val="en-US" w:eastAsia="zh-CN"/>
        </w:rPr>
        <w:t>资金419.82</w:t>
      </w:r>
      <w:r>
        <w:rPr>
          <w:rFonts w:ascii="Times New Roman" w:hAnsi="Times New Roman" w:cs="Times New Roman"/>
          <w:sz w:val="32"/>
          <w:szCs w:val="32"/>
        </w:rPr>
        <w:t>万元</w:t>
      </w:r>
      <w:r>
        <w:rPr>
          <w:rFonts w:hint="eastAsia" w:ascii="Times New Roman" w:hAnsi="Times New Roman" w:cs="Times New Roman"/>
          <w:sz w:val="32"/>
          <w:szCs w:val="32"/>
          <w:lang w:eastAsia="zh-CN"/>
        </w:rPr>
        <w:t>、</w:t>
      </w:r>
      <w:r>
        <w:rPr>
          <w:rFonts w:hint="eastAsia" w:ascii="Times New Roman" w:hAnsi="Times New Roman" w:cs="Times New Roman"/>
          <w:sz w:val="32"/>
          <w:szCs w:val="32"/>
          <w:highlight w:val="none"/>
          <w:lang w:val="en-US" w:eastAsia="zh-CN"/>
        </w:rPr>
        <w:t>结余分配资金15.02万元</w:t>
      </w:r>
      <w:r>
        <w:rPr>
          <w:rFonts w:hint="eastAsia" w:ascii="Times New Roman" w:hAnsi="Times New Roman" w:cs="Times New Roman"/>
          <w:sz w:val="32"/>
          <w:szCs w:val="32"/>
          <w:highlight w:val="none"/>
          <w:lang w:eastAsia="zh-CN"/>
        </w:rPr>
        <w:t>）</w:t>
      </w:r>
      <w:r>
        <w:rPr>
          <w:rFonts w:ascii="Times New Roman" w:hAnsi="Times New Roman" w:cs="Times New Roman"/>
          <w:sz w:val="32"/>
          <w:szCs w:val="32"/>
        </w:rPr>
        <w:t>，与上年相比，</w:t>
      </w:r>
      <w:r>
        <w:rPr>
          <w:rFonts w:hint="eastAsia" w:ascii="Times New Roman" w:hAnsi="Times New Roman" w:cs="Times New Roman"/>
          <w:sz w:val="32"/>
          <w:szCs w:val="32"/>
          <w:lang w:val="en-US" w:eastAsia="zh-CN"/>
        </w:rPr>
        <w:t>增加</w:t>
      </w:r>
      <w:r>
        <w:rPr>
          <w:rFonts w:hint="eastAsia" w:ascii="Times New Roman" w:hAnsi="Times New Roman" w:eastAsia="仿宋" w:cs="Times New Roman"/>
          <w:kern w:val="0"/>
          <w:sz w:val="32"/>
          <w:szCs w:val="32"/>
          <w:lang w:val="en-US" w:eastAsia="zh-CN"/>
        </w:rPr>
        <w:t>148.96</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w:t>
      </w:r>
      <w:r>
        <w:rPr>
          <w:rFonts w:ascii="Times New Roman" w:hAnsi="Times New Roman" w:cs="Times New Roman"/>
          <w:sz w:val="32"/>
          <w:szCs w:val="32"/>
        </w:rPr>
        <w:t>幅度为</w:t>
      </w:r>
      <w:r>
        <w:rPr>
          <w:rFonts w:hint="eastAsia" w:ascii="Times New Roman" w:hAnsi="Times New Roman" w:cs="Times New Roman"/>
          <w:sz w:val="32"/>
          <w:szCs w:val="32"/>
          <w:lang w:val="en-US" w:eastAsia="zh-CN"/>
        </w:rPr>
        <w:t>7.68</w:t>
      </w:r>
      <w:r>
        <w:rPr>
          <w:rFonts w:ascii="Times New Roman" w:hAnsi="Times New Roman" w:cs="Times New Roman"/>
          <w:sz w:val="32"/>
          <w:szCs w:val="32"/>
        </w:rPr>
        <w:t>%</w:t>
      </w:r>
      <w:r>
        <w:rPr>
          <w:rFonts w:hint="eastAsia" w:ascii="Times New Roman" w:hAnsi="Times New Roman" w:cs="Times New Roman"/>
          <w:sz w:val="32"/>
          <w:szCs w:val="32"/>
          <w:lang w:eastAsia="zh-CN"/>
        </w:rPr>
        <w:t>，</w:t>
      </w:r>
      <w:r>
        <w:rPr>
          <w:rFonts w:ascii="Times New Roman" w:hAnsi="Times New Roman" w:cs="Times New Roman"/>
          <w:sz w:val="32"/>
          <w:szCs w:val="32"/>
        </w:rPr>
        <w:t>主要是因为垂直管理改革后，省级事权项目及新增项目</w:t>
      </w:r>
      <w:r>
        <w:rPr>
          <w:rFonts w:hint="eastAsia" w:ascii="Times New Roman" w:hAnsi="Times New Roman" w:cs="Times New Roman"/>
          <w:sz w:val="32"/>
          <w:szCs w:val="32"/>
          <w:lang w:val="en-US" w:eastAsia="zh-CN"/>
        </w:rPr>
        <w:t>支出</w:t>
      </w:r>
      <w:r>
        <w:rPr>
          <w:rFonts w:ascii="Times New Roman" w:hAnsi="Times New Roman" w:cs="Times New Roman"/>
          <w:sz w:val="32"/>
          <w:szCs w:val="32"/>
        </w:rPr>
        <w:t>增加</w:t>
      </w:r>
      <w:r>
        <w:rPr>
          <w:rFonts w:hint="eastAsia" w:ascii="Times New Roman" w:hAnsi="Times New Roman" w:cs="Times New Roman"/>
          <w:sz w:val="32"/>
          <w:szCs w:val="32"/>
          <w:lang w:eastAsia="zh-CN"/>
        </w:rPr>
        <w:t>，</w:t>
      </w:r>
      <w:r>
        <w:rPr>
          <w:rFonts w:hint="eastAsia" w:ascii="Times New Roman" w:hAnsi="Times New Roman" w:cs="Times New Roman"/>
          <w:color w:val="auto"/>
          <w:sz w:val="32"/>
          <w:szCs w:val="32"/>
          <w:lang w:val="en-US" w:eastAsia="zh-CN"/>
        </w:rPr>
        <w:t>公用经费支出增加</w:t>
      </w:r>
      <w:r>
        <w:rPr>
          <w:rFonts w:hint="eastAsia" w:ascii="Times New Roman" w:hAnsi="Times New Roman" w:cs="Times New Roman"/>
          <w:sz w:val="32"/>
          <w:szCs w:val="32"/>
          <w:lang w:eastAsia="zh-CN"/>
        </w:rPr>
        <w:t>。</w:t>
      </w:r>
    </w:p>
    <w:p w14:paraId="5B64CB8B">
      <w:pPr>
        <w:pStyle w:val="13"/>
        <w:rPr>
          <w:rFonts w:hAnsi="黑体"/>
          <w:b/>
          <w:sz w:val="32"/>
          <w:szCs w:val="32"/>
        </w:rPr>
      </w:pPr>
      <w:r>
        <w:rPr>
          <w:rFonts w:hint="eastAsia" w:hAnsi="黑体"/>
          <w:b/>
          <w:sz w:val="32"/>
          <w:szCs w:val="32"/>
        </w:rPr>
        <w:t>二、收入决算情况说明</w:t>
      </w:r>
    </w:p>
    <w:p w14:paraId="7CFAE069">
      <w:pPr>
        <w:pStyle w:val="13"/>
        <w:spacing w:line="600" w:lineRule="exact"/>
        <w:ind w:firstLine="640" w:firstLineChars="200"/>
        <w:rPr>
          <w:rFonts w:hint="eastAsia" w:asciiTheme="minorEastAsia" w:hAnsiTheme="minorEastAsia" w:eastAsiaTheme="minorEastAsia"/>
          <w:sz w:val="32"/>
          <w:szCs w:val="32"/>
        </w:rPr>
      </w:pPr>
      <w:r>
        <w:rPr>
          <w:rFonts w:ascii="Times New Roman" w:hAnsi="Times New Roman" w:cs="Times New Roman" w:eastAsiaTheme="minorEastAsia"/>
          <w:sz w:val="32"/>
          <w:szCs w:val="32"/>
        </w:rPr>
        <w:t>本年收入合计</w:t>
      </w:r>
      <w:r>
        <w:rPr>
          <w:rFonts w:hint="eastAsia" w:ascii="Times New Roman" w:hAnsi="Times New Roman" w:cs="Times New Roman"/>
          <w:sz w:val="32"/>
          <w:szCs w:val="32"/>
          <w:lang w:val="en-US" w:eastAsia="zh-CN"/>
        </w:rPr>
        <w:t>1662.21</w:t>
      </w:r>
      <w:r>
        <w:rPr>
          <w:rFonts w:ascii="Times New Roman" w:hAnsi="Times New Roman" w:cs="Times New Roman" w:eastAsiaTheme="minorEastAsia"/>
          <w:sz w:val="32"/>
          <w:szCs w:val="32"/>
        </w:rPr>
        <w:t>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hint="eastAsia" w:ascii="Times New Roman" w:hAnsi="Times New Roman" w:cs="Times New Roman" w:eastAsiaTheme="minorEastAsia"/>
          <w:kern w:val="2"/>
          <w:sz w:val="32"/>
          <w:szCs w:val="32"/>
        </w:rPr>
        <w:t>年初结转和结余</w:t>
      </w:r>
      <w:r>
        <w:rPr>
          <w:rFonts w:hint="eastAsia" w:ascii="Times New Roman" w:hAnsi="Times New Roman" w:cs="Times New Roman" w:eastAsiaTheme="minorEastAsia"/>
          <w:kern w:val="2"/>
          <w:sz w:val="32"/>
          <w:szCs w:val="32"/>
          <w:lang w:val="en-US" w:eastAsia="zh-CN"/>
        </w:rPr>
        <w:t>资金）</w:t>
      </w:r>
      <w:r>
        <w:rPr>
          <w:rFonts w:ascii="Times New Roman" w:hAnsi="Times New Roman" w:cs="Times New Roman" w:eastAsiaTheme="minorEastAsia"/>
          <w:sz w:val="32"/>
          <w:szCs w:val="32"/>
        </w:rPr>
        <w:t>，其中：财政拨款收入</w:t>
      </w:r>
      <w:r>
        <w:rPr>
          <w:rFonts w:hint="eastAsia" w:ascii="Times New Roman" w:hAnsi="Times New Roman" w:eastAsia="仿宋" w:cs="Times New Roman"/>
          <w:sz w:val="32"/>
          <w:szCs w:val="32"/>
          <w:lang w:val="en-US" w:eastAsia="zh-CN"/>
        </w:rPr>
        <w:t>1318.43</w:t>
      </w:r>
      <w:r>
        <w:rPr>
          <w:rFonts w:ascii="Times New Roman" w:hAnsi="Times New Roman" w:cs="Times New Roman" w:eastAsiaTheme="minorEastAsia"/>
          <w:sz w:val="32"/>
          <w:szCs w:val="32"/>
        </w:rPr>
        <w:t>元，占</w:t>
      </w:r>
      <w:r>
        <w:rPr>
          <w:rFonts w:hint="eastAsia" w:ascii="Times New Roman" w:hAnsi="Times New Roman" w:eastAsia="仿宋" w:cs="Times New Roman"/>
          <w:sz w:val="32"/>
          <w:szCs w:val="32"/>
          <w:lang w:val="en-US" w:eastAsia="zh-CN"/>
        </w:rPr>
        <w:t>79.32</w:t>
      </w:r>
      <w:r>
        <w:rPr>
          <w:rFonts w:ascii="Times New Roman" w:hAnsi="Times New Roman" w:eastAsia="仿宋" w:cs="Times New Roman"/>
          <w:sz w:val="32"/>
          <w:szCs w:val="32"/>
        </w:rPr>
        <w:t>%</w:t>
      </w:r>
      <w:r>
        <w:rPr>
          <w:rFonts w:ascii="Times New Roman" w:hAnsi="Times New Roman" w:cs="Times New Roman" w:eastAsiaTheme="minorEastAsia"/>
          <w:sz w:val="32"/>
          <w:szCs w:val="32"/>
        </w:rPr>
        <w:t>；</w:t>
      </w:r>
      <w:r>
        <w:rPr>
          <w:rFonts w:hint="default" w:ascii="Times New Roman" w:hAnsi="Times New Roman" w:cs="Times New Roman" w:eastAsiaTheme="minorEastAsia"/>
          <w:i w:val="0"/>
          <w:iCs w:val="0"/>
          <w:caps w:val="0"/>
          <w:color w:val="000000"/>
          <w:spacing w:val="0"/>
          <w:kern w:val="0"/>
          <w:sz w:val="32"/>
          <w:szCs w:val="32"/>
          <w:shd w:val="clear" w:fill="auto"/>
          <w:lang w:val="en-US" w:eastAsia="zh-CN" w:bidi="ar"/>
        </w:rPr>
        <w:t>上级补助收入0万元，占0%；事业收入0万元，占0%；经营收入0万元，占0%；附属单位上缴收入0万元，占0%；</w:t>
      </w:r>
      <w:r>
        <w:rPr>
          <w:rFonts w:ascii="Times New Roman" w:hAnsi="Times New Roman" w:cs="Times New Roman" w:eastAsiaTheme="minorEastAsia"/>
          <w:sz w:val="32"/>
          <w:szCs w:val="32"/>
        </w:rPr>
        <w:t>其他收入</w:t>
      </w:r>
      <w:r>
        <w:rPr>
          <w:rFonts w:hint="eastAsia" w:ascii="Times New Roman" w:hAnsi="Times New Roman" w:eastAsia="仿宋" w:cs="Times New Roman"/>
          <w:sz w:val="32"/>
          <w:szCs w:val="32"/>
          <w:lang w:val="en-US" w:eastAsia="zh-CN"/>
        </w:rPr>
        <w:t>343.78</w:t>
      </w:r>
      <w:r>
        <w:rPr>
          <w:rFonts w:ascii="Times New Roman" w:hAnsi="Times New Roman" w:cs="Times New Roman" w:eastAsiaTheme="minorEastAsia"/>
          <w:sz w:val="32"/>
          <w:szCs w:val="32"/>
        </w:rPr>
        <w:t>万元，占</w:t>
      </w:r>
      <w:r>
        <w:rPr>
          <w:rFonts w:hint="eastAsia" w:ascii="Times New Roman" w:hAnsi="Times New Roman" w:eastAsia="仿宋" w:cs="Times New Roman"/>
          <w:sz w:val="32"/>
          <w:szCs w:val="32"/>
          <w:lang w:val="en-US" w:eastAsia="zh-CN"/>
        </w:rPr>
        <w:t>20.68</w:t>
      </w:r>
      <w:r>
        <w:rPr>
          <w:rFonts w:ascii="Times New Roman" w:hAnsi="Times New Roman" w:eastAsia="仿宋" w:cs="Times New Roman"/>
          <w:sz w:val="32"/>
          <w:szCs w:val="32"/>
        </w:rPr>
        <w:t>%</w:t>
      </w:r>
      <w:r>
        <w:rPr>
          <w:rFonts w:ascii="Times New Roman" w:hAnsi="Times New Roman" w:cs="Times New Roman" w:eastAsiaTheme="minorEastAsia"/>
          <w:sz w:val="32"/>
          <w:szCs w:val="32"/>
        </w:rPr>
        <w:t>。</w:t>
      </w:r>
    </w:p>
    <w:p w14:paraId="603F83CF">
      <w:pPr>
        <w:pStyle w:val="13"/>
        <w:rPr>
          <w:rFonts w:hAnsi="黑体"/>
          <w:b/>
          <w:sz w:val="32"/>
          <w:szCs w:val="32"/>
        </w:rPr>
      </w:pPr>
      <w:r>
        <w:rPr>
          <w:rFonts w:hint="eastAsia" w:hAnsi="黑体"/>
          <w:b/>
          <w:sz w:val="32"/>
          <w:szCs w:val="32"/>
        </w:rPr>
        <w:t>三、支出决算情况说明</w:t>
      </w:r>
    </w:p>
    <w:p w14:paraId="5C5890E1">
      <w:pPr>
        <w:pStyle w:val="13"/>
        <w:spacing w:line="600" w:lineRule="exact"/>
        <w:ind w:firstLine="640" w:firstLineChars="200"/>
        <w:rPr>
          <w:rFonts w:hint="eastAsia" w:asciiTheme="minorEastAsia" w:hAnsiTheme="minorEastAsia" w:eastAsiaTheme="minorEastAsia"/>
          <w:sz w:val="32"/>
          <w:szCs w:val="32"/>
        </w:rPr>
      </w:pPr>
      <w:r>
        <w:rPr>
          <w:rFonts w:ascii="Times New Roman" w:hAnsi="Times New Roman" w:cs="Times New Roman" w:eastAsiaTheme="minorEastAsia"/>
          <w:sz w:val="32"/>
          <w:szCs w:val="32"/>
        </w:rPr>
        <w:t>本年支出合计</w:t>
      </w:r>
      <w:r>
        <w:rPr>
          <w:rFonts w:hint="eastAsia" w:ascii="Times New Roman" w:hAnsi="Times New Roman" w:cs="Times New Roman"/>
          <w:sz w:val="32"/>
          <w:szCs w:val="32"/>
          <w:lang w:val="en-US" w:eastAsia="zh-CN"/>
        </w:rPr>
        <w:t>1654.01</w:t>
      </w:r>
      <w:r>
        <w:rPr>
          <w:rFonts w:ascii="Times New Roman" w:hAnsi="Times New Roman" w:cs="Times New Roman" w:eastAsiaTheme="minorEastAsia"/>
          <w:sz w:val="32"/>
          <w:szCs w:val="32"/>
        </w:rPr>
        <w:t>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hint="eastAsia" w:ascii="Times New Roman" w:hAnsi="Times New Roman" w:cs="Times New Roman" w:eastAsiaTheme="minorEastAsia"/>
          <w:kern w:val="2"/>
          <w:sz w:val="32"/>
          <w:szCs w:val="32"/>
        </w:rPr>
        <w:t>年</w:t>
      </w:r>
      <w:r>
        <w:rPr>
          <w:rFonts w:hint="eastAsia" w:ascii="Times New Roman" w:hAnsi="Times New Roman" w:cs="Times New Roman" w:eastAsiaTheme="minorEastAsia"/>
          <w:kern w:val="2"/>
          <w:sz w:val="32"/>
          <w:szCs w:val="32"/>
          <w:lang w:val="en-US" w:eastAsia="zh-CN"/>
        </w:rPr>
        <w:t>末</w:t>
      </w:r>
      <w:r>
        <w:rPr>
          <w:rFonts w:hint="eastAsia" w:ascii="Times New Roman" w:hAnsi="Times New Roman" w:cs="Times New Roman" w:eastAsiaTheme="minorEastAsia"/>
          <w:kern w:val="2"/>
          <w:sz w:val="32"/>
          <w:szCs w:val="32"/>
        </w:rPr>
        <w:t>结转和结余</w:t>
      </w:r>
      <w:r>
        <w:rPr>
          <w:rFonts w:hint="eastAsia" w:ascii="Times New Roman" w:hAnsi="Times New Roman" w:cs="Times New Roman" w:eastAsiaTheme="minorEastAsia"/>
          <w:kern w:val="2"/>
          <w:sz w:val="32"/>
          <w:szCs w:val="32"/>
          <w:lang w:val="en-US" w:eastAsia="zh-CN"/>
        </w:rPr>
        <w:t>资金</w:t>
      </w:r>
      <w:r>
        <w:rPr>
          <w:rFonts w:hint="eastAsia" w:ascii="Times New Roman" w:hAnsi="Times New Roman" w:cs="Times New Roman" w:eastAsiaTheme="minorEastAsia"/>
          <w:kern w:val="2"/>
          <w:sz w:val="32"/>
          <w:szCs w:val="32"/>
          <w:highlight w:val="none"/>
          <w:lang w:val="en-US" w:eastAsia="zh-CN"/>
        </w:rPr>
        <w:t>及结余分配资金</w:t>
      </w:r>
      <w:r>
        <w:rPr>
          <w:rFonts w:hint="eastAsia" w:ascii="Times New Roman" w:hAnsi="Times New Roman" w:cs="Times New Roman" w:eastAsiaTheme="minorEastAsia"/>
          <w:kern w:val="2"/>
          <w:sz w:val="32"/>
          <w:szCs w:val="32"/>
          <w:lang w:val="en-US" w:eastAsia="zh-CN"/>
        </w:rPr>
        <w:t>）</w:t>
      </w:r>
      <w:r>
        <w:rPr>
          <w:rFonts w:ascii="Times New Roman" w:hAnsi="Times New Roman" w:cs="Times New Roman" w:eastAsiaTheme="minorEastAsia"/>
          <w:sz w:val="32"/>
          <w:szCs w:val="32"/>
        </w:rPr>
        <w:t>，其中：基本支出</w:t>
      </w:r>
      <w:r>
        <w:rPr>
          <w:rFonts w:hint="eastAsia" w:ascii="Times New Roman" w:hAnsi="Times New Roman" w:eastAsia="仿宋" w:cs="Times New Roman"/>
          <w:sz w:val="32"/>
          <w:szCs w:val="32"/>
          <w:lang w:val="en-US" w:eastAsia="zh-CN"/>
        </w:rPr>
        <w:t>1160.63</w:t>
      </w:r>
      <w:r>
        <w:rPr>
          <w:rFonts w:ascii="Times New Roman" w:hAnsi="Times New Roman" w:cs="Times New Roman" w:eastAsiaTheme="minorEastAsia"/>
          <w:sz w:val="32"/>
          <w:szCs w:val="32"/>
        </w:rPr>
        <w:t>万元，占</w:t>
      </w:r>
      <w:r>
        <w:rPr>
          <w:rFonts w:hint="eastAsia" w:ascii="Times New Roman" w:hAnsi="Times New Roman" w:eastAsia="仿宋" w:cs="Times New Roman"/>
          <w:color w:val="auto"/>
          <w:sz w:val="32"/>
          <w:szCs w:val="32"/>
          <w:lang w:val="en-US" w:eastAsia="zh-CN"/>
        </w:rPr>
        <w:t>70.17</w:t>
      </w:r>
      <w:r>
        <w:rPr>
          <w:rFonts w:ascii="Times New Roman" w:hAnsi="Times New Roman" w:eastAsia="仿宋" w:cs="Times New Roman"/>
          <w:sz w:val="32"/>
          <w:szCs w:val="32"/>
        </w:rPr>
        <w:t>%</w:t>
      </w:r>
      <w:r>
        <w:rPr>
          <w:rFonts w:ascii="Times New Roman" w:hAnsi="Times New Roman" w:cs="Times New Roman" w:eastAsiaTheme="minorEastAsia"/>
          <w:sz w:val="32"/>
          <w:szCs w:val="32"/>
        </w:rPr>
        <w:t>；项目支出</w:t>
      </w:r>
      <w:r>
        <w:rPr>
          <w:rFonts w:hint="eastAsia" w:ascii="Times New Roman" w:hAnsi="Times New Roman" w:eastAsia="仿宋" w:cs="Times New Roman"/>
          <w:sz w:val="32"/>
          <w:szCs w:val="32"/>
          <w:lang w:val="en-US" w:eastAsia="zh-CN"/>
        </w:rPr>
        <w:t>493.38</w:t>
      </w:r>
      <w:r>
        <w:rPr>
          <w:rFonts w:ascii="Times New Roman" w:hAnsi="Times New Roman" w:cs="Times New Roman" w:eastAsiaTheme="minorEastAsia"/>
          <w:sz w:val="32"/>
          <w:szCs w:val="32"/>
        </w:rPr>
        <w:t>万元，占</w:t>
      </w:r>
      <w:r>
        <w:rPr>
          <w:rFonts w:hint="eastAsia" w:ascii="Times New Roman" w:hAnsi="Times New Roman" w:eastAsia="仿宋" w:cs="Times New Roman"/>
          <w:sz w:val="32"/>
          <w:szCs w:val="32"/>
          <w:lang w:val="en-US" w:eastAsia="zh-CN"/>
        </w:rPr>
        <w:t>29.83</w:t>
      </w:r>
      <w:r>
        <w:rPr>
          <w:rFonts w:ascii="Times New Roman" w:hAnsi="Times New Roman" w:eastAsia="仿宋" w:cs="Times New Roman"/>
          <w:sz w:val="32"/>
          <w:szCs w:val="32"/>
        </w:rPr>
        <w:t>%</w:t>
      </w:r>
      <w:r>
        <w:rPr>
          <w:rFonts w:hint="eastAsia" w:ascii="Times New Roman" w:hAnsi="Times New Roman" w:eastAsia="仿宋" w:cs="Times New Roman"/>
          <w:sz w:val="32"/>
          <w:szCs w:val="32"/>
          <w:lang w:eastAsia="zh-CN"/>
        </w:rPr>
        <w:t>；</w:t>
      </w:r>
      <w:r>
        <w:rPr>
          <w:rFonts w:hint="default" w:ascii="Times New Roman" w:hAnsi="Times New Roman" w:cs="Times New Roman" w:eastAsiaTheme="minorEastAsia"/>
          <w:i w:val="0"/>
          <w:iCs w:val="0"/>
          <w:caps w:val="0"/>
          <w:color w:val="000000"/>
          <w:spacing w:val="0"/>
          <w:kern w:val="0"/>
          <w:sz w:val="32"/>
          <w:szCs w:val="32"/>
          <w:shd w:val="clear" w:fill="auto"/>
          <w:lang w:val="en-US" w:eastAsia="zh-CN" w:bidi="ar"/>
        </w:rPr>
        <w:t>上缴上级支出0万元，占0%；经营支出0万元，占0%；对附属单位补助支出0万元，占0%</w:t>
      </w:r>
      <w:r>
        <w:rPr>
          <w:rFonts w:ascii="Times New Roman" w:hAnsi="Times New Roman" w:cs="Times New Roman" w:eastAsiaTheme="minorEastAsia"/>
          <w:sz w:val="32"/>
          <w:szCs w:val="32"/>
        </w:rPr>
        <w:t>。</w:t>
      </w:r>
    </w:p>
    <w:p w14:paraId="00F8F2C7">
      <w:pPr>
        <w:pStyle w:val="13"/>
        <w:rPr>
          <w:rFonts w:hAnsi="黑体"/>
          <w:b/>
          <w:sz w:val="32"/>
          <w:szCs w:val="32"/>
        </w:rPr>
      </w:pPr>
      <w:r>
        <w:rPr>
          <w:rFonts w:hint="eastAsia" w:hAnsi="黑体"/>
          <w:b/>
          <w:sz w:val="32"/>
          <w:szCs w:val="32"/>
        </w:rPr>
        <w:t>四、财政拨款收入支出决算总体情况说明</w:t>
      </w:r>
    </w:p>
    <w:p w14:paraId="208F9AC7">
      <w:pPr>
        <w:spacing w:line="600" w:lineRule="exact"/>
        <w:ind w:firstLine="784" w:firstLineChars="245"/>
        <w:textAlignment w:val="center"/>
        <w:rPr>
          <w:rFonts w:hint="default" w:ascii="Times New Roman" w:hAnsi="Times New Roman" w:cs="Times New Roman" w:eastAsiaTheme="minorEastAsia"/>
          <w:color w:val="auto"/>
          <w:sz w:val="32"/>
          <w:szCs w:val="32"/>
          <w:lang w:val="en-US" w:eastAsia="zh-CN"/>
        </w:rPr>
      </w:pPr>
      <w:r>
        <w:rPr>
          <w:rFonts w:ascii="Times New Roman" w:hAnsi="Times New Roman" w:cs="Times New Roman"/>
          <w:sz w:val="32"/>
          <w:szCs w:val="32"/>
        </w:rPr>
        <w:t>202</w:t>
      </w:r>
      <w:r>
        <w:rPr>
          <w:rFonts w:hint="eastAsia" w:ascii="Times New Roman" w:hAnsi="Times New Roman" w:cs="Times New Roman"/>
          <w:sz w:val="32"/>
          <w:szCs w:val="32"/>
          <w:lang w:val="en-US" w:eastAsia="zh-CN"/>
        </w:rPr>
        <w:t>1</w:t>
      </w:r>
      <w:r>
        <w:rPr>
          <w:rFonts w:ascii="Times New Roman" w:hAnsi="Times New Roman" w:cs="Times New Roman"/>
          <w:sz w:val="32"/>
          <w:szCs w:val="32"/>
        </w:rPr>
        <w:t>年度财政拨款收入</w:t>
      </w:r>
      <w:r>
        <w:rPr>
          <w:rFonts w:hint="eastAsia" w:ascii="Times New Roman" w:hAnsi="Times New Roman" w:cs="Times New Roman"/>
          <w:sz w:val="32"/>
          <w:szCs w:val="32"/>
          <w:lang w:val="en-US" w:eastAsia="zh-CN"/>
        </w:rPr>
        <w:t>合</w:t>
      </w:r>
      <w:r>
        <w:rPr>
          <w:rFonts w:ascii="Times New Roman" w:hAnsi="Times New Roman" w:cs="Times New Roman"/>
          <w:sz w:val="32"/>
          <w:szCs w:val="32"/>
        </w:rPr>
        <w:t>计</w:t>
      </w:r>
      <w:r>
        <w:rPr>
          <w:rFonts w:hint="eastAsia" w:ascii="Times New Roman" w:hAnsi="Times New Roman" w:eastAsia="仿宋" w:cs="Times New Roman"/>
          <w:sz w:val="32"/>
          <w:szCs w:val="32"/>
          <w:lang w:val="en-US" w:eastAsia="zh-CN"/>
        </w:rPr>
        <w:t>1318.43</w:t>
      </w:r>
      <w:r>
        <w:rPr>
          <w:rFonts w:ascii="Times New Roman" w:hAnsi="Times New Roman" w:cs="Times New Roman"/>
          <w:sz w:val="32"/>
          <w:szCs w:val="32"/>
        </w:rPr>
        <w:t>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ascii="Times New Roman" w:hAnsi="Times New Roman" w:cs="Times New Roman"/>
          <w:sz w:val="32"/>
          <w:szCs w:val="32"/>
        </w:rPr>
        <w:t>财政拨款</w:t>
      </w:r>
      <w:r>
        <w:rPr>
          <w:rFonts w:hint="eastAsia" w:ascii="Times New Roman" w:hAnsi="Times New Roman" w:cs="Times New Roman" w:eastAsiaTheme="minorEastAsia"/>
          <w:kern w:val="2"/>
          <w:sz w:val="32"/>
          <w:szCs w:val="32"/>
        </w:rPr>
        <w:t>年初结转和结余</w:t>
      </w:r>
      <w:r>
        <w:rPr>
          <w:rFonts w:hint="eastAsia" w:ascii="Times New Roman" w:hAnsi="Times New Roman" w:cs="Times New Roman" w:eastAsiaTheme="minorEastAsia"/>
          <w:kern w:val="2"/>
          <w:sz w:val="32"/>
          <w:szCs w:val="32"/>
          <w:lang w:val="en-US" w:eastAsia="zh-CN"/>
        </w:rPr>
        <w:t>资金）</w:t>
      </w:r>
      <w:r>
        <w:rPr>
          <w:rFonts w:ascii="Times New Roman" w:hAnsi="Times New Roman" w:cs="Times New Roman"/>
          <w:sz w:val="32"/>
          <w:szCs w:val="32"/>
        </w:rPr>
        <w:t>，比上年</w:t>
      </w:r>
      <w:r>
        <w:rPr>
          <w:rFonts w:hint="eastAsia" w:ascii="Times New Roman" w:hAnsi="Times New Roman" w:cs="Times New Roman"/>
          <w:sz w:val="32"/>
          <w:szCs w:val="32"/>
          <w:lang w:val="en-US" w:eastAsia="zh-CN"/>
        </w:rPr>
        <w:t>增加717.13</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增加119.26</w:t>
      </w:r>
      <w:r>
        <w:rPr>
          <w:rFonts w:ascii="Times New Roman" w:hAnsi="Times New Roman" w:cs="Times New Roman"/>
          <w:sz w:val="32"/>
          <w:szCs w:val="32"/>
        </w:rPr>
        <w:t>%。</w:t>
      </w:r>
      <w:r>
        <w:rPr>
          <w:rFonts w:hint="eastAsia" w:ascii="Times New Roman" w:hAnsi="Times New Roman" w:cs="Times New Roman"/>
          <w:sz w:val="32"/>
          <w:szCs w:val="32"/>
        </w:rPr>
        <w:t>主要为</w:t>
      </w:r>
      <w:r>
        <w:rPr>
          <w:rFonts w:hint="eastAsia" w:ascii="Times New Roman" w:hAnsi="Times New Roman" w:cs="Times New Roman"/>
          <w:sz w:val="32"/>
          <w:szCs w:val="32"/>
          <w:lang w:val="en-US" w:eastAsia="zh-CN"/>
        </w:rPr>
        <w:t>2021</w:t>
      </w:r>
      <w:r>
        <w:rPr>
          <w:rFonts w:hint="eastAsia" w:ascii="Times New Roman" w:hAnsi="Times New Roman" w:cs="Times New Roman"/>
          <w:sz w:val="32"/>
          <w:szCs w:val="32"/>
        </w:rPr>
        <w:t>年初预算指标由省财政下达，而</w:t>
      </w:r>
      <w:r>
        <w:rPr>
          <w:rFonts w:hint="eastAsia" w:ascii="Times New Roman" w:hAnsi="Times New Roman" w:cs="Times New Roman"/>
          <w:sz w:val="32"/>
          <w:szCs w:val="32"/>
          <w:lang w:val="en-US" w:eastAsia="zh-CN"/>
        </w:rPr>
        <w:t>2020</w:t>
      </w:r>
      <w:r>
        <w:rPr>
          <w:rFonts w:hint="eastAsia" w:ascii="Times New Roman" w:hAnsi="Times New Roman" w:cs="Times New Roman"/>
          <w:sz w:val="32"/>
          <w:szCs w:val="32"/>
        </w:rPr>
        <w:t>年由市财政下达，</w:t>
      </w:r>
      <w:r>
        <w:rPr>
          <w:rFonts w:hint="eastAsia" w:ascii="Times New Roman" w:hAnsi="Times New Roman" w:cs="Times New Roman"/>
          <w:sz w:val="32"/>
          <w:szCs w:val="32"/>
          <w:lang w:val="en-US" w:eastAsia="zh-CN"/>
        </w:rPr>
        <w:t>市财政资金下达的指标</w:t>
      </w:r>
      <w:r>
        <w:rPr>
          <w:rFonts w:hint="eastAsia" w:ascii="Times New Roman" w:hAnsi="Times New Roman" w:cs="Times New Roman"/>
          <w:sz w:val="32"/>
          <w:szCs w:val="32"/>
        </w:rPr>
        <w:t>未列入财政拨款收入</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影响2021年度</w:t>
      </w:r>
      <w:r>
        <w:rPr>
          <w:rFonts w:ascii="Times New Roman" w:hAnsi="Times New Roman" w:cs="Times New Roman"/>
          <w:color w:val="auto"/>
          <w:sz w:val="32"/>
          <w:szCs w:val="32"/>
        </w:rPr>
        <w:t>财政拨款</w:t>
      </w:r>
      <w:r>
        <w:rPr>
          <w:rFonts w:hint="eastAsia" w:ascii="Times New Roman" w:hAnsi="Times New Roman" w:cs="Times New Roman"/>
          <w:color w:val="auto"/>
          <w:sz w:val="32"/>
          <w:szCs w:val="32"/>
          <w:lang w:val="en-US" w:eastAsia="zh-CN"/>
        </w:rPr>
        <w:t>收入的比例大幅度提高。</w:t>
      </w:r>
    </w:p>
    <w:p w14:paraId="6ECB646F">
      <w:pPr>
        <w:spacing w:line="600" w:lineRule="exact"/>
        <w:ind w:firstLine="784" w:firstLineChars="245"/>
        <w:textAlignment w:val="center"/>
        <w:rPr>
          <w:rFonts w:hint="default" w:ascii="Times New Roman" w:hAnsi="Times New Roman" w:cs="Times New Roman" w:eastAsiaTheme="minorEastAsia"/>
          <w:color w:val="auto"/>
          <w:sz w:val="32"/>
          <w:szCs w:val="32"/>
          <w:lang w:val="en-US" w:eastAsia="zh-CN"/>
        </w:rPr>
      </w:pPr>
      <w:r>
        <w:rPr>
          <w:rFonts w:ascii="Times New Roman" w:hAnsi="Times New Roman" w:cs="Times New Roman"/>
          <w:sz w:val="32"/>
          <w:szCs w:val="32"/>
        </w:rPr>
        <w:t>202</w:t>
      </w:r>
      <w:r>
        <w:rPr>
          <w:rFonts w:hint="eastAsia" w:ascii="Times New Roman" w:hAnsi="Times New Roman" w:cs="Times New Roman"/>
          <w:sz w:val="32"/>
          <w:szCs w:val="32"/>
          <w:lang w:val="en-US" w:eastAsia="zh-CN"/>
        </w:rPr>
        <w:t>1</w:t>
      </w:r>
      <w:r>
        <w:rPr>
          <w:rFonts w:ascii="Times New Roman" w:hAnsi="Times New Roman" w:cs="Times New Roman"/>
          <w:sz w:val="32"/>
          <w:szCs w:val="32"/>
        </w:rPr>
        <w:t>年度财政拨款支出</w:t>
      </w:r>
      <w:r>
        <w:rPr>
          <w:rFonts w:hint="eastAsia" w:ascii="Times New Roman" w:hAnsi="Times New Roman" w:cs="Times New Roman"/>
          <w:sz w:val="32"/>
          <w:szCs w:val="32"/>
          <w:lang w:val="en-US" w:eastAsia="zh-CN"/>
        </w:rPr>
        <w:t>合</w:t>
      </w:r>
      <w:r>
        <w:rPr>
          <w:rFonts w:ascii="Times New Roman" w:hAnsi="Times New Roman" w:cs="Times New Roman"/>
          <w:sz w:val="32"/>
          <w:szCs w:val="32"/>
        </w:rPr>
        <w:t>计</w:t>
      </w:r>
      <w:r>
        <w:rPr>
          <w:rFonts w:hint="eastAsia" w:ascii="Times New Roman" w:hAnsi="Times New Roman" w:cs="Times New Roman"/>
          <w:sz w:val="32"/>
          <w:szCs w:val="32"/>
          <w:lang w:val="en-US" w:eastAsia="zh-CN"/>
        </w:rPr>
        <w:t>1349.03万元</w:t>
      </w:r>
      <w:r>
        <w:rPr>
          <w:rFonts w:hint="default" w:ascii="Times New Roman" w:hAnsi="Times New Roman" w:cs="Times New Roman" w:eastAsiaTheme="minorEastAsia"/>
          <w:kern w:val="2"/>
          <w:sz w:val="32"/>
          <w:szCs w:val="32"/>
          <w:lang w:val="en-US" w:eastAsia="zh-CN"/>
        </w:rPr>
        <w:t>（</w:t>
      </w:r>
      <w:r>
        <w:rPr>
          <w:rFonts w:hint="eastAsia" w:ascii="Times New Roman" w:hAnsi="Times New Roman" w:cs="Times New Roman" w:eastAsiaTheme="minorEastAsia"/>
          <w:kern w:val="2"/>
          <w:sz w:val="32"/>
          <w:szCs w:val="32"/>
          <w:lang w:val="en-US" w:eastAsia="zh-CN"/>
        </w:rPr>
        <w:t>不</w:t>
      </w:r>
      <w:r>
        <w:rPr>
          <w:rFonts w:hint="default" w:ascii="Times New Roman" w:hAnsi="Times New Roman" w:cs="Times New Roman" w:eastAsiaTheme="minorEastAsia"/>
          <w:kern w:val="2"/>
          <w:sz w:val="32"/>
          <w:szCs w:val="32"/>
          <w:lang w:val="en-US" w:eastAsia="zh-CN"/>
        </w:rPr>
        <w:t>含</w:t>
      </w:r>
      <w:r>
        <w:rPr>
          <w:rFonts w:ascii="Times New Roman" w:hAnsi="Times New Roman" w:cs="Times New Roman"/>
          <w:sz w:val="32"/>
          <w:szCs w:val="32"/>
        </w:rPr>
        <w:t>财政拨款</w:t>
      </w:r>
      <w:r>
        <w:rPr>
          <w:rFonts w:hint="eastAsia" w:ascii="Times New Roman" w:hAnsi="Times New Roman" w:cs="Times New Roman" w:eastAsiaTheme="minorEastAsia"/>
          <w:kern w:val="2"/>
          <w:sz w:val="32"/>
          <w:szCs w:val="32"/>
        </w:rPr>
        <w:t>年</w:t>
      </w:r>
      <w:r>
        <w:rPr>
          <w:rFonts w:hint="eastAsia" w:ascii="Times New Roman" w:hAnsi="Times New Roman" w:cs="Times New Roman"/>
          <w:kern w:val="2"/>
          <w:sz w:val="32"/>
          <w:szCs w:val="32"/>
          <w:lang w:val="en-US" w:eastAsia="zh-CN"/>
        </w:rPr>
        <w:t>末</w:t>
      </w:r>
      <w:r>
        <w:rPr>
          <w:rFonts w:hint="eastAsia" w:ascii="Times New Roman" w:hAnsi="Times New Roman" w:cs="Times New Roman" w:eastAsiaTheme="minorEastAsia"/>
          <w:kern w:val="2"/>
          <w:sz w:val="32"/>
          <w:szCs w:val="32"/>
        </w:rPr>
        <w:t>结转和结余</w:t>
      </w:r>
      <w:r>
        <w:rPr>
          <w:rFonts w:hint="eastAsia" w:ascii="Times New Roman" w:hAnsi="Times New Roman" w:cs="Times New Roman" w:eastAsiaTheme="minorEastAsia"/>
          <w:kern w:val="2"/>
          <w:sz w:val="32"/>
          <w:szCs w:val="32"/>
          <w:lang w:val="en-US" w:eastAsia="zh-CN"/>
        </w:rPr>
        <w:t>资金）</w:t>
      </w:r>
      <w:r>
        <w:rPr>
          <w:rFonts w:ascii="Times New Roman" w:hAnsi="Times New Roman" w:cs="Times New Roman"/>
          <w:sz w:val="32"/>
          <w:szCs w:val="32"/>
        </w:rPr>
        <w:t>，与上年相比，</w:t>
      </w:r>
      <w:r>
        <w:rPr>
          <w:rFonts w:hint="eastAsia" w:ascii="Times New Roman" w:hAnsi="Times New Roman" w:cs="Times New Roman"/>
          <w:sz w:val="32"/>
          <w:szCs w:val="32"/>
          <w:lang w:val="en-US" w:eastAsia="zh-CN"/>
        </w:rPr>
        <w:t>增加1194.5</w:t>
      </w:r>
      <w:r>
        <w:rPr>
          <w:rFonts w:ascii="Times New Roman" w:hAnsi="Times New Roman" w:cs="Times New Roman"/>
          <w:sz w:val="32"/>
          <w:szCs w:val="32"/>
        </w:rPr>
        <w:t>万元,</w:t>
      </w:r>
      <w:r>
        <w:rPr>
          <w:rFonts w:hint="eastAsia" w:ascii="Times New Roman" w:hAnsi="Times New Roman" w:cs="Times New Roman"/>
          <w:sz w:val="32"/>
          <w:szCs w:val="32"/>
          <w:lang w:val="en-US" w:eastAsia="zh-CN"/>
        </w:rPr>
        <w:t>增加772.99</w:t>
      </w:r>
      <w:r>
        <w:rPr>
          <w:rFonts w:ascii="Times New Roman" w:hAnsi="Times New Roman" w:cs="Times New Roman"/>
          <w:sz w:val="32"/>
          <w:szCs w:val="32"/>
        </w:rPr>
        <w:t>%。财政拨款</w:t>
      </w:r>
      <w:r>
        <w:rPr>
          <w:rFonts w:hint="eastAsia" w:ascii="Times New Roman" w:hAnsi="Times New Roman" w:cs="Times New Roman"/>
          <w:sz w:val="32"/>
          <w:szCs w:val="32"/>
        </w:rPr>
        <w:t>支出相比上年差异较大，主要</w:t>
      </w:r>
      <w:r>
        <w:rPr>
          <w:rFonts w:hint="eastAsia" w:ascii="Times New Roman" w:hAnsi="Times New Roman" w:cs="Times New Roman"/>
          <w:sz w:val="32"/>
          <w:szCs w:val="32"/>
          <w:lang w:val="en-US" w:eastAsia="zh-CN"/>
        </w:rPr>
        <w:t>原因</w:t>
      </w:r>
      <w:r>
        <w:rPr>
          <w:rFonts w:hint="eastAsia" w:ascii="Times New Roman" w:hAnsi="Times New Roman" w:cs="Times New Roman"/>
          <w:sz w:val="32"/>
          <w:szCs w:val="32"/>
        </w:rPr>
        <w:t>为</w:t>
      </w:r>
      <w:r>
        <w:rPr>
          <w:rFonts w:hint="eastAsia" w:ascii="Times New Roman" w:hAnsi="Times New Roman" w:cs="Times New Roman"/>
          <w:sz w:val="32"/>
          <w:szCs w:val="32"/>
          <w:lang w:val="en-US" w:eastAsia="zh-CN"/>
        </w:rPr>
        <w:t>2021</w:t>
      </w:r>
      <w:r>
        <w:rPr>
          <w:rFonts w:hint="eastAsia" w:ascii="Times New Roman" w:hAnsi="Times New Roman" w:cs="Times New Roman"/>
          <w:sz w:val="32"/>
          <w:szCs w:val="32"/>
        </w:rPr>
        <w:t>年初预算指标由省财政下达，而</w:t>
      </w:r>
      <w:r>
        <w:rPr>
          <w:rFonts w:hint="eastAsia" w:ascii="Times New Roman" w:hAnsi="Times New Roman" w:cs="Times New Roman"/>
          <w:sz w:val="32"/>
          <w:szCs w:val="32"/>
          <w:lang w:val="en-US" w:eastAsia="zh-CN"/>
        </w:rPr>
        <w:t>2020</w:t>
      </w:r>
      <w:r>
        <w:rPr>
          <w:rFonts w:hint="eastAsia" w:ascii="Times New Roman" w:hAnsi="Times New Roman" w:cs="Times New Roman"/>
          <w:sz w:val="32"/>
          <w:szCs w:val="32"/>
        </w:rPr>
        <w:t>年由市财政下达，</w:t>
      </w:r>
      <w:r>
        <w:rPr>
          <w:rFonts w:hint="eastAsia" w:ascii="Times New Roman" w:hAnsi="Times New Roman" w:cs="Times New Roman"/>
          <w:sz w:val="32"/>
          <w:szCs w:val="32"/>
          <w:lang w:val="en-US" w:eastAsia="zh-CN"/>
        </w:rPr>
        <w:t>市财政资金</w:t>
      </w:r>
      <w:r>
        <w:rPr>
          <w:rFonts w:hint="eastAsia" w:ascii="Times New Roman" w:hAnsi="Times New Roman" w:cs="Times New Roman"/>
          <w:sz w:val="32"/>
          <w:szCs w:val="32"/>
        </w:rPr>
        <w:t>未列入财政拨款支出</w:t>
      </w:r>
      <w:r>
        <w:rPr>
          <w:rFonts w:hint="eastAsia" w:ascii="Times New Roman" w:hAnsi="Times New Roman" w:cs="Times New Roman"/>
          <w:color w:val="auto"/>
          <w:sz w:val="32"/>
          <w:szCs w:val="32"/>
          <w:lang w:eastAsia="zh-CN"/>
        </w:rPr>
        <w:t>，</w:t>
      </w:r>
      <w:r>
        <w:rPr>
          <w:rFonts w:hint="eastAsia" w:ascii="Times New Roman" w:hAnsi="Times New Roman" w:cs="Times New Roman"/>
          <w:color w:val="auto"/>
          <w:sz w:val="32"/>
          <w:szCs w:val="32"/>
          <w:lang w:val="en-US" w:eastAsia="zh-CN"/>
        </w:rPr>
        <w:t>影响2021年度</w:t>
      </w:r>
      <w:r>
        <w:rPr>
          <w:rFonts w:ascii="Times New Roman" w:hAnsi="Times New Roman" w:cs="Times New Roman"/>
          <w:color w:val="auto"/>
          <w:sz w:val="32"/>
          <w:szCs w:val="32"/>
        </w:rPr>
        <w:t>财政拨款</w:t>
      </w:r>
      <w:r>
        <w:rPr>
          <w:rFonts w:hint="eastAsia" w:ascii="Times New Roman" w:hAnsi="Times New Roman" w:cs="Times New Roman"/>
          <w:color w:val="auto"/>
          <w:sz w:val="32"/>
          <w:szCs w:val="32"/>
          <w:lang w:val="en-US" w:eastAsia="zh-CN"/>
        </w:rPr>
        <w:t>支出的比例大幅度提高。</w:t>
      </w:r>
    </w:p>
    <w:p w14:paraId="1EA600EC">
      <w:pPr>
        <w:pStyle w:val="13"/>
        <w:rPr>
          <w:rFonts w:hAnsi="黑体"/>
          <w:b/>
          <w:sz w:val="32"/>
          <w:szCs w:val="32"/>
        </w:rPr>
      </w:pPr>
      <w:r>
        <w:rPr>
          <w:rFonts w:hint="eastAsia" w:hAnsi="黑体"/>
          <w:b/>
          <w:sz w:val="32"/>
          <w:szCs w:val="32"/>
        </w:rPr>
        <w:t>五、一般公共预算财政拨款支出决算情况说明</w:t>
      </w:r>
    </w:p>
    <w:p w14:paraId="666099A0">
      <w:pPr>
        <w:pStyle w:val="13"/>
        <w:ind w:firstLine="320" w:firstLineChars="1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14:paraId="75AE412B">
      <w:pPr>
        <w:pStyle w:val="13"/>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财政拨款支出1349.03万元，占本年支出合计的81.56%，与上年相比，财政拨款支出增加1194.5万元，增长772.99%，主要是因为垂改过渡期，2020年度主要支出由市级资金（其他收入）开支，本年度主要支出从省级财政资金中列支。</w:t>
      </w:r>
    </w:p>
    <w:p w14:paraId="29C98828">
      <w:pPr>
        <w:pStyle w:val="13"/>
        <w:ind w:firstLine="320" w:firstLineChars="100"/>
        <w:rPr>
          <w:rFonts w:hint="eastAsia"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14:paraId="7EDAAA52">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财政拨款支出1349.03万元，主要用于以下方面：社会保障和就业支出（类）72.62万元，占5.38%；卫生健康支出（类）79.65万元，占5.91%；节能环保支出（类）1130.11万元，占83.77%；住房保障支出（类）66.65万元，占4.94%。</w:t>
      </w:r>
    </w:p>
    <w:p w14:paraId="62570B5B">
      <w:pPr>
        <w:pStyle w:val="13"/>
        <w:keepNext w:val="0"/>
        <w:keepLines w:val="0"/>
        <w:pageBreakBefore w:val="0"/>
        <w:widowControl w:val="0"/>
        <w:kinsoku/>
        <w:wordWrap/>
        <w:overflowPunct/>
        <w:topLinePunct w:val="0"/>
        <w:autoSpaceDE w:val="0"/>
        <w:autoSpaceDN w:val="0"/>
        <w:bidi w:val="0"/>
        <w:adjustRightInd w:val="0"/>
        <w:snapToGrid/>
        <w:ind w:firstLine="320" w:firstLineChars="100"/>
        <w:textAlignment w:val="auto"/>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14:paraId="4636BAAC">
      <w:pPr>
        <w:pStyle w:val="13"/>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2021年度财政拨款支出年初预算数为1608.53万元，支出决算数为1349.03万元，完成年初预算的83.87%，其中：</w:t>
      </w:r>
    </w:p>
    <w:p w14:paraId="0856245C">
      <w:pPr>
        <w:pStyle w:val="13"/>
        <w:numPr>
          <w:ilvl w:val="0"/>
          <w:numId w:val="3"/>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社会保障和就业支出（类）行政事业单位养老支出（款）机关事业单位基本养老保险缴费支出（项）。</w:t>
      </w:r>
    </w:p>
    <w:p w14:paraId="5424A6DE">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年初预算为72.62万元，支出决算为72.62万元，完成年初预算的100%，我单位严格按预算执行决算。</w:t>
      </w:r>
    </w:p>
    <w:p w14:paraId="78677301">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2、卫生健康支出（类）行政事业单位医疗（款）事业单位医疗（项）。年初预算为79.65万元，支出决算为79.65万元，完成年初预算的100%，我单位严格按预算执行决算。</w:t>
      </w:r>
    </w:p>
    <w:p w14:paraId="3970E47C">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3、节能环保支出（类）环境保护管理事务（款）行政运行（项）。</w:t>
      </w:r>
    </w:p>
    <w:p w14:paraId="21E98375">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年初预算为626.4万元，支出决算为637万元（含追加经费11万元），完成年初预算的99.94%，决算数大于年初预算数的主要原因是年中追加了经费预算。</w:t>
      </w:r>
    </w:p>
    <w:p w14:paraId="22E9F957">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节能环保支出（类）环境监测与监察（款）其他环境监测与监察支出（项）。</w:t>
      </w:r>
    </w:p>
    <w:p w14:paraId="5DB1F1B4">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年初预算为0万元，支出决算为18万元，决算数大于年初预算数的主要原因是：本经费为年中追加公务用车购置费，下达数为18万元，属省级监测能力建设项目，执行率100%。</w:t>
      </w:r>
    </w:p>
    <w:p w14:paraId="1ED258E7">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节能环保支出（类）污染防治（款）土壤（项）。</w:t>
      </w:r>
    </w:p>
    <w:p w14:paraId="71319F2F">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0万元，支出决算为114万元，决算数大于年初预算数的主要原因是：本经费为年中追加经费，下达数为190万元，属中央土壤污染防治专项资金，用于土壤环境监测能力建设，执行率60%，执行率低的主要原因为专用设备需试用期，按合同进度的项目尾款，从而形成的结余。</w:t>
      </w:r>
    </w:p>
    <w:p w14:paraId="61E152E4">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节能环保支出（类）污染减排（款）生态环境监测与信息（项）。</w:t>
      </w:r>
    </w:p>
    <w:p w14:paraId="4CDA201C">
      <w:pPr>
        <w:pStyle w:val="13"/>
        <w:numPr>
          <w:ilvl w:val="-1"/>
          <w:numId w:val="0"/>
        </w:numPr>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年初预算为763.21万元，指标调出330万元，支出决算为361.11万元，完成年初预算的83.36%。决算数小于年初预算数主要原因为仪器设备购置尾款，从而形成的结余。</w:t>
      </w:r>
    </w:p>
    <w:p w14:paraId="64985B32">
      <w:pPr>
        <w:pStyle w:val="13"/>
        <w:numPr>
          <w:ilvl w:val="0"/>
          <w:numId w:val="4"/>
        </w:numPr>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住房保障支出（类）住房改革支出（款）住房公积金（项）。</w:t>
      </w:r>
    </w:p>
    <w:p w14:paraId="212E63F6">
      <w:pPr>
        <w:pStyle w:val="13"/>
        <w:numPr>
          <w:ilvl w:val="-1"/>
          <w:numId w:val="0"/>
        </w:numPr>
        <w:ind w:firstLine="640" w:firstLineChars="200"/>
        <w:rPr>
          <w:rFonts w:hint="default" w:asciiTheme="minorEastAsia" w:hAnsiTheme="minorEastAsia" w:eastAsiaTheme="minorEastAsia"/>
          <w:color w:val="C00000"/>
          <w:sz w:val="32"/>
          <w:szCs w:val="32"/>
          <w:lang w:val="en-US" w:eastAsia="zh-CN"/>
        </w:rPr>
      </w:pPr>
      <w:r>
        <w:rPr>
          <w:rFonts w:hint="eastAsia" w:ascii="Times New Roman" w:hAnsi="Times New Roman" w:cs="Times New Roman" w:eastAsiaTheme="minorEastAsia"/>
          <w:color w:val="auto"/>
          <w:kern w:val="2"/>
          <w:sz w:val="32"/>
          <w:szCs w:val="32"/>
          <w:lang w:val="en-US" w:eastAsia="zh-CN" w:bidi="ar-SA"/>
        </w:rPr>
        <w:t>年初预算为66.65万元，支出决算为66.65万元，完成年初预算的100%，我单位严格按预算执行决算。</w:t>
      </w:r>
    </w:p>
    <w:p w14:paraId="79F1AC0A">
      <w:pPr>
        <w:pStyle w:val="13"/>
        <w:rPr>
          <w:rFonts w:hAnsi="黑体"/>
          <w:b/>
          <w:sz w:val="32"/>
          <w:szCs w:val="32"/>
        </w:rPr>
      </w:pPr>
      <w:r>
        <w:rPr>
          <w:rFonts w:hint="eastAsia" w:hAnsi="黑体"/>
          <w:b/>
          <w:sz w:val="32"/>
          <w:szCs w:val="32"/>
        </w:rPr>
        <w:t>六、一般公共预算财政拨款基本支出决算情况说明</w:t>
      </w:r>
    </w:p>
    <w:p w14:paraId="383A19F8">
      <w:pPr>
        <w:pStyle w:val="13"/>
        <w:ind w:firstLine="640" w:firstLineChars="200"/>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855.92</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658.13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76.89</w:t>
      </w:r>
      <w:r>
        <w:rPr>
          <w:rFonts w:hint="eastAsia" w:asciiTheme="minorEastAsia" w:hAnsiTheme="minorEastAsia" w:eastAsiaTheme="minorEastAsia"/>
          <w:sz w:val="32"/>
          <w:szCs w:val="32"/>
        </w:rPr>
        <w:t>%,主要包括基本工资、津贴补贴、奖金、伙食补助费</w:t>
      </w:r>
      <w:r>
        <w:rPr>
          <w:rFonts w:hint="eastAsia" w:asciiTheme="minorEastAsia" w:hAnsiTheme="minorEastAsia" w:eastAsiaTheme="minorEastAsia"/>
          <w:sz w:val="32"/>
          <w:szCs w:val="32"/>
          <w:lang w:val="en-US" w:eastAsia="zh-CN"/>
        </w:rPr>
        <w:t>等人员经费支出</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197.79</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23.11</w:t>
      </w:r>
      <w:r>
        <w:rPr>
          <w:rFonts w:hint="eastAsia" w:asciiTheme="minorEastAsia" w:hAnsiTheme="minorEastAsia" w:eastAsiaTheme="minorEastAsia"/>
          <w:sz w:val="32"/>
          <w:szCs w:val="32"/>
        </w:rPr>
        <w:t>%，主要包括办公费、印刷费、咨询费、手续费等日常公用经费支出。</w:t>
      </w:r>
    </w:p>
    <w:p w14:paraId="0209C39C">
      <w:pPr>
        <w:pStyle w:val="13"/>
        <w:rPr>
          <w:rFonts w:hAnsi="黑体"/>
          <w:b/>
          <w:sz w:val="32"/>
          <w:szCs w:val="32"/>
        </w:rPr>
      </w:pPr>
      <w:r>
        <w:rPr>
          <w:rFonts w:hint="eastAsia" w:hAnsi="黑体"/>
          <w:b/>
          <w:sz w:val="32"/>
          <w:szCs w:val="32"/>
        </w:rPr>
        <w:t>七、一般公共预算财政拨款“三公”经费支出决算情况说明</w:t>
      </w:r>
    </w:p>
    <w:p w14:paraId="09CC163B">
      <w:pPr>
        <w:pStyle w:val="13"/>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14:paraId="743C47DA">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2021年度“三公”经费财政拨款支出预算为40万元，支出决算为39.44万元（含年中追加公务用车购置费18万元），完成预算的98.6%，其中：</w:t>
      </w:r>
    </w:p>
    <w:p w14:paraId="087909FB">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因公出国（境）费支出预算为0万元，支出决算为0万元，</w:t>
      </w:r>
      <w:r>
        <w:rPr>
          <w:rFonts w:hint="eastAsia" w:ascii="Times New Roman" w:hAnsi="Times New Roman" w:cs="Times New Roman" w:eastAsiaTheme="minorEastAsia"/>
          <w:color w:val="auto"/>
          <w:kern w:val="2"/>
          <w:sz w:val="32"/>
          <w:szCs w:val="32"/>
          <w:highlight w:val="none"/>
        </w:rPr>
        <w:t>决算数等于预算数的</w:t>
      </w:r>
      <w:r>
        <w:rPr>
          <w:rFonts w:hint="eastAsia" w:ascii="Times New Roman" w:hAnsi="Times New Roman" w:cs="Times New Roman" w:eastAsiaTheme="minorEastAsia"/>
          <w:color w:val="auto"/>
          <w:kern w:val="2"/>
          <w:sz w:val="32"/>
          <w:szCs w:val="32"/>
          <w:highlight w:val="none"/>
          <w:lang w:val="en-US" w:eastAsia="zh-CN"/>
        </w:rPr>
        <w:t>原因</w:t>
      </w:r>
      <w:r>
        <w:rPr>
          <w:rFonts w:hint="eastAsia" w:ascii="Times New Roman" w:hAnsi="Times New Roman" w:cs="Times New Roman" w:eastAsiaTheme="minorEastAsia"/>
          <w:color w:val="auto"/>
          <w:kern w:val="2"/>
          <w:sz w:val="32"/>
          <w:szCs w:val="32"/>
          <w:highlight w:val="none"/>
        </w:rPr>
        <w:t>主要是疫情影响，今年未安排出国出境</w:t>
      </w:r>
      <w:r>
        <w:rPr>
          <w:rFonts w:hint="eastAsia" w:ascii="Times New Roman" w:hAnsi="Times New Roman" w:cs="Times New Roman" w:eastAsiaTheme="minorEastAsia"/>
          <w:color w:val="auto"/>
          <w:kern w:val="2"/>
          <w:sz w:val="32"/>
          <w:szCs w:val="32"/>
        </w:rPr>
        <w:t>，</w:t>
      </w:r>
      <w:r>
        <w:rPr>
          <w:rFonts w:hint="eastAsia" w:ascii="Times New Roman" w:hAnsi="Times New Roman" w:cs="Times New Roman" w:eastAsiaTheme="minorEastAsia"/>
          <w:color w:val="auto"/>
          <w:kern w:val="2"/>
          <w:sz w:val="32"/>
          <w:szCs w:val="32"/>
          <w:highlight w:val="none"/>
        </w:rPr>
        <w:t>与上年相比无变化，主要原因是主要是疫情影响，今年及去年均未安排出国出境</w:t>
      </w:r>
      <w:r>
        <w:rPr>
          <w:rFonts w:hint="eastAsia" w:ascii="Times New Roman" w:hAnsi="Times New Roman" w:cs="Times New Roman" w:eastAsiaTheme="minorEastAsia"/>
          <w:color w:val="auto"/>
          <w:kern w:val="2"/>
          <w:sz w:val="32"/>
          <w:szCs w:val="32"/>
          <w:lang w:val="en-US" w:eastAsia="zh-CN" w:bidi="ar-SA"/>
        </w:rPr>
        <w:t>。</w:t>
      </w:r>
    </w:p>
    <w:p w14:paraId="774B0A1C">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公务接待费支出预算为4万元，支出决算为3.44万元，完成预算的86%，决算数小于预算数的主要原因是认真贯彻落实中央“八项规定”精神和厉行节约要求，进一步从严控制“三公”经费开支，全年实际支出比预算有所节约。与上年决算数相比增加2.84万元，增长473.33%,增长的主要原因是2021年为垂改过渡年，上级检查指导及各地州市监测中心交流增加，2020年经费由市级财政拨款，未列入一般公共预算。</w:t>
      </w:r>
    </w:p>
    <w:p w14:paraId="03285B33">
      <w:pPr>
        <w:pStyle w:val="13"/>
        <w:ind w:firstLine="800" w:firstLineChars="250"/>
        <w:rPr>
          <w:rFonts w:hint="default"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公务用车购置费支出预算为18万元（为年中追加经费），支出决算为18万元，完成预算的100%，本经费为2021年新增下达，属省级监测能力建设项目，用于监测业务用车购置。2020年无购车支出，因此比上年增加18万元，增加100%。</w:t>
      </w:r>
    </w:p>
    <w:p w14:paraId="2886F7AC">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公务用车运行维护费支出预算为18万元，支出决算为18万元，完成预算的100%，与上年决算数相比，增加10.3万元，增加133.77%，主要原因为2020年经费由市级财政拨款，未列入一般公共预算。</w:t>
      </w:r>
    </w:p>
    <w:p w14:paraId="63908EF9">
      <w:pPr>
        <w:pStyle w:val="13"/>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14:paraId="019E0D1C">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2021年度“三公”经费财政拨款支出决算中，公务接待费支出决算3.44万元，占8.72%；因公出国（境）费支出决算0万元,占0%；公务用车购置费及运行维护费支出决算36万元，占91.28%。其中：</w:t>
      </w:r>
    </w:p>
    <w:p w14:paraId="13DA379F">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1、因公出国（境）费支出决算为0万元，</w:t>
      </w:r>
      <w:r>
        <w:rPr>
          <w:rFonts w:hint="eastAsia" w:ascii="Times New Roman" w:hAnsi="Times New Roman" w:cs="Times New Roman" w:eastAsiaTheme="minorEastAsia"/>
          <w:color w:val="auto"/>
          <w:kern w:val="2"/>
          <w:sz w:val="32"/>
          <w:szCs w:val="32"/>
        </w:rPr>
        <w:t>全年安排因公出国（境）团组0个，累计0人次</w:t>
      </w:r>
      <w:r>
        <w:rPr>
          <w:rFonts w:hint="eastAsia" w:ascii="Times New Roman" w:hAnsi="Times New Roman" w:cs="Times New Roman" w:eastAsiaTheme="minorEastAsia"/>
          <w:color w:val="auto"/>
          <w:kern w:val="2"/>
          <w:sz w:val="32"/>
          <w:szCs w:val="32"/>
          <w:lang w:val="en-US" w:eastAsia="zh-CN" w:bidi="ar-SA"/>
        </w:rPr>
        <w:t>。</w:t>
      </w:r>
    </w:p>
    <w:p w14:paraId="53A1852A">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2、公务接待费支出决算为3.44万元，全年共接待来访团组25个、来宾310人次，主要是公务接待发生的接待支出。</w:t>
      </w:r>
    </w:p>
    <w:p w14:paraId="60EAFD43">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3、公务用车购置费及运行维护费支出决算为36万元，其中：公务用车购置费18万元，湖南省湘潭生态环境监测中心本级更新公务用车1辆。公务用车运行维护费18万元，主要是保险油料费等支出。截止2021年12月31日，我单位开支财政拨款的公务用车保有量为8辆。</w:t>
      </w:r>
    </w:p>
    <w:p w14:paraId="74E3A6AA">
      <w:pPr>
        <w:pStyle w:val="13"/>
        <w:rPr>
          <w:rFonts w:hAnsi="黑体"/>
          <w:b/>
          <w:sz w:val="32"/>
          <w:szCs w:val="32"/>
        </w:rPr>
      </w:pPr>
      <w:r>
        <w:rPr>
          <w:rFonts w:hint="eastAsia" w:hAnsi="黑体"/>
          <w:b/>
          <w:sz w:val="32"/>
          <w:szCs w:val="32"/>
        </w:rPr>
        <w:t>八、政府性基金预算收入支出决算情况</w:t>
      </w:r>
    </w:p>
    <w:p w14:paraId="6ABBE9D3">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2021年度政府性基金预算财政拨款收入0万元；年初结转和结余0万元；支出0万元，其中基本支出0万元，项目支出0万元；年末结转和结余0万元。我中心无政府性基金预算。</w:t>
      </w:r>
    </w:p>
    <w:p w14:paraId="6F4D59EB">
      <w:pPr>
        <w:pStyle w:val="13"/>
        <w:rPr>
          <w:rFonts w:hAnsi="黑体"/>
          <w:b/>
          <w:sz w:val="32"/>
          <w:szCs w:val="32"/>
        </w:rPr>
      </w:pPr>
      <w:r>
        <w:rPr>
          <w:rFonts w:hint="eastAsia" w:hAnsi="黑体"/>
          <w:b/>
          <w:sz w:val="32"/>
          <w:szCs w:val="32"/>
        </w:rPr>
        <w:t>九、机关运行经费支出说明</w:t>
      </w:r>
    </w:p>
    <w:p w14:paraId="4107A613">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本中心2021年度机关运行经费支出197.79万元，比上年决算数增加8.03万元，增长4.23%，主要原因是出差增多而导致的差旅费增加及中央空调的维修维护费增多。</w:t>
      </w:r>
    </w:p>
    <w:p w14:paraId="3FB70A88">
      <w:pPr>
        <w:pStyle w:val="13"/>
        <w:rPr>
          <w:rFonts w:hAnsi="黑体"/>
          <w:b/>
          <w:sz w:val="32"/>
          <w:szCs w:val="32"/>
        </w:rPr>
      </w:pPr>
      <w:r>
        <w:rPr>
          <w:rFonts w:hint="eastAsia" w:hAnsi="黑体"/>
          <w:b/>
          <w:sz w:val="32"/>
          <w:szCs w:val="32"/>
        </w:rPr>
        <w:t>十、一般性支出情况说明</w:t>
      </w:r>
    </w:p>
    <w:p w14:paraId="78E47406">
      <w:pPr>
        <w:pStyle w:val="13"/>
        <w:ind w:firstLine="640" w:firstLineChars="200"/>
        <w:rPr>
          <w:rFonts w:hint="default"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2021年本中心开支会议费0万元；开支培训费0.04万元，用于开展对县级持证上岗培训，人数18人，内容为持证上岗专题培训、环境空气手工监测培训及土壤及沉积物采样培训等</w:t>
      </w:r>
    </w:p>
    <w:p w14:paraId="32E15C00">
      <w:pPr>
        <w:pStyle w:val="13"/>
        <w:ind w:firstLine="640" w:firstLineChars="20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2021年度本中心未举办节庆、晚会、论坛、赛事等活动。</w:t>
      </w:r>
    </w:p>
    <w:p w14:paraId="66D92FCA">
      <w:pPr>
        <w:pStyle w:val="13"/>
        <w:rPr>
          <w:rFonts w:hAnsi="黑体"/>
          <w:b/>
          <w:sz w:val="32"/>
          <w:szCs w:val="32"/>
        </w:rPr>
      </w:pPr>
      <w:r>
        <w:rPr>
          <w:rFonts w:hint="eastAsia" w:hAnsi="黑体"/>
          <w:b/>
          <w:sz w:val="32"/>
          <w:szCs w:val="32"/>
        </w:rPr>
        <w:t>十一、政府采购支出说明</w:t>
      </w:r>
    </w:p>
    <w:p w14:paraId="6CD59187">
      <w:pPr>
        <w:pStyle w:val="13"/>
        <w:ind w:firstLine="800" w:firstLineChars="250"/>
        <w:rPr>
          <w:rFonts w:hint="default" w:ascii="Times New Roman" w:hAnsi="Times New Roman" w:cs="Times New Roman" w:eastAsiaTheme="minorEastAsia"/>
          <w:color w:val="auto"/>
          <w:kern w:val="2"/>
          <w:sz w:val="32"/>
          <w:szCs w:val="32"/>
          <w:highlight w:val="none"/>
          <w:lang w:val="en-US" w:eastAsia="zh-CN" w:bidi="ar-SA"/>
        </w:rPr>
      </w:pPr>
      <w:bookmarkStart w:id="3" w:name="OLE_LINK1"/>
      <w:r>
        <w:rPr>
          <w:rFonts w:hint="eastAsia" w:ascii="Times New Roman" w:hAnsi="Times New Roman" w:cs="Times New Roman" w:eastAsiaTheme="minorEastAsia"/>
          <w:color w:val="auto"/>
          <w:kern w:val="2"/>
          <w:sz w:val="32"/>
          <w:szCs w:val="32"/>
          <w:lang w:val="en-US" w:eastAsia="zh-CN" w:bidi="ar-SA"/>
        </w:rPr>
        <w:t>本部门2021年度政府采购支出总额225.6万元，其中：政府采购货物支出166.8 万元、政府采购工程支出0万元、政府采购服务支出58.8万元。授予中小企业合同金额224.16万元，占政府采购支出总额的99.36%。</w:t>
      </w:r>
      <w:r>
        <w:rPr>
          <w:rFonts w:hint="eastAsia" w:ascii="Times New Roman" w:hAnsi="Times New Roman" w:cs="Times New Roman" w:eastAsiaTheme="minorEastAsia"/>
          <w:color w:val="auto"/>
          <w:kern w:val="2"/>
          <w:sz w:val="32"/>
          <w:szCs w:val="32"/>
          <w:highlight w:val="none"/>
          <w:lang w:val="en-US" w:eastAsia="zh-CN" w:bidi="ar-SA"/>
        </w:rPr>
        <w:t>其中：授予小微企业合同金额0万元，占政府采购支出总额的0%。</w:t>
      </w:r>
    </w:p>
    <w:bookmarkEnd w:id="3"/>
    <w:p w14:paraId="02E3B7DB">
      <w:pPr>
        <w:pStyle w:val="13"/>
        <w:rPr>
          <w:rFonts w:hAnsi="黑体"/>
          <w:b/>
          <w:sz w:val="32"/>
          <w:szCs w:val="32"/>
        </w:rPr>
      </w:pPr>
      <w:r>
        <w:rPr>
          <w:rFonts w:hint="eastAsia" w:hAnsi="黑体"/>
          <w:b/>
          <w:sz w:val="32"/>
          <w:szCs w:val="32"/>
        </w:rPr>
        <w:t>十二、国有资产占用情况说明</w:t>
      </w:r>
    </w:p>
    <w:p w14:paraId="26E7B4C9">
      <w:pPr>
        <w:pStyle w:val="13"/>
        <w:ind w:firstLine="800" w:firstLineChars="250"/>
        <w:rPr>
          <w:rFonts w:hint="eastAsia" w:ascii="Times New Roman" w:hAnsi="Times New Roman" w:cs="Times New Roman" w:eastAsiaTheme="minorEastAsia"/>
          <w:color w:val="auto"/>
          <w:kern w:val="2"/>
          <w:sz w:val="32"/>
          <w:szCs w:val="32"/>
          <w:lang w:val="en-US" w:eastAsia="zh-CN" w:bidi="ar-SA"/>
        </w:rPr>
      </w:pPr>
      <w:r>
        <w:rPr>
          <w:rFonts w:hint="eastAsia" w:ascii="Times New Roman" w:hAnsi="Times New Roman" w:cs="Times New Roman" w:eastAsiaTheme="minorEastAsia"/>
          <w:color w:val="auto"/>
          <w:kern w:val="2"/>
          <w:sz w:val="32"/>
          <w:szCs w:val="32"/>
          <w:lang w:val="en-US" w:eastAsia="zh-CN" w:bidi="ar-SA"/>
        </w:rPr>
        <w:t>截至2021年12月31日，部门（单位）共有车辆8辆，其中，主要领导干部用车0辆，机要通信用车0辆、应急保障用车1辆、执法执勤用车0辆、特种专业技术用车7辆、其他用车0辆；单位价值50万元以上通用设备9台（套）；单位价值100万元以上专用设备0台（套）。</w:t>
      </w:r>
    </w:p>
    <w:p w14:paraId="4BD37E35">
      <w:pPr>
        <w:pStyle w:val="13"/>
        <w:rPr>
          <w:rFonts w:hAnsi="黑体"/>
          <w:b/>
          <w:sz w:val="32"/>
          <w:szCs w:val="32"/>
        </w:rPr>
      </w:pPr>
      <w:r>
        <w:rPr>
          <w:rFonts w:hint="eastAsia" w:hAnsi="黑体"/>
          <w:b/>
          <w:sz w:val="32"/>
          <w:szCs w:val="32"/>
        </w:rPr>
        <w:t>十三、2021年度预算绩效情况说明</w:t>
      </w:r>
    </w:p>
    <w:p w14:paraId="63E7000D">
      <w:pPr>
        <w:pStyle w:val="13"/>
        <w:ind w:firstLine="640" w:firstLineChars="200"/>
        <w:rPr>
          <w:rFonts w:hint="eastAsia" w:cs="黑体" w:asciiTheme="minorEastAsia" w:hAnsiTheme="minorEastAsia" w:eastAsiaTheme="minorEastAsia"/>
          <w:color w:val="000000"/>
          <w:kern w:val="0"/>
          <w:sz w:val="32"/>
          <w:szCs w:val="32"/>
          <w:highlight w:val="none"/>
        </w:rPr>
      </w:pPr>
      <w:r>
        <w:rPr>
          <w:rFonts w:hint="eastAsia" w:cs="黑体" w:asciiTheme="minorEastAsia" w:hAnsiTheme="minorEastAsia" w:eastAsiaTheme="minorEastAsia"/>
          <w:color w:val="000000"/>
          <w:kern w:val="0"/>
          <w:sz w:val="32"/>
          <w:szCs w:val="32"/>
          <w:highlight w:val="none"/>
        </w:rPr>
        <w:t>为进一步规范财政资金管理，强化绩效和责任意识，切实提高财政资金使用效益，</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我部门组织对2021年部门整体支出进行绩效自评，涉及财政资金</w:t>
      </w:r>
      <w:r>
        <w:rPr>
          <w:rFonts w:hint="eastAsia" w:cs="黑体" w:asciiTheme="minorEastAsia" w:hAnsiTheme="minorEastAsia" w:eastAsiaTheme="minorEastAsia"/>
          <w:kern w:val="0"/>
          <w:sz w:val="32"/>
          <w:szCs w:val="32"/>
          <w:highlight w:val="none"/>
          <w:shd w:val="clear" w:fill="auto"/>
        </w:rPr>
        <w:t>1654.01</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万元，其中：基本支出</w:t>
      </w:r>
      <w:r>
        <w:rPr>
          <w:rFonts w:hint="eastAsia" w:cs="黑体" w:asciiTheme="minorEastAsia" w:hAnsiTheme="minorEastAsia" w:eastAsiaTheme="minorEastAsia"/>
          <w:kern w:val="0"/>
          <w:sz w:val="32"/>
          <w:szCs w:val="32"/>
          <w:highlight w:val="none"/>
          <w:shd w:val="clear" w:fill="auto"/>
        </w:rPr>
        <w:t>1160.63</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万元，项目支出</w:t>
      </w:r>
      <w:r>
        <w:rPr>
          <w:rFonts w:hint="eastAsia" w:cs="黑体" w:asciiTheme="minorEastAsia" w:hAnsiTheme="minorEastAsia" w:eastAsiaTheme="minorEastAsia"/>
          <w:kern w:val="0"/>
          <w:sz w:val="32"/>
          <w:szCs w:val="32"/>
          <w:highlight w:val="none"/>
          <w:shd w:val="clear" w:fill="auto"/>
        </w:rPr>
        <w:t>493.38</w:t>
      </w:r>
      <w:r>
        <w:rPr>
          <w:rFonts w:hint="eastAsia" w:cs="黑体" w:asciiTheme="minorEastAsia" w:hAnsiTheme="minorEastAsia" w:eastAsiaTheme="minorEastAsia"/>
          <w:i w:val="0"/>
          <w:iCs w:val="0"/>
          <w:caps w:val="0"/>
          <w:color w:val="000000"/>
          <w:spacing w:val="0"/>
          <w:kern w:val="0"/>
          <w:sz w:val="32"/>
          <w:szCs w:val="32"/>
          <w:highlight w:val="none"/>
          <w:shd w:val="clear" w:fill="auto"/>
          <w:lang w:val="en-US" w:eastAsia="zh-CN"/>
        </w:rPr>
        <w:t>万元。从评价结果看，资金使用效益较好，</w:t>
      </w:r>
      <w:r>
        <w:rPr>
          <w:rFonts w:hint="eastAsia" w:cs="黑体" w:asciiTheme="minorEastAsia" w:hAnsiTheme="minorEastAsia" w:eastAsiaTheme="minorEastAsia"/>
          <w:i w:val="0"/>
          <w:iCs w:val="0"/>
          <w:caps w:val="0"/>
          <w:color w:val="000000"/>
          <w:spacing w:val="0"/>
          <w:kern w:val="0"/>
          <w:sz w:val="32"/>
          <w:szCs w:val="32"/>
          <w:highlight w:val="none"/>
          <w:shd w:val="clear" w:fill="auto"/>
        </w:rPr>
        <w:t>达到了预期绩效目标。</w:t>
      </w:r>
    </w:p>
    <w:p w14:paraId="1D7F9AB3">
      <w:pPr>
        <w:pStyle w:val="13"/>
        <w:ind w:firstLine="640" w:firstLineChars="200"/>
        <w:jc w:val="left"/>
        <w:rPr>
          <w:rFonts w:hint="eastAsia" w:asciiTheme="minorEastAsia" w:hAnsiTheme="minorEastAsia" w:eastAsiaTheme="minorEastAsia"/>
          <w:sz w:val="32"/>
          <w:szCs w:val="32"/>
          <w:highlight w:val="none"/>
        </w:rPr>
      </w:pPr>
      <w:r>
        <w:rPr>
          <w:rFonts w:hint="eastAsia" w:cs="黑体" w:asciiTheme="minorEastAsia" w:hAnsiTheme="minorEastAsia" w:eastAsiaTheme="minorEastAsia"/>
          <w:color w:val="000000"/>
          <w:kern w:val="0"/>
          <w:sz w:val="32"/>
          <w:szCs w:val="32"/>
          <w:highlight w:val="none"/>
        </w:rPr>
        <w:t>本部门预算绩效管理开展情况、绩效目标和绩效评价报告等详见附件</w:t>
      </w:r>
      <w:r>
        <w:rPr>
          <w:rFonts w:hint="eastAsia" w:cs="黑体" w:asciiTheme="minorEastAsia" w:hAnsiTheme="minorEastAsia" w:eastAsiaTheme="minorEastAsia"/>
          <w:color w:val="000000"/>
          <w:kern w:val="0"/>
          <w:sz w:val="32"/>
          <w:szCs w:val="32"/>
          <w:highlight w:val="none"/>
          <w:lang w:eastAsia="zh-CN"/>
        </w:rPr>
        <w:t>。</w:t>
      </w:r>
    </w:p>
    <w:p w14:paraId="21C5AB3D">
      <w:pPr>
        <w:pStyle w:val="13"/>
        <w:jc w:val="center"/>
        <w:rPr>
          <w:sz w:val="72"/>
          <w:szCs w:val="72"/>
        </w:rPr>
      </w:pPr>
    </w:p>
    <w:p w14:paraId="20311577">
      <w:pPr>
        <w:pStyle w:val="13"/>
        <w:jc w:val="center"/>
        <w:rPr>
          <w:sz w:val="72"/>
          <w:szCs w:val="72"/>
        </w:rPr>
      </w:pPr>
    </w:p>
    <w:p w14:paraId="1735A880">
      <w:pPr>
        <w:pStyle w:val="13"/>
        <w:jc w:val="center"/>
        <w:rPr>
          <w:sz w:val="72"/>
          <w:szCs w:val="72"/>
        </w:rPr>
      </w:pPr>
    </w:p>
    <w:p w14:paraId="7AF9DF66">
      <w:pPr>
        <w:pStyle w:val="13"/>
        <w:jc w:val="center"/>
        <w:rPr>
          <w:sz w:val="72"/>
          <w:szCs w:val="72"/>
        </w:rPr>
      </w:pPr>
    </w:p>
    <w:p w14:paraId="0D30E6E7">
      <w:pPr>
        <w:pStyle w:val="13"/>
        <w:jc w:val="center"/>
        <w:rPr>
          <w:sz w:val="72"/>
          <w:szCs w:val="72"/>
        </w:rPr>
      </w:pPr>
    </w:p>
    <w:p w14:paraId="7E3DEF00">
      <w:pPr>
        <w:pStyle w:val="13"/>
        <w:rPr>
          <w:sz w:val="72"/>
          <w:szCs w:val="72"/>
        </w:rPr>
      </w:pPr>
    </w:p>
    <w:p w14:paraId="186BFD7F">
      <w:pPr>
        <w:pStyle w:val="13"/>
        <w:rPr>
          <w:sz w:val="72"/>
          <w:szCs w:val="72"/>
        </w:rPr>
      </w:pPr>
    </w:p>
    <w:p w14:paraId="56466848">
      <w:pPr>
        <w:pStyle w:val="13"/>
        <w:jc w:val="center"/>
        <w:rPr>
          <w:sz w:val="72"/>
          <w:szCs w:val="72"/>
        </w:rPr>
      </w:pPr>
    </w:p>
    <w:p w14:paraId="72ADE18C">
      <w:pPr>
        <w:pStyle w:val="13"/>
        <w:jc w:val="center"/>
        <w:rPr>
          <w:sz w:val="72"/>
          <w:szCs w:val="72"/>
        </w:rPr>
      </w:pPr>
    </w:p>
    <w:p w14:paraId="23F9A437">
      <w:pPr>
        <w:pStyle w:val="13"/>
        <w:jc w:val="center"/>
        <w:rPr>
          <w:sz w:val="72"/>
          <w:szCs w:val="72"/>
        </w:rPr>
      </w:pPr>
    </w:p>
    <w:p w14:paraId="3CE43A80">
      <w:pPr>
        <w:pStyle w:val="13"/>
        <w:jc w:val="center"/>
        <w:rPr>
          <w:sz w:val="72"/>
          <w:szCs w:val="72"/>
        </w:rPr>
      </w:pPr>
      <w:r>
        <w:rPr>
          <w:rFonts w:hint="eastAsia"/>
          <w:sz w:val="72"/>
          <w:szCs w:val="72"/>
        </w:rPr>
        <w:t>第四部分</w:t>
      </w:r>
    </w:p>
    <w:p w14:paraId="1013ABCF">
      <w:pPr>
        <w:jc w:val="center"/>
        <w:rPr>
          <w:rFonts w:ascii="黑体" w:eastAsia="黑体" w:cs="黑体"/>
          <w:color w:val="000000"/>
          <w:kern w:val="0"/>
          <w:sz w:val="70"/>
          <w:szCs w:val="70"/>
        </w:rPr>
      </w:pPr>
    </w:p>
    <w:p w14:paraId="473BECF5">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14:paraId="78949F53">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53C01F54">
      <w:pPr>
        <w:ind w:firstLine="640" w:firstLineChars="200"/>
        <w:jc w:val="left"/>
        <w:rPr>
          <w:rFonts w:cs="黑体" w:asciiTheme="minorEastAsia" w:hAnsiTheme="minorEastAsia"/>
          <w:color w:val="000000"/>
          <w:kern w:val="0"/>
          <w:sz w:val="32"/>
          <w:szCs w:val="32"/>
        </w:rPr>
      </w:pPr>
    </w:p>
    <w:p w14:paraId="6B78F85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w:t>
      </w:r>
      <w:r>
        <w:rPr>
          <w:rFonts w:hint="eastAsia" w:ascii="仿宋_GB2312" w:hAnsi="仿宋_GB2312" w:eastAsia="仿宋_GB2312"/>
          <w:b/>
          <w:sz w:val="32"/>
          <w:lang w:eastAsia="zh-CN"/>
        </w:rPr>
        <w:t>、</w:t>
      </w:r>
      <w:r>
        <w:rPr>
          <w:rFonts w:ascii="仿宋_GB2312" w:hAnsi="仿宋_GB2312" w:eastAsia="仿宋_GB2312"/>
          <w:b/>
          <w:sz w:val="32"/>
        </w:rPr>
        <w:t>财政拨款收入</w:t>
      </w:r>
      <w:r>
        <w:rPr>
          <w:rFonts w:ascii="仿宋_GB2312" w:hAnsi="仿宋_GB2312" w:eastAsia="仿宋_GB2312"/>
          <w:sz w:val="32"/>
        </w:rPr>
        <w:t>：指财政当年拨付的资金。</w:t>
      </w:r>
    </w:p>
    <w:p w14:paraId="5D7B84E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2</w:t>
      </w:r>
      <w:r>
        <w:rPr>
          <w:rFonts w:hint="eastAsia" w:ascii="仿宋_GB2312" w:hAnsi="仿宋_GB2312" w:eastAsia="仿宋_GB2312"/>
          <w:b/>
          <w:sz w:val="32"/>
          <w:lang w:eastAsia="zh-CN"/>
        </w:rPr>
        <w:t>、</w:t>
      </w:r>
      <w:r>
        <w:rPr>
          <w:rFonts w:ascii="仿宋_GB2312" w:hAnsi="仿宋_GB2312" w:eastAsia="仿宋_GB2312"/>
          <w:b/>
          <w:sz w:val="32"/>
        </w:rPr>
        <w:t>事业收入</w:t>
      </w:r>
      <w:r>
        <w:rPr>
          <w:rFonts w:ascii="仿宋_GB2312" w:hAnsi="仿宋_GB2312" w:eastAsia="仿宋_GB2312"/>
          <w:sz w:val="32"/>
        </w:rPr>
        <w:t>：指事业单位开展专业业务活动及辅助活动所取得的收入。</w:t>
      </w:r>
    </w:p>
    <w:p w14:paraId="79257B5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3、</w:t>
      </w:r>
      <w:r>
        <w:rPr>
          <w:rFonts w:ascii="仿宋_GB2312" w:hAnsi="仿宋_GB2312" w:eastAsia="仿宋_GB2312"/>
          <w:b/>
          <w:sz w:val="32"/>
        </w:rPr>
        <w:t>经营收入</w:t>
      </w:r>
      <w:r>
        <w:rPr>
          <w:rFonts w:ascii="仿宋_GB2312" w:hAnsi="仿宋_GB2312" w:eastAsia="仿宋_GB2312"/>
          <w:sz w:val="32"/>
        </w:rPr>
        <w:t>：指事业单位在专业业务活动及其辅助活动之外开展非独立核算经营活动取得的收入。</w:t>
      </w:r>
    </w:p>
    <w:p w14:paraId="668A67B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4、</w:t>
      </w:r>
      <w:r>
        <w:rPr>
          <w:rFonts w:ascii="仿宋_GB2312" w:hAnsi="仿宋_GB2312" w:eastAsia="仿宋_GB2312"/>
          <w:b/>
          <w:sz w:val="32"/>
        </w:rPr>
        <w:t>其他收入</w:t>
      </w:r>
      <w:r>
        <w:rPr>
          <w:rFonts w:ascii="仿宋_GB2312" w:hAnsi="仿宋_GB2312" w:eastAsia="仿宋_GB2312"/>
          <w:sz w:val="32"/>
        </w:rPr>
        <w:t>：指除上述</w:t>
      </w:r>
      <w:r>
        <w:rPr>
          <w:rFonts w:ascii="Arial" w:hAnsi="Arial" w:eastAsia="Arial"/>
          <w:sz w:val="32"/>
        </w:rPr>
        <w:t>“</w:t>
      </w:r>
      <w:r>
        <w:rPr>
          <w:rFonts w:ascii="仿宋_GB2312" w:hAnsi="仿宋_GB2312" w:eastAsia="仿宋_GB2312"/>
          <w:sz w:val="32"/>
        </w:rPr>
        <w:t>财政拨款收入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事业收入</w:t>
      </w:r>
      <w:r>
        <w:rPr>
          <w:rFonts w:ascii="Arial" w:hAnsi="Arial" w:eastAsia="Arial"/>
          <w:sz w:val="32"/>
        </w:rPr>
        <w:t>”</w:t>
      </w:r>
      <w:r>
        <w:rPr>
          <w:rFonts w:ascii="仿宋_GB2312" w:hAnsi="仿宋_GB2312" w:eastAsia="仿宋_GB2312"/>
          <w:sz w:val="32"/>
        </w:rPr>
        <w:t>、</w:t>
      </w:r>
      <w:r>
        <w:rPr>
          <w:rFonts w:ascii="Arial" w:hAnsi="Arial" w:eastAsia="Arial"/>
          <w:sz w:val="32"/>
        </w:rPr>
        <w:t>“</w:t>
      </w:r>
      <w:r>
        <w:rPr>
          <w:rFonts w:ascii="仿宋_GB2312" w:hAnsi="仿宋_GB2312" w:eastAsia="仿宋_GB2312"/>
          <w:sz w:val="32"/>
        </w:rPr>
        <w:t>经营收入</w:t>
      </w:r>
      <w:r>
        <w:rPr>
          <w:rFonts w:ascii="Arial" w:hAnsi="Arial" w:eastAsia="Arial"/>
          <w:sz w:val="32"/>
        </w:rPr>
        <w:t>”</w:t>
      </w:r>
      <w:r>
        <w:rPr>
          <w:rFonts w:ascii="仿宋_GB2312" w:hAnsi="仿宋_GB2312" w:eastAsia="仿宋_GB2312"/>
          <w:sz w:val="32"/>
        </w:rPr>
        <w:t>等以外的收入。</w:t>
      </w:r>
    </w:p>
    <w:p w14:paraId="1199D36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Times New Roman" w:hAnsi="Times New Roman" w:eastAsia="Times New Roman"/>
        </w:rPr>
      </w:pPr>
      <w:r>
        <w:rPr>
          <w:rFonts w:hint="eastAsia" w:ascii="仿宋_GB2312" w:hAnsi="仿宋_GB2312" w:eastAsia="仿宋_GB2312"/>
          <w:b/>
          <w:sz w:val="32"/>
          <w:lang w:val="en-US" w:eastAsia="zh-CN"/>
        </w:rPr>
        <w:t>5</w:t>
      </w:r>
      <w:r>
        <w:rPr>
          <w:rFonts w:ascii="仿宋_GB2312" w:hAnsi="仿宋_GB2312" w:eastAsia="仿宋_GB2312"/>
          <w:b/>
          <w:sz w:val="32"/>
        </w:rPr>
        <w:t>、年初结转和结余</w:t>
      </w:r>
      <w:r>
        <w:rPr>
          <w:rFonts w:ascii="仿宋_GB2312" w:hAnsi="仿宋_GB2312" w:eastAsia="仿宋_GB2312"/>
          <w:sz w:val="32"/>
        </w:rPr>
        <w:t>：指以前年度尚未完成、结转到本年按有关规定继续使用的资金。</w:t>
      </w:r>
    </w:p>
    <w:p w14:paraId="36C79E8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6</w:t>
      </w:r>
      <w:r>
        <w:rPr>
          <w:rFonts w:ascii="仿宋_GB2312" w:hAnsi="仿宋_GB2312" w:eastAsia="仿宋_GB2312"/>
          <w:b/>
          <w:sz w:val="32"/>
        </w:rPr>
        <w:t>、结余分配</w:t>
      </w:r>
      <w:r>
        <w:rPr>
          <w:rFonts w:ascii="仿宋_GB2312" w:hAnsi="仿宋_GB2312" w:eastAsia="仿宋_GB2312"/>
          <w:sz w:val="32"/>
        </w:rPr>
        <w:t>：指事业单位按规定提取的职工福利基金、事业基金和缴纳的所得税，以及建设单位按规定应交回的基本建设竣工项目结余资金。</w:t>
      </w:r>
    </w:p>
    <w:p w14:paraId="6C3CD0E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00" w:firstLineChars="200"/>
        <w:jc w:val="both"/>
        <w:textAlignment w:val="auto"/>
        <w:outlineLvl w:val="9"/>
        <w:rPr>
          <w:rFonts w:ascii="仿宋_GB2312" w:hAnsi="仿宋_GB2312" w:eastAsia="仿宋_GB2312"/>
          <w:sz w:val="32"/>
        </w:rPr>
      </w:pPr>
      <w:r>
        <w:rPr>
          <w:rFonts w:hint="eastAsia" w:ascii="仿宋_GB2312" w:hAnsi="仿宋_GB2312" w:eastAsia="仿宋_GB2312"/>
          <w:b/>
          <w:bCs w:val="0"/>
          <w:sz w:val="30"/>
          <w:lang w:val="en-US" w:eastAsia="zh-CN"/>
        </w:rPr>
        <w:t>7</w:t>
      </w:r>
      <w:r>
        <w:rPr>
          <w:rFonts w:ascii="仿宋_GB2312" w:hAnsi="仿宋_GB2312" w:eastAsia="仿宋_GB2312"/>
          <w:b/>
          <w:bCs w:val="0"/>
          <w:sz w:val="30"/>
        </w:rPr>
        <w:t>、年末结转和结余</w:t>
      </w:r>
      <w:r>
        <w:rPr>
          <w:rFonts w:hint="eastAsia" w:ascii="仿宋_GB2312" w:hAnsi="仿宋_GB2312" w:eastAsia="仿宋_GB2312"/>
          <w:b/>
          <w:bCs w:val="0"/>
          <w:sz w:val="30"/>
          <w:lang w:eastAsia="zh-CN"/>
        </w:rPr>
        <w:t>：</w:t>
      </w:r>
      <w:r>
        <w:rPr>
          <w:rFonts w:ascii="仿宋_GB2312" w:hAnsi="仿宋_GB2312" w:eastAsia="仿宋_GB2312"/>
          <w:sz w:val="30"/>
        </w:rPr>
        <w:t>指本年度或以前年度预算安排、</w:t>
      </w:r>
      <w:r>
        <w:rPr>
          <w:rFonts w:ascii="仿宋_GB2312" w:hAnsi="仿宋_GB2312" w:eastAsia="仿宋_GB2312"/>
          <w:sz w:val="32"/>
        </w:rPr>
        <w:t>因客观条件发生变化无法按原计划实施，需延迟到以后年度按</w:t>
      </w:r>
    </w:p>
    <w:p w14:paraId="6C7F77C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ascii="仿宋_GB2312" w:hAnsi="仿宋_GB2312" w:eastAsia="仿宋_GB2312"/>
          <w:sz w:val="32"/>
        </w:rPr>
      </w:pPr>
      <w:r>
        <w:rPr>
          <w:rFonts w:ascii="仿宋_GB2312" w:hAnsi="仿宋_GB2312" w:eastAsia="仿宋_GB2312"/>
          <w:sz w:val="32"/>
        </w:rPr>
        <w:t>有关规定继续使用的资金。</w:t>
      </w:r>
    </w:p>
    <w:p w14:paraId="2C5631FB">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8</w:t>
      </w:r>
      <w:r>
        <w:rPr>
          <w:rFonts w:ascii="仿宋_GB2312" w:hAnsi="仿宋_GB2312" w:eastAsia="仿宋_GB2312"/>
          <w:b/>
          <w:sz w:val="32"/>
        </w:rPr>
        <w:t>、基本支出</w:t>
      </w:r>
      <w:r>
        <w:rPr>
          <w:rFonts w:ascii="仿宋_GB2312" w:hAnsi="仿宋_GB2312" w:eastAsia="仿宋_GB2312"/>
          <w:sz w:val="32"/>
        </w:rPr>
        <w:t>：指为保障机构正常运转、完成日常工作任务而发生的人员支出和公用支出。</w:t>
      </w:r>
    </w:p>
    <w:p w14:paraId="6AD138F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9</w:t>
      </w:r>
      <w:r>
        <w:rPr>
          <w:rFonts w:hint="eastAsia" w:ascii="仿宋_GB2312" w:hAnsi="仿宋_GB2312" w:eastAsia="仿宋_GB2312" w:cs="仿宋_GB2312"/>
          <w:b/>
          <w:bCs/>
          <w:sz w:val="32"/>
          <w:szCs w:val="32"/>
        </w:rPr>
        <w:t>、项目支出</w:t>
      </w:r>
      <w:r>
        <w:rPr>
          <w:rFonts w:ascii="仿宋_GB2312" w:hAnsi="仿宋_GB2312" w:eastAsia="仿宋_GB2312"/>
          <w:sz w:val="32"/>
        </w:rPr>
        <w:t>：指在基本支出之外为完成特定行政任务和事业发展目标所发生的支出。</w:t>
      </w:r>
    </w:p>
    <w:p w14:paraId="74296ED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cs="仿宋_GB2312"/>
          <w:b/>
          <w:bCs/>
          <w:sz w:val="32"/>
          <w:szCs w:val="32"/>
          <w:lang w:val="en-US" w:eastAsia="zh-CN"/>
        </w:rPr>
        <w:t>10</w:t>
      </w:r>
      <w:r>
        <w:rPr>
          <w:rFonts w:hint="eastAsia" w:ascii="仿宋_GB2312" w:hAnsi="仿宋_GB2312" w:eastAsia="仿宋_GB2312" w:cs="仿宋_GB2312"/>
          <w:b/>
          <w:bCs/>
          <w:sz w:val="32"/>
          <w:szCs w:val="32"/>
        </w:rPr>
        <w:t>、经营支出</w:t>
      </w:r>
      <w:r>
        <w:rPr>
          <w:rFonts w:ascii="仿宋_GB2312" w:hAnsi="仿宋_GB2312" w:eastAsia="仿宋_GB2312"/>
          <w:sz w:val="32"/>
        </w:rPr>
        <w:t>：指事业单位在专业业务活动及其辅助活动之外开展非独立核算经营活动发生的支出。</w:t>
      </w:r>
    </w:p>
    <w:p w14:paraId="5DF4F8C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40" w:firstLineChars="200"/>
        <w:jc w:val="both"/>
        <w:textAlignment w:val="auto"/>
        <w:outlineLvl w:val="9"/>
        <w:rPr>
          <w:rFonts w:ascii="仿宋_GB2312" w:hAnsi="仿宋_GB2312" w:eastAsia="仿宋_GB2312"/>
          <w:sz w:val="32"/>
        </w:rPr>
      </w:pPr>
      <w:r>
        <w:rPr>
          <w:rFonts w:hint="eastAsia" w:ascii="仿宋_GB2312" w:hAnsi="仿宋_GB2312" w:eastAsia="仿宋_GB2312"/>
          <w:b/>
          <w:sz w:val="32"/>
          <w:lang w:val="en-US" w:eastAsia="zh-CN"/>
        </w:rPr>
        <w:t>11、</w:t>
      </w:r>
      <w:r>
        <w:rPr>
          <w:rFonts w:ascii="Arial" w:hAnsi="Arial" w:eastAsia="Arial"/>
          <w:b/>
          <w:sz w:val="32"/>
        </w:rPr>
        <w:t>“</w:t>
      </w:r>
      <w:r>
        <w:rPr>
          <w:rFonts w:ascii="仿宋_GB2312" w:hAnsi="仿宋_GB2312" w:eastAsia="仿宋_GB2312"/>
          <w:b/>
          <w:sz w:val="32"/>
        </w:rPr>
        <w:t>三公</w:t>
      </w:r>
      <w:r>
        <w:rPr>
          <w:rFonts w:ascii="Arial" w:hAnsi="Arial" w:eastAsia="Arial"/>
          <w:b/>
          <w:sz w:val="32"/>
        </w:rPr>
        <w:t>”</w:t>
      </w:r>
      <w:r>
        <w:rPr>
          <w:rFonts w:ascii="仿宋_GB2312" w:hAnsi="仿宋_GB2312" w:eastAsia="仿宋_GB2312"/>
          <w:b/>
          <w:sz w:val="32"/>
        </w:rPr>
        <w:t>经费</w:t>
      </w:r>
      <w:r>
        <w:rPr>
          <w:rFonts w:ascii="仿宋_GB2312" w:hAnsi="仿宋_GB2312" w:eastAsia="仿宋_GB2312"/>
          <w:sz w:val="32"/>
        </w:rPr>
        <w:t>：纳入财政预决算管理的</w:t>
      </w:r>
      <w:r>
        <w:rPr>
          <w:rFonts w:ascii="Arial" w:hAnsi="Arial" w:eastAsia="Arial"/>
          <w:sz w:val="32"/>
        </w:rPr>
        <w:t>“</w:t>
      </w:r>
      <w:r>
        <w:rPr>
          <w:rFonts w:ascii="仿宋_GB2312" w:hAnsi="仿宋_GB2312" w:eastAsia="仿宋_GB2312"/>
          <w:sz w:val="32"/>
        </w:rPr>
        <w:t>三</w:t>
      </w:r>
      <w:r>
        <w:rPr>
          <w:rFonts w:ascii="仿宋_GB2312" w:hAnsi="仿宋_GB2312" w:eastAsia="仿宋_GB2312"/>
          <w:sz w:val="31"/>
        </w:rPr>
        <w:t>公</w:t>
      </w:r>
      <w:r>
        <w:rPr>
          <w:rFonts w:ascii="Arial" w:hAnsi="Arial" w:eastAsia="Arial"/>
          <w:sz w:val="31"/>
        </w:rPr>
        <w:t>”</w:t>
      </w:r>
      <w:r>
        <w:rPr>
          <w:rFonts w:ascii="仿宋_GB2312" w:hAnsi="仿宋_GB2312" w:eastAsia="仿宋_GB2312"/>
          <w:sz w:val="31"/>
        </w:rPr>
        <w:t>经费，是指部门用财政拨款安排的因公出国（境）费、</w:t>
      </w:r>
      <w:r>
        <w:rPr>
          <w:rFonts w:ascii="仿宋_GB2312" w:hAnsi="仿宋_GB2312" w:eastAsia="仿宋_GB2312"/>
          <w:sz w:val="32"/>
        </w:rPr>
        <w:t>公务用车购置及运行费和公务接待费。其中，因公出国（境）费反映单位公务出国（境）的国际旅费、国外城市间交通费</w:t>
      </w:r>
      <w:r>
        <w:rPr>
          <w:rFonts w:hint="eastAsia" w:ascii="仿宋_GB2312" w:hAnsi="仿宋_GB2312" w:eastAsia="仿宋_GB2312"/>
          <w:sz w:val="32"/>
          <w:lang w:eastAsia="zh-CN"/>
        </w:rPr>
        <w:t>、</w:t>
      </w:r>
      <w:r>
        <w:rPr>
          <w:rFonts w:ascii="仿宋_GB2312" w:hAnsi="仿宋_GB2312" w:eastAsia="仿宋_GB2312"/>
          <w:sz w:val="32"/>
        </w:rPr>
        <w:t>住宿费、伙食费、培训费、公杂费等支出；公务用车购置及运</w:t>
      </w:r>
      <w:bookmarkStart w:id="4" w:name="page51"/>
      <w:bookmarkEnd w:id="4"/>
      <w:r>
        <w:rPr>
          <w:rFonts w:ascii="仿宋_GB2312" w:hAnsi="仿宋_GB2312" w:eastAsia="仿宋_GB2312"/>
          <w:sz w:val="31"/>
        </w:rPr>
        <w:t>行费反映单位公务用车车辆购置支出（含车辆购置税）及租用费、燃料费、维修费、过路过桥费、保险费、安全奖励费用等支出；公务接待费反映单位按规定开支的各类公务接待（含外</w:t>
      </w:r>
      <w:r>
        <w:rPr>
          <w:rFonts w:ascii="仿宋_GB2312" w:hAnsi="仿宋_GB2312" w:eastAsia="仿宋_GB2312"/>
          <w:sz w:val="32"/>
        </w:rPr>
        <w:t>宾接待）支出。</w:t>
      </w:r>
    </w:p>
    <w:p w14:paraId="0FAA3E5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620" w:firstLineChars="200"/>
        <w:jc w:val="both"/>
        <w:textAlignment w:val="auto"/>
        <w:outlineLvl w:val="9"/>
        <w:rPr>
          <w:rFonts w:hint="eastAsia" w:ascii="仿宋_GB2312" w:hAnsi="仿宋_GB2312" w:eastAsia="仿宋_GB2312"/>
          <w:sz w:val="32"/>
          <w:lang w:val="en-US" w:eastAsia="zh-CN"/>
        </w:rPr>
      </w:pPr>
      <w:r>
        <w:rPr>
          <w:rFonts w:hint="eastAsia" w:ascii="仿宋_GB2312" w:hAnsi="仿宋_GB2312" w:eastAsia="仿宋_GB2312"/>
          <w:b/>
          <w:sz w:val="31"/>
          <w:lang w:val="en-US" w:eastAsia="zh-CN"/>
        </w:rPr>
        <w:t>12</w:t>
      </w:r>
      <w:r>
        <w:rPr>
          <w:rFonts w:ascii="仿宋_GB2312" w:hAnsi="仿宋_GB2312" w:eastAsia="仿宋_GB2312"/>
          <w:b/>
          <w:sz w:val="31"/>
        </w:rPr>
        <w:t>、机关运行经费</w:t>
      </w:r>
      <w:r>
        <w:rPr>
          <w:rFonts w:ascii="仿宋_GB2312" w:hAnsi="仿宋_GB2312" w:eastAsia="仿宋_GB2312"/>
          <w:sz w:val="31"/>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w:t>
      </w:r>
      <w:r>
        <w:rPr>
          <w:rFonts w:ascii="仿宋_GB2312" w:hAnsi="仿宋_GB2312" w:eastAsia="仿宋_GB2312"/>
          <w:sz w:val="32"/>
        </w:rPr>
        <w:t>他费用。</w:t>
      </w:r>
    </w:p>
    <w:p w14:paraId="1C56189E">
      <w:pPr>
        <w:pStyle w:val="13"/>
        <w:jc w:val="center"/>
        <w:rPr>
          <w:sz w:val="72"/>
          <w:szCs w:val="72"/>
        </w:rPr>
      </w:pPr>
    </w:p>
    <w:p w14:paraId="23C3E898">
      <w:pPr>
        <w:pStyle w:val="13"/>
        <w:jc w:val="center"/>
        <w:rPr>
          <w:sz w:val="72"/>
          <w:szCs w:val="72"/>
        </w:rPr>
      </w:pPr>
    </w:p>
    <w:p w14:paraId="1C8B350B">
      <w:pPr>
        <w:pStyle w:val="13"/>
        <w:jc w:val="center"/>
        <w:rPr>
          <w:sz w:val="72"/>
          <w:szCs w:val="72"/>
        </w:rPr>
      </w:pPr>
    </w:p>
    <w:p w14:paraId="51E7A4E4">
      <w:pPr>
        <w:pStyle w:val="13"/>
        <w:jc w:val="center"/>
        <w:rPr>
          <w:sz w:val="72"/>
          <w:szCs w:val="72"/>
        </w:rPr>
      </w:pPr>
    </w:p>
    <w:p w14:paraId="7DBE7B7E">
      <w:pPr>
        <w:pStyle w:val="13"/>
        <w:jc w:val="center"/>
        <w:rPr>
          <w:sz w:val="72"/>
          <w:szCs w:val="72"/>
        </w:rPr>
      </w:pPr>
    </w:p>
    <w:p w14:paraId="67CD3435">
      <w:pPr>
        <w:pStyle w:val="13"/>
        <w:jc w:val="center"/>
        <w:rPr>
          <w:sz w:val="72"/>
          <w:szCs w:val="72"/>
        </w:rPr>
      </w:pPr>
    </w:p>
    <w:p w14:paraId="57CB37A6">
      <w:pPr>
        <w:pStyle w:val="13"/>
        <w:jc w:val="center"/>
        <w:rPr>
          <w:sz w:val="72"/>
          <w:szCs w:val="72"/>
        </w:rPr>
      </w:pPr>
    </w:p>
    <w:p w14:paraId="3DB80BEC">
      <w:pPr>
        <w:pStyle w:val="13"/>
        <w:jc w:val="center"/>
        <w:rPr>
          <w:sz w:val="72"/>
          <w:szCs w:val="72"/>
        </w:rPr>
      </w:pPr>
    </w:p>
    <w:p w14:paraId="2B4FA8B8">
      <w:pPr>
        <w:pStyle w:val="13"/>
        <w:jc w:val="center"/>
        <w:rPr>
          <w:sz w:val="72"/>
          <w:szCs w:val="72"/>
        </w:rPr>
      </w:pPr>
    </w:p>
    <w:p w14:paraId="37A05EF6">
      <w:pPr>
        <w:pStyle w:val="13"/>
        <w:jc w:val="center"/>
        <w:rPr>
          <w:sz w:val="72"/>
          <w:szCs w:val="72"/>
        </w:rPr>
      </w:pPr>
    </w:p>
    <w:p w14:paraId="7C537FE3">
      <w:pPr>
        <w:pStyle w:val="13"/>
        <w:jc w:val="center"/>
        <w:rPr>
          <w:sz w:val="72"/>
          <w:szCs w:val="72"/>
        </w:rPr>
      </w:pPr>
    </w:p>
    <w:p w14:paraId="13A1EA5D">
      <w:pPr>
        <w:pStyle w:val="13"/>
        <w:jc w:val="center"/>
        <w:rPr>
          <w:sz w:val="72"/>
          <w:szCs w:val="72"/>
        </w:rPr>
      </w:pPr>
    </w:p>
    <w:p w14:paraId="7AA0F304">
      <w:pPr>
        <w:pStyle w:val="13"/>
        <w:jc w:val="center"/>
        <w:rPr>
          <w:sz w:val="72"/>
          <w:szCs w:val="72"/>
        </w:rPr>
      </w:pPr>
    </w:p>
    <w:p w14:paraId="2C7248DB">
      <w:pPr>
        <w:pStyle w:val="13"/>
        <w:jc w:val="center"/>
        <w:rPr>
          <w:sz w:val="72"/>
          <w:szCs w:val="72"/>
        </w:rPr>
      </w:pPr>
    </w:p>
    <w:p w14:paraId="213EFB99">
      <w:pPr>
        <w:pStyle w:val="13"/>
        <w:jc w:val="both"/>
        <w:rPr>
          <w:sz w:val="72"/>
          <w:szCs w:val="72"/>
        </w:rPr>
      </w:pPr>
    </w:p>
    <w:p w14:paraId="72176922">
      <w:pPr>
        <w:pStyle w:val="13"/>
        <w:jc w:val="center"/>
        <w:rPr>
          <w:sz w:val="72"/>
          <w:szCs w:val="72"/>
        </w:rPr>
      </w:pPr>
    </w:p>
    <w:p w14:paraId="0DA54007">
      <w:pPr>
        <w:pStyle w:val="13"/>
        <w:jc w:val="center"/>
        <w:rPr>
          <w:sz w:val="72"/>
          <w:szCs w:val="72"/>
        </w:rPr>
      </w:pPr>
      <w:r>
        <w:rPr>
          <w:rFonts w:hint="eastAsia"/>
          <w:sz w:val="72"/>
          <w:szCs w:val="72"/>
        </w:rPr>
        <w:t>第五部分</w:t>
      </w:r>
    </w:p>
    <w:p w14:paraId="76A4855C">
      <w:pPr>
        <w:jc w:val="center"/>
        <w:rPr>
          <w:rFonts w:ascii="黑体" w:eastAsia="黑体" w:cs="黑体"/>
          <w:color w:val="000000"/>
          <w:kern w:val="0"/>
          <w:sz w:val="70"/>
          <w:szCs w:val="70"/>
        </w:rPr>
      </w:pPr>
    </w:p>
    <w:p w14:paraId="27EA124B">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14:paraId="511D9F41">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14:paraId="6AA8495F">
      <w:pPr>
        <w:jc w:val="center"/>
        <w:rPr>
          <w:rFonts w:ascii="黑体" w:eastAsia="黑体" w:cs="黑体"/>
          <w:color w:val="000000"/>
          <w:kern w:val="0"/>
          <w:sz w:val="70"/>
          <w:szCs w:val="70"/>
        </w:rPr>
      </w:pPr>
    </w:p>
    <w:p w14:paraId="2C5EB01C">
      <w:pPr>
        <w:jc w:val="center"/>
        <w:rPr>
          <w:rFonts w:ascii="黑体" w:eastAsia="黑体" w:cs="黑体"/>
          <w:color w:val="000000"/>
          <w:kern w:val="0"/>
          <w:sz w:val="70"/>
          <w:szCs w:val="70"/>
        </w:rPr>
      </w:pPr>
    </w:p>
    <w:p w14:paraId="0EEB9B7D">
      <w:pPr>
        <w:jc w:val="center"/>
        <w:rPr>
          <w:rFonts w:ascii="黑体" w:eastAsia="黑体" w:cs="黑体"/>
          <w:color w:val="000000"/>
          <w:kern w:val="0"/>
          <w:sz w:val="70"/>
          <w:szCs w:val="70"/>
        </w:rPr>
      </w:pPr>
    </w:p>
    <w:p w14:paraId="4A8B4BA1">
      <w:pPr>
        <w:jc w:val="center"/>
        <w:rPr>
          <w:rFonts w:ascii="黑体" w:eastAsia="黑体" w:cs="黑体"/>
          <w:color w:val="000000"/>
          <w:kern w:val="0"/>
          <w:sz w:val="70"/>
          <w:szCs w:val="70"/>
        </w:rPr>
      </w:pPr>
    </w:p>
    <w:p w14:paraId="48B6BF5E">
      <w:pPr>
        <w:jc w:val="center"/>
        <w:rPr>
          <w:rFonts w:ascii="黑体" w:eastAsia="黑体" w:cs="黑体"/>
          <w:color w:val="000000"/>
          <w:kern w:val="0"/>
          <w:sz w:val="70"/>
          <w:szCs w:val="70"/>
        </w:rPr>
      </w:pPr>
    </w:p>
    <w:p w14:paraId="0B2A724F">
      <w:pPr>
        <w:jc w:val="center"/>
        <w:rPr>
          <w:rFonts w:hint="eastAsia" w:ascii="方正小标宋_GBK" w:eastAsia="方正小标宋_GBK"/>
          <w:sz w:val="48"/>
          <w:szCs w:val="48"/>
        </w:rPr>
      </w:pPr>
      <w:r>
        <w:rPr>
          <w:rFonts w:hint="eastAsia" w:ascii="方正小标宋_GBK" w:eastAsia="方正小标宋_GBK"/>
          <w:sz w:val="48"/>
          <w:szCs w:val="48"/>
        </w:rPr>
        <w:t>2021年度</w:t>
      </w:r>
    </w:p>
    <w:p w14:paraId="2E86DE93">
      <w:pPr>
        <w:jc w:val="center"/>
        <w:rPr>
          <w:rFonts w:hint="eastAsia" w:ascii="方正小标宋_GBK" w:eastAsia="方正小标宋_GBK"/>
          <w:sz w:val="48"/>
          <w:szCs w:val="48"/>
        </w:rPr>
      </w:pPr>
      <w:r>
        <w:rPr>
          <w:rFonts w:hint="eastAsia" w:ascii="方正小标宋_GBK" w:eastAsia="方正小标宋_GBK"/>
          <w:sz w:val="48"/>
          <w:szCs w:val="48"/>
        </w:rPr>
        <w:t>湖南省湘潭生态环境监测中心</w:t>
      </w:r>
    </w:p>
    <w:p w14:paraId="53B709D3">
      <w:pPr>
        <w:jc w:val="center"/>
        <w:rPr>
          <w:rFonts w:hint="eastAsia" w:ascii="方正小标宋_GBK" w:eastAsia="方正小标宋_GBK"/>
          <w:sz w:val="48"/>
          <w:szCs w:val="48"/>
        </w:rPr>
      </w:pPr>
      <w:r>
        <w:rPr>
          <w:rFonts w:hint="eastAsia" w:ascii="方正小标宋_GBK" w:eastAsia="方正小标宋_GBK"/>
          <w:sz w:val="48"/>
          <w:szCs w:val="48"/>
          <w:lang w:val="en-US" w:eastAsia="zh-CN"/>
        </w:rPr>
        <w:t>部门</w:t>
      </w:r>
      <w:r>
        <w:rPr>
          <w:rFonts w:hint="eastAsia" w:ascii="方正小标宋_GBK" w:eastAsia="方正小标宋_GBK"/>
          <w:sz w:val="48"/>
          <w:szCs w:val="48"/>
        </w:rPr>
        <w:t>整体支出绩效自评报告</w:t>
      </w:r>
    </w:p>
    <w:p w14:paraId="3E620D7E">
      <w:pPr>
        <w:ind w:firstLine="640" w:firstLineChars="200"/>
        <w:jc w:val="left"/>
        <w:rPr>
          <w:rFonts w:cs="黑体" w:asciiTheme="minorEastAsia" w:hAnsiTheme="minorEastAsia"/>
          <w:color w:val="000000"/>
          <w:kern w:val="0"/>
          <w:sz w:val="32"/>
          <w:szCs w:val="32"/>
        </w:rPr>
      </w:pPr>
    </w:p>
    <w:p w14:paraId="2C354776">
      <w:pPr>
        <w:ind w:firstLine="640" w:firstLineChars="200"/>
        <w:jc w:val="left"/>
        <w:rPr>
          <w:rFonts w:cs="黑体" w:asciiTheme="minorEastAsia" w:hAnsiTheme="minorEastAsia"/>
          <w:color w:val="000000"/>
          <w:kern w:val="0"/>
          <w:sz w:val="32"/>
          <w:szCs w:val="32"/>
        </w:rPr>
      </w:pPr>
    </w:p>
    <w:p w14:paraId="0240E6EB">
      <w:pPr>
        <w:ind w:firstLine="640" w:firstLineChars="200"/>
        <w:jc w:val="left"/>
        <w:rPr>
          <w:rFonts w:cs="黑体" w:asciiTheme="minorEastAsia" w:hAnsiTheme="minorEastAsia"/>
          <w:color w:val="000000"/>
          <w:kern w:val="0"/>
          <w:sz w:val="32"/>
          <w:szCs w:val="32"/>
        </w:rPr>
      </w:pPr>
    </w:p>
    <w:p w14:paraId="38496AB1">
      <w:pPr>
        <w:ind w:firstLine="640" w:firstLineChars="200"/>
        <w:jc w:val="left"/>
        <w:rPr>
          <w:rFonts w:cs="黑体" w:asciiTheme="minorEastAsia" w:hAnsiTheme="minorEastAsia"/>
          <w:color w:val="000000"/>
          <w:kern w:val="0"/>
          <w:sz w:val="32"/>
          <w:szCs w:val="32"/>
        </w:rPr>
      </w:pPr>
    </w:p>
    <w:p w14:paraId="780261FE">
      <w:pPr>
        <w:ind w:firstLine="640" w:firstLineChars="200"/>
        <w:jc w:val="left"/>
        <w:rPr>
          <w:rFonts w:cs="黑体" w:asciiTheme="minorEastAsia" w:hAnsiTheme="minorEastAsia"/>
          <w:color w:val="000000"/>
          <w:kern w:val="0"/>
          <w:sz w:val="32"/>
          <w:szCs w:val="32"/>
        </w:rPr>
      </w:pPr>
    </w:p>
    <w:p w14:paraId="75BB290F">
      <w:pPr>
        <w:ind w:firstLine="640" w:firstLineChars="200"/>
        <w:jc w:val="left"/>
        <w:rPr>
          <w:rFonts w:cs="黑体" w:asciiTheme="minorEastAsia" w:hAnsiTheme="minorEastAsia"/>
          <w:color w:val="000000"/>
          <w:kern w:val="0"/>
          <w:sz w:val="32"/>
          <w:szCs w:val="32"/>
        </w:rPr>
      </w:pPr>
    </w:p>
    <w:p w14:paraId="0448E35D">
      <w:pPr>
        <w:ind w:firstLine="640" w:firstLineChars="200"/>
        <w:jc w:val="left"/>
        <w:rPr>
          <w:rFonts w:cs="黑体" w:asciiTheme="minorEastAsia" w:hAnsiTheme="minorEastAsia"/>
          <w:color w:val="000000"/>
          <w:kern w:val="0"/>
          <w:sz w:val="32"/>
          <w:szCs w:val="32"/>
        </w:rPr>
      </w:pPr>
    </w:p>
    <w:p w14:paraId="408DA70D">
      <w:pPr>
        <w:ind w:firstLine="640" w:firstLineChars="200"/>
        <w:jc w:val="left"/>
        <w:rPr>
          <w:rFonts w:cs="黑体" w:asciiTheme="minorEastAsia" w:hAnsiTheme="minorEastAsia"/>
          <w:color w:val="000000"/>
          <w:kern w:val="0"/>
          <w:sz w:val="32"/>
          <w:szCs w:val="32"/>
        </w:rPr>
      </w:pPr>
    </w:p>
    <w:p w14:paraId="3DA76F0D">
      <w:pPr>
        <w:ind w:firstLine="640" w:firstLineChars="200"/>
        <w:jc w:val="left"/>
        <w:rPr>
          <w:rFonts w:cs="黑体" w:asciiTheme="minorEastAsia" w:hAnsiTheme="minorEastAsia"/>
          <w:color w:val="000000"/>
          <w:kern w:val="0"/>
          <w:sz w:val="32"/>
          <w:szCs w:val="32"/>
        </w:rPr>
      </w:pPr>
    </w:p>
    <w:p w14:paraId="574BAB58">
      <w:pPr>
        <w:ind w:firstLine="640" w:firstLineChars="200"/>
        <w:jc w:val="left"/>
        <w:rPr>
          <w:rFonts w:cs="黑体" w:asciiTheme="minorEastAsia" w:hAnsiTheme="minorEastAsia"/>
          <w:color w:val="000000"/>
          <w:kern w:val="0"/>
          <w:sz w:val="32"/>
          <w:szCs w:val="32"/>
        </w:rPr>
      </w:pPr>
    </w:p>
    <w:p w14:paraId="59F391C8">
      <w:pPr>
        <w:ind w:firstLine="640" w:firstLineChars="200"/>
        <w:jc w:val="left"/>
        <w:rPr>
          <w:rFonts w:cs="黑体" w:asciiTheme="minorEastAsia" w:hAnsiTheme="minorEastAsia"/>
          <w:color w:val="000000"/>
          <w:kern w:val="0"/>
          <w:sz w:val="32"/>
          <w:szCs w:val="32"/>
        </w:rPr>
      </w:pPr>
    </w:p>
    <w:p w14:paraId="40A6B2A8">
      <w:pPr>
        <w:ind w:firstLine="640" w:firstLineChars="200"/>
        <w:jc w:val="left"/>
        <w:rPr>
          <w:rFonts w:cs="黑体" w:asciiTheme="minorEastAsia" w:hAnsiTheme="minorEastAsia"/>
          <w:color w:val="000000"/>
          <w:kern w:val="0"/>
          <w:sz w:val="32"/>
          <w:szCs w:val="32"/>
        </w:rPr>
      </w:pPr>
    </w:p>
    <w:p w14:paraId="62EA4B56">
      <w:pPr>
        <w:pStyle w:val="14"/>
        <w:pageBreakBefore w:val="0"/>
        <w:widowControl/>
        <w:numPr>
          <w:ilvl w:val="0"/>
          <w:numId w:val="0"/>
        </w:numPr>
        <w:kinsoku/>
        <w:wordWrap/>
        <w:overflowPunct/>
        <w:topLinePunct w:val="0"/>
        <w:autoSpaceDE/>
        <w:autoSpaceDN/>
        <w:bidi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一、</w:t>
      </w:r>
      <w:r>
        <w:rPr>
          <w:rFonts w:hint="eastAsia" w:ascii="黑体" w:hAnsi="黑体" w:eastAsia="黑体" w:cs="黑体"/>
          <w:b w:val="0"/>
          <w:bCs w:val="0"/>
          <w:sz w:val="32"/>
          <w:szCs w:val="32"/>
        </w:rPr>
        <w:t>单位基本情况</w:t>
      </w:r>
    </w:p>
    <w:p w14:paraId="7360227B">
      <w:pPr>
        <w:pageBreakBefore w:val="0"/>
        <w:widowControl/>
        <w:numPr>
          <w:ilvl w:val="0"/>
          <w:numId w:val="0"/>
        </w:numPr>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一</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职能职责</w:t>
      </w:r>
    </w:p>
    <w:p w14:paraId="45BD82AF">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主要负责湘潭市辖区范围内生态环境质量监测、分析评价工作、环境质量监测网络和信息系统的维护管理；指导和协助湘潭市生态环境局开展生态环境应急监测、执法监测、污染源监测等工作；负责对县级环境监测机构开展技术和业务指导；负责承办上级部门交办的其他环境监测工作。</w:t>
      </w:r>
    </w:p>
    <w:p w14:paraId="37C6CC13">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（二）机构设置</w:t>
      </w:r>
    </w:p>
    <w:p w14:paraId="621B9380">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湖南省湘潭生态环境监测中心是省生态环境厅驻湘潭生态环境监测机构，为副处级公益一类事业单位，由省生态环境厅主管。省生态环境厅党组委托省生态环境监测中心统一管理驻市州生态环境监测中心的政务、人事、财务和业务等日常工作；省生态环境厅相关处室根据职责予以指导和协调。现有科室9个，分别是办公室、党建人事科、综合研究科、财务科、资产管理科、分析技术科、自动环境监测科、质量管理科、现场与应急监测科。编制60人, 在职人员52人，退休人员28人，属省财政三级预算单位。</w:t>
      </w:r>
    </w:p>
    <w:p w14:paraId="4379C322">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（三）绩效目标</w:t>
      </w:r>
    </w:p>
    <w:p w14:paraId="54D91705">
      <w:pPr>
        <w:pageBreakBefore w:val="0"/>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kern w:val="0"/>
          <w:sz w:val="32"/>
          <w:szCs w:val="32"/>
        </w:rPr>
      </w:pPr>
      <w:r>
        <w:rPr>
          <w:rFonts w:hint="eastAsia" w:ascii="楷体_GB2312" w:hAnsi="楷体_GB2312" w:eastAsia="楷体_GB2312" w:cs="楷体_GB2312"/>
          <w:b w:val="0"/>
          <w:bCs w:val="0"/>
          <w:kern w:val="0"/>
          <w:sz w:val="32"/>
          <w:szCs w:val="32"/>
        </w:rPr>
        <w:t>1、整体支出绩效目标</w:t>
      </w:r>
    </w:p>
    <w:p w14:paraId="015294C3">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保证全年各项工作合理有序地开展，不断加强生态环境质量监测、分析评价工作、环境质量监测网络和信息系统的维护管理，力争圆满完成各项工作任务，持续改善生态环境，提升人民群众的满意度。</w:t>
      </w:r>
    </w:p>
    <w:p w14:paraId="034649E0">
      <w:pPr>
        <w:pageBreakBefore w:val="0"/>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kern w:val="0"/>
          <w:sz w:val="32"/>
          <w:szCs w:val="32"/>
        </w:rPr>
      </w:pPr>
      <w:r>
        <w:rPr>
          <w:rFonts w:hint="eastAsia" w:ascii="楷体_GB2312" w:hAnsi="楷体_GB2312" w:eastAsia="楷体_GB2312" w:cs="楷体_GB2312"/>
          <w:b w:val="0"/>
          <w:bCs w:val="0"/>
          <w:kern w:val="0"/>
          <w:sz w:val="32"/>
          <w:szCs w:val="32"/>
        </w:rPr>
        <w:t>2、党建扶贫创文经费绩效目标</w:t>
      </w:r>
    </w:p>
    <w:p w14:paraId="1387916C">
      <w:pPr>
        <w:pStyle w:val="7"/>
        <w:pageBreakBefore w:val="0"/>
        <w:widowControl/>
        <w:kinsoku/>
        <w:wordWrap/>
        <w:overflowPunct/>
        <w:topLinePunct w:val="0"/>
        <w:autoSpaceDE/>
        <w:autoSpaceDN/>
        <w:bidi w:val="0"/>
        <w:ind w:firstLine="640" w:firstLineChars="200"/>
        <w:jc w:val="both"/>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kern w:val="2"/>
          <w:sz w:val="32"/>
          <w:szCs w:val="32"/>
          <w:lang w:val="zh-CN" w:bidi="zh-CN"/>
        </w:rPr>
        <w:t>认真开展组织生活，以“三会一课”和党史学习教育“主题党日”为主要内容，组织各类党史学习教育</w:t>
      </w:r>
      <w:bookmarkStart w:id="21" w:name="_GoBack"/>
      <w:bookmarkEnd w:id="21"/>
      <w:r>
        <w:rPr>
          <w:rFonts w:hint="eastAsia" w:ascii="仿宋_GB2312" w:hAnsi="仿宋_GB2312" w:eastAsia="仿宋_GB2312" w:cs="仿宋_GB2312"/>
          <w:b w:val="0"/>
          <w:bCs w:val="0"/>
          <w:color w:val="auto"/>
          <w:kern w:val="2"/>
          <w:sz w:val="32"/>
          <w:szCs w:val="32"/>
          <w:lang w:val="zh-CN" w:bidi="zh-CN"/>
        </w:rPr>
        <w:t>；</w:t>
      </w:r>
      <w:r>
        <w:rPr>
          <w:rFonts w:hint="eastAsia" w:ascii="仿宋_GB2312" w:hAnsi="仿宋_GB2312" w:eastAsia="仿宋_GB2312" w:cs="仿宋_GB2312"/>
          <w:b w:val="0"/>
          <w:bCs w:val="0"/>
          <w:color w:val="auto"/>
          <w:sz w:val="32"/>
          <w:szCs w:val="32"/>
          <w:lang w:bidi="ar"/>
        </w:rPr>
        <w:t>持续推进党支部“五化”建设提质工作，建设党建工作文化墙；</w:t>
      </w:r>
      <w:r>
        <w:rPr>
          <w:rFonts w:hint="eastAsia" w:ascii="仿宋_GB2312" w:hAnsi="仿宋_GB2312" w:eastAsia="仿宋_GB2312" w:cs="仿宋_GB2312"/>
          <w:b w:val="0"/>
          <w:bCs w:val="0"/>
          <w:color w:val="auto"/>
          <w:kern w:val="2"/>
          <w:sz w:val="32"/>
          <w:szCs w:val="32"/>
          <w:lang w:bidi="zh-CN"/>
        </w:rPr>
        <w:t>开展与邵阳中心持续结对共建活动，为进一步推动邵阳、湘潭两地生态环境监测事业发展，促进党史学习教育转化为实践成果；</w:t>
      </w:r>
      <w:r>
        <w:rPr>
          <w:rFonts w:hint="eastAsia" w:ascii="仿宋_GB2312" w:hAnsi="仿宋_GB2312" w:eastAsia="仿宋_GB2312" w:cs="仿宋_GB2312"/>
          <w:b w:val="0"/>
          <w:bCs w:val="0"/>
          <w:color w:val="auto"/>
          <w:kern w:val="2"/>
          <w:sz w:val="32"/>
          <w:szCs w:val="32"/>
        </w:rPr>
        <w:t>为稳步推进巩固</w:t>
      </w:r>
      <w:r>
        <w:rPr>
          <w:rFonts w:hint="eastAsia" w:ascii="仿宋_GB2312" w:hAnsi="仿宋_GB2312" w:eastAsia="仿宋_GB2312" w:cs="仿宋_GB2312"/>
          <w:b w:val="0"/>
          <w:bCs w:val="0"/>
          <w:color w:val="auto"/>
          <w:kern w:val="2"/>
          <w:sz w:val="32"/>
          <w:szCs w:val="32"/>
          <w:lang w:val="en-US" w:eastAsia="zh-CN"/>
        </w:rPr>
        <w:t>拓展</w:t>
      </w:r>
      <w:r>
        <w:rPr>
          <w:rFonts w:hint="eastAsia" w:ascii="仿宋_GB2312" w:hAnsi="仿宋_GB2312" w:eastAsia="仿宋_GB2312" w:cs="仿宋_GB2312"/>
          <w:b w:val="0"/>
          <w:bCs w:val="0"/>
          <w:color w:val="auto"/>
          <w:kern w:val="2"/>
          <w:sz w:val="32"/>
          <w:szCs w:val="32"/>
        </w:rPr>
        <w:t>脱贫攻坚成果</w:t>
      </w:r>
      <w:r>
        <w:rPr>
          <w:rFonts w:hint="eastAsia" w:ascii="仿宋_GB2312" w:hAnsi="仿宋_GB2312" w:eastAsia="仿宋_GB2312" w:cs="仿宋_GB2312"/>
          <w:b w:val="0"/>
          <w:bCs w:val="0"/>
          <w:color w:val="auto"/>
          <w:kern w:val="2"/>
          <w:sz w:val="32"/>
          <w:szCs w:val="32"/>
          <w:lang w:val="en-US" w:eastAsia="zh-CN"/>
        </w:rPr>
        <w:t>同</w:t>
      </w:r>
      <w:r>
        <w:rPr>
          <w:rFonts w:hint="eastAsia" w:ascii="仿宋_GB2312" w:hAnsi="仿宋_GB2312" w:eastAsia="仿宋_GB2312" w:cs="仿宋_GB2312"/>
          <w:b w:val="0"/>
          <w:bCs w:val="0"/>
          <w:color w:val="auto"/>
          <w:kern w:val="2"/>
          <w:sz w:val="32"/>
          <w:szCs w:val="32"/>
        </w:rPr>
        <w:t>乡村振兴有效衔接，组织开展脱贫攻坚成效宣传和相关政策宣讲，组织结对帮扶干部入户走访；开展联点社区、路段创文工作，组织开展“卫生大清扫”、“文明劝导”等志愿服务活动。</w:t>
      </w:r>
    </w:p>
    <w:p w14:paraId="1457C3DF">
      <w:pPr>
        <w:pageBreakBefore w:val="0"/>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kern w:val="0"/>
          <w:sz w:val="32"/>
          <w:szCs w:val="32"/>
        </w:rPr>
      </w:pPr>
      <w:r>
        <w:rPr>
          <w:rFonts w:hint="eastAsia" w:ascii="楷体_GB2312" w:hAnsi="楷体_GB2312" w:eastAsia="楷体_GB2312" w:cs="楷体_GB2312"/>
          <w:b w:val="0"/>
          <w:bCs w:val="0"/>
          <w:kern w:val="0"/>
          <w:sz w:val="32"/>
          <w:szCs w:val="32"/>
        </w:rPr>
        <w:t>3、环境质量监测经费绩效目标</w:t>
      </w:r>
    </w:p>
    <w:p w14:paraId="25398B6A">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（1）水环境质量监测（手工监测）：</w:t>
      </w:r>
      <w:r>
        <w:rPr>
          <w:rFonts w:hint="eastAsia" w:ascii="仿宋_GB2312" w:hAnsi="仿宋_GB2312" w:eastAsia="仿宋_GB2312" w:cs="仿宋_GB2312"/>
          <w:b w:val="0"/>
          <w:bCs w:val="0"/>
          <w:sz w:val="32"/>
          <w:szCs w:val="32"/>
        </w:rPr>
        <w:t>开展了14个省控及以上（国控4个，省控10个）地表水环境监测断面的监测，监测8个城市集中式饮用水水源地。全年共统计水环境监测有效数据13212个，编制水环境相关报告81份。</w:t>
      </w:r>
    </w:p>
    <w:p w14:paraId="7285F184">
      <w:pPr>
        <w:pageBreakBefore w:val="0"/>
        <w:tabs>
          <w:tab w:val="left" w:pos="615"/>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（2）水环境质量监测（自动监测）：</w:t>
      </w:r>
      <w:r>
        <w:rPr>
          <w:rFonts w:hint="eastAsia" w:ascii="仿宋_GB2312" w:hAnsi="仿宋_GB2312" w:eastAsia="仿宋_GB2312" w:cs="仿宋_GB2312"/>
          <w:b w:val="0"/>
          <w:bCs w:val="0"/>
          <w:sz w:val="32"/>
          <w:szCs w:val="32"/>
        </w:rPr>
        <w:t>湘潭市共设水站监测点7个，其中国控水站2个、省控水站5个。全年共产生数据367920个，其中国控水站报出数据105120个 、省控水站报出数据262800个。全年共报出降水数据2121个、降尘数据204个。</w:t>
      </w:r>
    </w:p>
    <w:p w14:paraId="6E87FDD2">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（3）噪声监测：</w:t>
      </w:r>
      <w:r>
        <w:rPr>
          <w:rFonts w:hint="eastAsia" w:ascii="仿宋_GB2312" w:hAnsi="仿宋_GB2312" w:eastAsia="仿宋_GB2312" w:cs="仿宋_GB2312"/>
          <w:b w:val="0"/>
          <w:bCs w:val="0"/>
          <w:sz w:val="32"/>
          <w:szCs w:val="32"/>
        </w:rPr>
        <w:t>湘潭市城区共设置区域声环境监测点100个，道路交通环境噪声监测点66个，功能区环境噪声监测点10个。全年共统计噪声监测有效数据8014个，编制功能区噪声、区域、交通噪声报告5份。</w:t>
      </w:r>
    </w:p>
    <w:p w14:paraId="6FE7B173">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4</w:t>
      </w:r>
      <w:r>
        <w:rPr>
          <w:rFonts w:hint="eastAsia" w:ascii="楷体_GB2312" w:hAnsi="楷体_GB2312" w:eastAsia="楷体_GB2312" w:cs="楷体_GB2312"/>
          <w:b w:val="0"/>
          <w:bCs w:val="0"/>
          <w:sz w:val="32"/>
          <w:szCs w:val="32"/>
        </w:rPr>
        <w:t>）土壤环境监测：</w:t>
      </w:r>
      <w:r>
        <w:rPr>
          <w:rFonts w:hint="eastAsia" w:ascii="仿宋_GB2312" w:hAnsi="仿宋_GB2312" w:eastAsia="仿宋_GB2312" w:cs="仿宋_GB2312"/>
          <w:b w:val="0"/>
          <w:bCs w:val="0"/>
          <w:sz w:val="32"/>
          <w:szCs w:val="32"/>
        </w:rPr>
        <w:t>湘潭市共设置25个国家网重点风险监控点、6个国家网一般风险监控点、5个国家网基础点和4个省网交通干线监测点以及1个底泥监测点位。全年共统计土壤有效数据1604个。</w:t>
      </w:r>
    </w:p>
    <w:p w14:paraId="5493511D">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5</w:t>
      </w:r>
      <w:r>
        <w:rPr>
          <w:rFonts w:hint="eastAsia" w:ascii="楷体_GB2312" w:hAnsi="楷体_GB2312" w:eastAsia="楷体_GB2312" w:cs="楷体_GB2312"/>
          <w:b w:val="0"/>
          <w:bCs w:val="0"/>
          <w:sz w:val="32"/>
          <w:szCs w:val="32"/>
        </w:rPr>
        <w:t>）水生生物监测：</w:t>
      </w:r>
      <w:r>
        <w:rPr>
          <w:rFonts w:hint="eastAsia" w:ascii="仿宋_GB2312" w:hAnsi="仿宋_GB2312" w:eastAsia="仿宋_GB2312" w:cs="仿宋_GB2312"/>
          <w:b w:val="0"/>
          <w:bCs w:val="0"/>
          <w:sz w:val="32"/>
          <w:szCs w:val="32"/>
        </w:rPr>
        <w:t>湘潭市共设置水生生物监测断面2个，全年共统计</w:t>
      </w:r>
      <w:r>
        <w:rPr>
          <w:rFonts w:hint="eastAsia" w:ascii="仿宋_GB2312" w:hAnsi="仿宋_GB2312" w:eastAsia="仿宋_GB2312" w:cs="仿宋_GB2312"/>
          <w:b w:val="0"/>
          <w:bCs w:val="0"/>
          <w:sz w:val="32"/>
          <w:szCs w:val="32"/>
          <w:lang w:val="en-US" w:eastAsia="zh-CN"/>
        </w:rPr>
        <w:t>水生生物</w:t>
      </w:r>
      <w:r>
        <w:rPr>
          <w:rFonts w:hint="eastAsia" w:ascii="仿宋_GB2312" w:hAnsi="仿宋_GB2312" w:eastAsia="仿宋_GB2312" w:cs="仿宋_GB2312"/>
          <w:b w:val="0"/>
          <w:bCs w:val="0"/>
          <w:sz w:val="32"/>
          <w:szCs w:val="32"/>
        </w:rPr>
        <w:t>有效数据369个。</w:t>
      </w:r>
    </w:p>
    <w:p w14:paraId="5B3D1BEF">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6</w:t>
      </w:r>
      <w:r>
        <w:rPr>
          <w:rFonts w:hint="eastAsia" w:ascii="楷体_GB2312" w:hAnsi="楷体_GB2312" w:eastAsia="楷体_GB2312" w:cs="楷体_GB2312"/>
          <w:b w:val="0"/>
          <w:bCs w:val="0"/>
          <w:sz w:val="32"/>
          <w:szCs w:val="32"/>
        </w:rPr>
        <w:t>）重点污染源监测：</w:t>
      </w:r>
      <w:r>
        <w:rPr>
          <w:rFonts w:hint="eastAsia" w:ascii="仿宋_GB2312" w:hAnsi="仿宋_GB2312" w:eastAsia="仿宋_GB2312" w:cs="仿宋_GB2312"/>
          <w:b w:val="0"/>
          <w:bCs w:val="0"/>
          <w:sz w:val="32"/>
          <w:szCs w:val="32"/>
        </w:rPr>
        <w:t>我中心承担了雨湖区、岳塘区和韶山市的24家重点污染源执法监测与在线比对监测任务，完成了5家涉voc排放企业的年度监测工作以及6家县级重点源企业和湘潭县1个入河排污口监测质量的核查工作，及时出具监督性报告60份，在线比对报告35份，报出数据约2000个。</w:t>
      </w:r>
    </w:p>
    <w:p w14:paraId="54002509">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7</w:t>
      </w: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rPr>
        <w:fldChar w:fldCharType="begin"/>
      </w:r>
      <w:r>
        <w:rPr>
          <w:rFonts w:hint="eastAsia" w:ascii="楷体_GB2312" w:hAnsi="楷体_GB2312" w:eastAsia="楷体_GB2312" w:cs="楷体_GB2312"/>
          <w:b w:val="0"/>
          <w:bCs w:val="0"/>
          <w:sz w:val="32"/>
          <w:szCs w:val="32"/>
        </w:rPr>
        <w:instrText xml:space="preserve">HYPERLINK \l "_Toc17356"</w:instrText>
      </w:r>
      <w:r>
        <w:rPr>
          <w:rFonts w:hint="eastAsia" w:ascii="楷体_GB2312" w:hAnsi="楷体_GB2312" w:eastAsia="楷体_GB2312" w:cs="楷体_GB2312"/>
          <w:b w:val="0"/>
          <w:bCs w:val="0"/>
          <w:sz w:val="32"/>
          <w:szCs w:val="32"/>
        </w:rPr>
        <w:fldChar w:fldCharType="separate"/>
      </w:r>
      <w:r>
        <w:rPr>
          <w:rFonts w:hint="eastAsia" w:ascii="楷体_GB2312" w:hAnsi="楷体_GB2312" w:eastAsia="楷体_GB2312" w:cs="楷体_GB2312"/>
          <w:b w:val="0"/>
          <w:bCs w:val="0"/>
          <w:sz w:val="32"/>
          <w:szCs w:val="32"/>
        </w:rPr>
        <w:t>大气污染环境监测</w:t>
      </w:r>
      <w:r>
        <w:rPr>
          <w:rFonts w:hint="eastAsia" w:ascii="楷体_GB2312" w:hAnsi="楷体_GB2312" w:eastAsia="楷体_GB2312" w:cs="楷体_GB2312"/>
          <w:b w:val="0"/>
          <w:bCs w:val="0"/>
          <w:sz w:val="32"/>
          <w:szCs w:val="32"/>
        </w:rPr>
        <w:fldChar w:fldCharType="end"/>
      </w:r>
      <w:r>
        <w:rPr>
          <w:rFonts w:hint="eastAsia" w:ascii="楷体_GB2312" w:hAnsi="楷体_GB2312" w:eastAsia="楷体_GB2312" w:cs="楷体_GB2312"/>
          <w:b w:val="0"/>
          <w:bCs w:val="0"/>
          <w:sz w:val="32"/>
          <w:szCs w:val="32"/>
        </w:rPr>
        <w:t>：</w:t>
      </w:r>
      <w:r>
        <w:rPr>
          <w:rFonts w:hint="eastAsia" w:ascii="仿宋_GB2312" w:hAnsi="仿宋_GB2312" w:eastAsia="仿宋_GB2312" w:cs="仿宋_GB2312"/>
          <w:b w:val="0"/>
          <w:bCs w:val="0"/>
          <w:sz w:val="32"/>
          <w:szCs w:val="32"/>
        </w:rPr>
        <w:t>湘潭市共设空气监测站11个，其中国控空气监测站7个、省控空气站4个。全年共产生数据578160个</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其中国控空气站报出数据367920个、省控空气站报出数据210240个</w:t>
      </w:r>
      <w:r>
        <w:rPr>
          <w:rFonts w:hint="eastAsia" w:ascii="仿宋_GB2312" w:hAnsi="仿宋_GB2312" w:eastAsia="仿宋_GB2312" w:cs="仿宋_GB2312"/>
          <w:b w:val="0"/>
          <w:bCs w:val="0"/>
          <w:sz w:val="32"/>
          <w:szCs w:val="32"/>
          <w:lang w:eastAsia="zh-CN"/>
        </w:rPr>
        <w:t>。</w:t>
      </w:r>
    </w:p>
    <w:p w14:paraId="7E342C6D">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w:t>
      </w:r>
      <w:r>
        <w:rPr>
          <w:rFonts w:hint="eastAsia" w:ascii="楷体_GB2312" w:hAnsi="楷体_GB2312" w:eastAsia="楷体_GB2312" w:cs="楷体_GB2312"/>
          <w:b w:val="0"/>
          <w:bCs w:val="0"/>
          <w:sz w:val="32"/>
          <w:szCs w:val="32"/>
          <w:lang w:val="en-US" w:eastAsia="zh-CN"/>
        </w:rPr>
        <w:t>8</w:t>
      </w:r>
      <w:r>
        <w:rPr>
          <w:rFonts w:hint="eastAsia" w:ascii="楷体_GB2312" w:hAnsi="楷体_GB2312" w:eastAsia="楷体_GB2312" w:cs="楷体_GB2312"/>
          <w:b w:val="0"/>
          <w:bCs w:val="0"/>
          <w:sz w:val="32"/>
          <w:szCs w:val="32"/>
        </w:rPr>
        <w:t>）采测分离：</w:t>
      </w:r>
      <w:r>
        <w:rPr>
          <w:rFonts w:hint="eastAsia" w:ascii="仿宋_GB2312" w:hAnsi="仿宋_GB2312" w:eastAsia="仿宋_GB2312" w:cs="仿宋_GB2312"/>
          <w:b w:val="0"/>
          <w:bCs w:val="0"/>
          <w:sz w:val="32"/>
          <w:szCs w:val="32"/>
        </w:rPr>
        <w:t>全年累计报出采测数据2308个，相应报出质控数据约1400个。</w:t>
      </w:r>
    </w:p>
    <w:p w14:paraId="3E7E08F1">
      <w:pPr>
        <w:pageBreakBefore w:val="0"/>
        <w:kinsoku/>
        <w:wordWrap/>
        <w:overflowPunct/>
        <w:topLinePunct w:val="0"/>
        <w:autoSpaceDE/>
        <w:autoSpaceDN/>
        <w:bidi w:val="0"/>
        <w:adjustRightInd w:val="0"/>
        <w:snapToGrid w:val="0"/>
        <w:spacing w:line="580" w:lineRule="exact"/>
        <w:ind w:firstLine="640" w:firstLineChars="200"/>
        <w:jc w:val="both"/>
        <w:textAlignment w:val="auto"/>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此外，本中心还协助市生态环境局完成了属于地方事权的执法监测、城市酸雨监测、铊专项监测、农田灌溉水质监测、黑臭水体监测、入河排污口监测等。</w:t>
      </w:r>
    </w:p>
    <w:p w14:paraId="7FCF32F9">
      <w:pPr>
        <w:pageBreakBefore w:val="0"/>
        <w:tabs>
          <w:tab w:val="left" w:pos="4646"/>
        </w:tabs>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4、仪器设备购置绩效目标</w:t>
      </w:r>
    </w:p>
    <w:p w14:paraId="7BD9E22E">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000000"/>
          <w:kern w:val="0"/>
          <w:sz w:val="32"/>
          <w:szCs w:val="32"/>
          <w:lang w:val="en-US" w:eastAsia="zh-CN"/>
        </w:rPr>
      </w:pPr>
      <w:bookmarkStart w:id="5" w:name="_Toc71709534"/>
      <w:bookmarkStart w:id="6" w:name="_Toc71668672"/>
      <w:bookmarkStart w:id="7" w:name="_Toc71668234"/>
      <w:bookmarkStart w:id="8" w:name="_Toc71711143"/>
      <w:r>
        <w:rPr>
          <w:rFonts w:hint="eastAsia" w:ascii="仿宋_GB2312" w:hAnsi="仿宋_GB2312" w:eastAsia="仿宋_GB2312" w:cs="仿宋_GB2312"/>
          <w:b w:val="0"/>
          <w:bCs w:val="0"/>
          <w:color w:val="000000"/>
          <w:kern w:val="0"/>
          <w:sz w:val="32"/>
          <w:szCs w:val="32"/>
        </w:rPr>
        <w:t>增配三年能力建设项目计划之外的仪器、设备</w:t>
      </w:r>
      <w:r>
        <w:rPr>
          <w:rFonts w:hint="eastAsia" w:ascii="仿宋_GB2312" w:hAnsi="仿宋_GB2312" w:eastAsia="仿宋_GB2312" w:cs="仿宋_GB2312"/>
          <w:b w:val="0"/>
          <w:bCs w:val="0"/>
          <w:color w:val="000000"/>
          <w:kern w:val="0"/>
          <w:sz w:val="32"/>
          <w:szCs w:val="32"/>
          <w:lang w:eastAsia="zh-CN"/>
        </w:rPr>
        <w:t>，</w:t>
      </w:r>
      <w:r>
        <w:rPr>
          <w:rFonts w:hint="eastAsia" w:ascii="仿宋_GB2312" w:hAnsi="仿宋_GB2312" w:eastAsia="仿宋_GB2312" w:cs="仿宋_GB2312"/>
          <w:b w:val="0"/>
          <w:bCs w:val="0"/>
          <w:color w:val="000000"/>
          <w:kern w:val="0"/>
          <w:sz w:val="32"/>
          <w:szCs w:val="32"/>
        </w:rPr>
        <w:t>提高监测能力，改善监测条件。</w:t>
      </w:r>
      <w:bookmarkEnd w:id="5"/>
      <w:bookmarkEnd w:id="6"/>
      <w:bookmarkEnd w:id="7"/>
      <w:bookmarkEnd w:id="8"/>
      <w:r>
        <w:rPr>
          <w:rFonts w:hint="eastAsia" w:ascii="仿宋_GB2312" w:hAnsi="仿宋_GB2312" w:eastAsia="仿宋_GB2312" w:cs="仿宋_GB2312"/>
          <w:b w:val="0"/>
          <w:bCs w:val="0"/>
          <w:color w:val="000000"/>
          <w:kern w:val="0"/>
          <w:sz w:val="32"/>
          <w:szCs w:val="32"/>
          <w:lang w:val="en-US" w:eastAsia="zh-CN"/>
        </w:rPr>
        <w:t>购置实验室用设备：</w:t>
      </w:r>
      <w:r>
        <w:rPr>
          <w:rFonts w:hint="eastAsia" w:ascii="仿宋_GB2312" w:hAnsi="仿宋_GB2312" w:eastAsia="仿宋_GB2312" w:cs="仿宋_GB2312"/>
          <w:b w:val="0"/>
          <w:bCs w:val="0"/>
          <w:color w:val="auto"/>
          <w:kern w:val="0"/>
          <w:sz w:val="32"/>
          <w:szCs w:val="32"/>
          <w:lang w:val="en-US" w:eastAsia="zh-CN"/>
        </w:rPr>
        <w:t>全自动凝胶色谱分离净化系统1台</w:t>
      </w:r>
      <w:r>
        <w:rPr>
          <w:rFonts w:hint="eastAsia" w:ascii="仿宋_GB2312" w:hAnsi="仿宋_GB2312" w:eastAsia="仿宋_GB2312" w:cs="仿宋_GB2312"/>
          <w:b w:val="0"/>
          <w:bCs w:val="0"/>
          <w:color w:val="000000"/>
          <w:kern w:val="0"/>
          <w:sz w:val="32"/>
          <w:szCs w:val="32"/>
          <w:lang w:val="en-US" w:eastAsia="zh-CN"/>
        </w:rPr>
        <w:t>、智能化样品自动浓缩系统1台、土壤微波消解仪（配赶酸仪）1台、全自</w:t>
      </w:r>
      <w:r>
        <w:rPr>
          <w:rFonts w:hint="eastAsia" w:ascii="仿宋_GB2312" w:hAnsi="仿宋_GB2312" w:eastAsia="仿宋_GB2312" w:cs="仿宋_GB2312"/>
          <w:b w:val="0"/>
          <w:bCs w:val="0"/>
          <w:color w:val="auto"/>
          <w:kern w:val="0"/>
          <w:sz w:val="32"/>
          <w:szCs w:val="32"/>
          <w:lang w:val="en-US" w:eastAsia="zh-CN"/>
        </w:rPr>
        <w:t>动石墨消解仪1台</w:t>
      </w:r>
      <w:r>
        <w:rPr>
          <w:rFonts w:hint="eastAsia" w:ascii="仿宋_GB2312" w:hAnsi="仿宋_GB2312" w:eastAsia="仿宋_GB2312" w:cs="仿宋_GB2312"/>
          <w:b w:val="0"/>
          <w:bCs w:val="0"/>
          <w:color w:val="0070C0"/>
          <w:kern w:val="0"/>
          <w:sz w:val="32"/>
          <w:szCs w:val="32"/>
          <w:lang w:val="en-US" w:eastAsia="zh-CN"/>
        </w:rPr>
        <w:t>、</w:t>
      </w:r>
      <w:r>
        <w:rPr>
          <w:rFonts w:hint="eastAsia" w:ascii="仿宋_GB2312" w:hAnsi="仿宋_GB2312" w:eastAsia="仿宋_GB2312" w:cs="仿宋_GB2312"/>
          <w:b w:val="0"/>
          <w:bCs w:val="0"/>
          <w:color w:val="000000"/>
          <w:kern w:val="0"/>
          <w:sz w:val="32"/>
          <w:szCs w:val="32"/>
          <w:lang w:val="en-US" w:eastAsia="zh-CN"/>
        </w:rPr>
        <w:t>非甲烷总烃分析仪1台、手动固相萃取仪</w:t>
      </w:r>
      <w:r>
        <w:rPr>
          <w:rFonts w:hint="eastAsia" w:ascii="仿宋_GB2312" w:hAnsi="仿宋_GB2312" w:eastAsia="仿宋_GB2312" w:cs="仿宋_GB2312"/>
          <w:b w:val="0"/>
          <w:bCs w:val="0"/>
          <w:color w:val="auto"/>
          <w:kern w:val="0"/>
          <w:sz w:val="32"/>
          <w:szCs w:val="32"/>
          <w:lang w:val="en-US" w:eastAsia="zh-CN"/>
        </w:rPr>
        <w:t>1套</w:t>
      </w:r>
      <w:r>
        <w:rPr>
          <w:rFonts w:hint="eastAsia" w:ascii="仿宋_GB2312" w:hAnsi="仿宋_GB2312" w:eastAsia="仿宋_GB2312" w:cs="仿宋_GB2312"/>
          <w:b w:val="0"/>
          <w:bCs w:val="0"/>
          <w:color w:val="000000"/>
          <w:kern w:val="0"/>
          <w:sz w:val="32"/>
          <w:szCs w:val="32"/>
          <w:lang w:val="en-US" w:eastAsia="zh-CN"/>
        </w:rPr>
        <w:t>、实验室洗</w:t>
      </w:r>
      <w:r>
        <w:rPr>
          <w:rFonts w:hint="eastAsia" w:ascii="仿宋_GB2312" w:hAnsi="仿宋_GB2312" w:eastAsia="仿宋_GB2312" w:cs="仿宋_GB2312"/>
          <w:b w:val="0"/>
          <w:bCs w:val="0"/>
          <w:color w:val="auto"/>
          <w:kern w:val="0"/>
          <w:sz w:val="32"/>
          <w:szCs w:val="32"/>
          <w:lang w:val="en-US" w:eastAsia="zh-CN"/>
        </w:rPr>
        <w:t>瓶机1台</w:t>
      </w:r>
      <w:r>
        <w:rPr>
          <w:rFonts w:hint="eastAsia" w:ascii="仿宋_GB2312" w:hAnsi="仿宋_GB2312" w:eastAsia="仿宋_GB2312" w:cs="仿宋_GB2312"/>
          <w:b w:val="0"/>
          <w:bCs w:val="0"/>
          <w:color w:val="000000"/>
          <w:kern w:val="0"/>
          <w:sz w:val="32"/>
          <w:szCs w:val="32"/>
          <w:lang w:val="en-US" w:eastAsia="zh-CN"/>
        </w:rPr>
        <w:t>、无管道净气型储药柜</w:t>
      </w:r>
      <w:r>
        <w:rPr>
          <w:rFonts w:hint="eastAsia" w:ascii="仿宋_GB2312" w:hAnsi="仿宋_GB2312" w:eastAsia="仿宋_GB2312" w:cs="仿宋_GB2312"/>
          <w:b w:val="0"/>
          <w:bCs w:val="0"/>
          <w:color w:val="auto"/>
          <w:kern w:val="0"/>
          <w:sz w:val="32"/>
          <w:szCs w:val="32"/>
          <w:lang w:val="en-US" w:eastAsia="zh-CN"/>
        </w:rPr>
        <w:t>1台、可见分光光度计3台、其他仪器仪表2台</w:t>
      </w:r>
      <w:r>
        <w:rPr>
          <w:rFonts w:hint="eastAsia" w:ascii="仿宋_GB2312" w:hAnsi="仿宋_GB2312" w:eastAsia="仿宋_GB2312" w:cs="仿宋_GB2312"/>
          <w:b w:val="0"/>
          <w:bCs w:val="0"/>
          <w:color w:val="000000"/>
          <w:kern w:val="0"/>
          <w:sz w:val="32"/>
          <w:szCs w:val="32"/>
          <w:lang w:val="en-US" w:eastAsia="zh-CN"/>
        </w:rPr>
        <w:t>；购置现场采样用设备：大流量低浓度自动烟尘气测试仪2台、便携式气相参数检测仪1台、水质便携式多参数仪1台、多功能声级计2台、车载冰箱3台、执法记录仪4台、其他仪器仪表4台。</w:t>
      </w:r>
    </w:p>
    <w:p w14:paraId="4739A888">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二、</w:t>
      </w:r>
      <w:bookmarkStart w:id="9" w:name="_Toc71830717"/>
      <w:r>
        <w:rPr>
          <w:rFonts w:hint="eastAsia" w:ascii="黑体" w:hAnsi="黑体" w:eastAsia="黑体" w:cs="黑体"/>
          <w:b w:val="0"/>
          <w:bCs w:val="0"/>
          <w:sz w:val="32"/>
          <w:szCs w:val="32"/>
        </w:rPr>
        <w:t>一般公共预算支出情况</w:t>
      </w:r>
      <w:bookmarkEnd w:id="9"/>
    </w:p>
    <w:p w14:paraId="332C7FE7">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rPr>
        <w:t>2021年我中心一般公共预算收入决算数为</w:t>
      </w:r>
      <w:r>
        <w:rPr>
          <w:rFonts w:hint="eastAsia" w:ascii="仿宋_GB2312" w:hAnsi="仿宋_GB2312" w:eastAsia="仿宋_GB2312" w:cs="仿宋_GB2312"/>
          <w:b w:val="0"/>
          <w:bCs w:val="0"/>
          <w:color w:val="auto"/>
          <w:sz w:val="32"/>
          <w:szCs w:val="32"/>
          <w:lang w:val="en-US" w:eastAsia="zh-CN"/>
        </w:rPr>
        <w:t>1497.45万元，其中上年结转179.02万元，本年收入1318.43万元。一般公共预算支出数为1349.03万元，本年共计结转结余148.42万元，其中：基本支出855.92万元，年末结转0.4万元；项目支出493.11万元，年末结转148.02万元。</w:t>
      </w:r>
    </w:p>
    <w:p w14:paraId="1E00EA54">
      <w:pPr>
        <w:pStyle w:val="2"/>
        <w:pageBreakBefore w:val="0"/>
        <w:tabs>
          <w:tab w:val="left" w:pos="4095"/>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bookmarkStart w:id="10" w:name="_Toc71830718"/>
      <w:r>
        <w:rPr>
          <w:rFonts w:hint="eastAsia" w:ascii="楷体_GB2312" w:hAnsi="楷体_GB2312" w:eastAsia="楷体_GB2312" w:cs="楷体_GB2312"/>
          <w:b w:val="0"/>
          <w:bCs w:val="0"/>
          <w:sz w:val="32"/>
          <w:szCs w:val="32"/>
        </w:rPr>
        <w:t>（一）基本支出情况</w:t>
      </w:r>
      <w:bookmarkEnd w:id="10"/>
      <w:r>
        <w:rPr>
          <w:rFonts w:hint="eastAsia" w:ascii="仿宋_GB2312" w:hAnsi="仿宋_GB2312" w:eastAsia="仿宋_GB2312" w:cs="仿宋_GB2312"/>
          <w:b w:val="0"/>
          <w:bCs w:val="0"/>
          <w:sz w:val="32"/>
          <w:szCs w:val="32"/>
        </w:rPr>
        <w:tab/>
      </w:r>
    </w:p>
    <w:p w14:paraId="02BA785D">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2021年我中心纳入绩效自评范围的基本支出本年预算</w:t>
      </w:r>
      <w:r>
        <w:rPr>
          <w:rFonts w:hint="eastAsia" w:ascii="仿宋_GB2312" w:hAnsi="仿宋_GB2312" w:eastAsia="仿宋_GB2312" w:cs="仿宋_GB2312"/>
          <w:b w:val="0"/>
          <w:bCs w:val="0"/>
          <w:sz w:val="32"/>
          <w:szCs w:val="32"/>
          <w:lang w:val="en-US" w:eastAsia="zh-CN"/>
        </w:rPr>
        <w:t>856.32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年初预算845.32万元，年中预算追加11万元</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sz w:val="32"/>
          <w:szCs w:val="32"/>
        </w:rPr>
        <w:t>本年实际支出</w:t>
      </w:r>
      <w:r>
        <w:rPr>
          <w:rFonts w:hint="eastAsia" w:ascii="仿宋_GB2312" w:hAnsi="仿宋_GB2312" w:eastAsia="仿宋_GB2312" w:cs="仿宋_GB2312"/>
          <w:b w:val="0"/>
          <w:bCs w:val="0"/>
          <w:sz w:val="32"/>
          <w:szCs w:val="32"/>
          <w:lang w:val="en-US" w:eastAsia="zh-CN"/>
        </w:rPr>
        <w:t>855.92</w:t>
      </w:r>
      <w:r>
        <w:rPr>
          <w:rFonts w:hint="eastAsia" w:ascii="仿宋_GB2312" w:hAnsi="仿宋_GB2312" w:eastAsia="仿宋_GB2312" w:cs="仿宋_GB2312"/>
          <w:b w:val="0"/>
          <w:bCs w:val="0"/>
          <w:sz w:val="32"/>
          <w:szCs w:val="32"/>
        </w:rPr>
        <w:t>万元，占一般公共预算</w:t>
      </w:r>
      <w:r>
        <w:rPr>
          <w:rFonts w:hint="eastAsia" w:ascii="仿宋_GB2312" w:hAnsi="仿宋_GB2312" w:eastAsia="仿宋_GB2312" w:cs="仿宋_GB2312"/>
          <w:b w:val="0"/>
          <w:bCs w:val="0"/>
          <w:sz w:val="32"/>
          <w:szCs w:val="32"/>
          <w:lang w:val="en-US" w:eastAsia="zh-CN"/>
        </w:rPr>
        <w:t>支出</w:t>
      </w:r>
      <w:r>
        <w:rPr>
          <w:rFonts w:hint="eastAsia" w:ascii="仿宋_GB2312" w:hAnsi="仿宋_GB2312" w:eastAsia="仿宋_GB2312" w:cs="仿宋_GB2312"/>
          <w:b w:val="0"/>
          <w:bCs w:val="0"/>
          <w:sz w:val="32"/>
          <w:szCs w:val="32"/>
        </w:rPr>
        <w:t>总额的</w:t>
      </w:r>
      <w:r>
        <w:rPr>
          <w:rFonts w:hint="eastAsia" w:ascii="仿宋_GB2312" w:hAnsi="仿宋_GB2312" w:eastAsia="仿宋_GB2312" w:cs="仿宋_GB2312"/>
          <w:b w:val="0"/>
          <w:bCs w:val="0"/>
          <w:sz w:val="32"/>
          <w:szCs w:val="32"/>
          <w:lang w:val="en-US" w:eastAsia="zh-CN"/>
        </w:rPr>
        <w:t>63.45</w:t>
      </w:r>
      <w:r>
        <w:rPr>
          <w:rFonts w:hint="eastAsia" w:ascii="仿宋_GB2312" w:hAnsi="仿宋_GB2312" w:eastAsia="仿宋_GB2312" w:cs="仿宋_GB2312"/>
          <w:b w:val="0"/>
          <w:bCs w:val="0"/>
          <w:sz w:val="32"/>
          <w:szCs w:val="32"/>
        </w:rPr>
        <w:t>%，年末结余</w:t>
      </w:r>
      <w:r>
        <w:rPr>
          <w:rFonts w:hint="eastAsia" w:ascii="仿宋_GB2312" w:hAnsi="仿宋_GB2312" w:eastAsia="仿宋_GB2312" w:cs="仿宋_GB2312"/>
          <w:b w:val="0"/>
          <w:bCs w:val="0"/>
          <w:sz w:val="32"/>
          <w:szCs w:val="32"/>
          <w:lang w:val="en-US" w:eastAsia="zh-CN"/>
        </w:rPr>
        <w:t>0.4</w:t>
      </w:r>
      <w:r>
        <w:rPr>
          <w:rFonts w:hint="eastAsia" w:ascii="仿宋_GB2312" w:hAnsi="仿宋_GB2312" w:eastAsia="仿宋_GB2312" w:cs="仿宋_GB2312"/>
          <w:b w:val="0"/>
          <w:bCs w:val="0"/>
          <w:sz w:val="32"/>
          <w:szCs w:val="32"/>
        </w:rPr>
        <w:t>万元。资金用途主要包括中心机构运转、人员工资福利支出、公用支出。</w:t>
      </w:r>
      <w:bookmarkStart w:id="11" w:name="_Toc71830719"/>
    </w:p>
    <w:p w14:paraId="79F29F17">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二</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项目支出情况</w:t>
      </w:r>
      <w:bookmarkEnd w:id="11"/>
    </w:p>
    <w:p w14:paraId="3322238F">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2021年我中心纳入绩效自评范围的一般公共预算项目支出本年预算</w:t>
      </w:r>
      <w:r>
        <w:rPr>
          <w:rFonts w:hint="eastAsia" w:ascii="仿宋_GB2312" w:hAnsi="仿宋_GB2312" w:eastAsia="仿宋_GB2312" w:cs="仿宋_GB2312"/>
          <w:b w:val="0"/>
          <w:bCs w:val="0"/>
          <w:sz w:val="32"/>
          <w:szCs w:val="32"/>
          <w:lang w:val="en-US" w:eastAsia="zh-CN"/>
        </w:rPr>
        <w:t>641.13</w:t>
      </w:r>
      <w:r>
        <w:rPr>
          <w:rFonts w:hint="eastAsia" w:ascii="仿宋_GB2312" w:hAnsi="仿宋_GB2312" w:eastAsia="仿宋_GB2312" w:cs="仿宋_GB2312"/>
          <w:b w:val="0"/>
          <w:bCs w:val="0"/>
          <w:sz w:val="32"/>
          <w:szCs w:val="32"/>
        </w:rPr>
        <w:t>万元（含上年结转</w:t>
      </w:r>
      <w:r>
        <w:rPr>
          <w:rFonts w:hint="eastAsia" w:ascii="仿宋_GB2312" w:hAnsi="仿宋_GB2312" w:eastAsia="仿宋_GB2312" w:cs="仿宋_GB2312"/>
          <w:b w:val="0"/>
          <w:bCs w:val="0"/>
          <w:sz w:val="32"/>
          <w:szCs w:val="32"/>
          <w:lang w:val="en-US" w:eastAsia="zh-CN"/>
        </w:rPr>
        <w:t>179.02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本年实际支出</w:t>
      </w:r>
      <w:r>
        <w:rPr>
          <w:rFonts w:hint="eastAsia" w:ascii="仿宋_GB2312" w:hAnsi="仿宋_GB2312" w:eastAsia="仿宋_GB2312" w:cs="仿宋_GB2312"/>
          <w:b w:val="0"/>
          <w:bCs w:val="0"/>
          <w:color w:val="000000"/>
          <w:kern w:val="0"/>
          <w:sz w:val="32"/>
          <w:szCs w:val="32"/>
          <w:lang w:val="en-US" w:eastAsia="zh-CN"/>
        </w:rPr>
        <w:t>493.11</w:t>
      </w:r>
      <w:r>
        <w:rPr>
          <w:rFonts w:hint="eastAsia" w:ascii="仿宋_GB2312" w:hAnsi="仿宋_GB2312" w:eastAsia="仿宋_GB2312" w:cs="仿宋_GB2312"/>
          <w:b w:val="0"/>
          <w:bCs w:val="0"/>
          <w:sz w:val="32"/>
          <w:szCs w:val="32"/>
        </w:rPr>
        <w:t>万元，占一般公共预算支出总额的</w:t>
      </w:r>
      <w:r>
        <w:rPr>
          <w:rFonts w:hint="eastAsia" w:ascii="仿宋_GB2312" w:hAnsi="仿宋_GB2312" w:eastAsia="仿宋_GB2312" w:cs="仿宋_GB2312"/>
          <w:b w:val="0"/>
          <w:bCs w:val="0"/>
          <w:sz w:val="32"/>
          <w:szCs w:val="32"/>
          <w:lang w:val="en-US" w:eastAsia="zh-CN"/>
        </w:rPr>
        <w:t>36.55</w:t>
      </w:r>
      <w:r>
        <w:rPr>
          <w:rFonts w:hint="eastAsia" w:ascii="仿宋_GB2312" w:hAnsi="仿宋_GB2312" w:eastAsia="仿宋_GB2312" w:cs="仿宋_GB2312"/>
          <w:b w:val="0"/>
          <w:bCs w:val="0"/>
          <w:sz w:val="32"/>
          <w:szCs w:val="32"/>
        </w:rPr>
        <w:t>%，年末结余</w:t>
      </w:r>
      <w:r>
        <w:rPr>
          <w:rFonts w:hint="eastAsia" w:ascii="仿宋_GB2312" w:hAnsi="仿宋_GB2312" w:eastAsia="仿宋_GB2312" w:cs="仿宋_GB2312"/>
          <w:b w:val="0"/>
          <w:bCs w:val="0"/>
          <w:sz w:val="32"/>
          <w:szCs w:val="32"/>
          <w:lang w:val="en-US" w:eastAsia="zh-CN"/>
        </w:rPr>
        <w:t>148.02</w:t>
      </w:r>
      <w:r>
        <w:rPr>
          <w:rFonts w:hint="eastAsia" w:ascii="仿宋_GB2312" w:hAnsi="仿宋_GB2312" w:eastAsia="仿宋_GB2312" w:cs="仿宋_GB2312"/>
          <w:b w:val="0"/>
          <w:bCs w:val="0"/>
          <w:sz w:val="32"/>
          <w:szCs w:val="32"/>
        </w:rPr>
        <w:t>万元。资金用途主要包括环境监测业务工作</w:t>
      </w:r>
      <w:r>
        <w:rPr>
          <w:rFonts w:hint="eastAsia" w:ascii="仿宋_GB2312" w:hAnsi="仿宋_GB2312" w:eastAsia="仿宋_GB2312" w:cs="仿宋_GB2312"/>
          <w:b w:val="0"/>
          <w:bCs w:val="0"/>
          <w:sz w:val="32"/>
          <w:szCs w:val="32"/>
          <w:lang w:val="en-US" w:eastAsia="zh-CN"/>
        </w:rPr>
        <w:t>经费</w:t>
      </w:r>
      <w:r>
        <w:rPr>
          <w:rFonts w:hint="eastAsia" w:ascii="仿宋_GB2312" w:hAnsi="仿宋_GB2312" w:eastAsia="仿宋_GB2312" w:cs="仿宋_GB2312"/>
          <w:b w:val="0"/>
          <w:bCs w:val="0"/>
          <w:sz w:val="32"/>
          <w:szCs w:val="32"/>
        </w:rPr>
        <w:t>及</w:t>
      </w:r>
      <w:r>
        <w:rPr>
          <w:rFonts w:hint="eastAsia" w:ascii="仿宋_GB2312" w:hAnsi="仿宋_GB2312" w:eastAsia="仿宋_GB2312" w:cs="仿宋_GB2312"/>
          <w:b w:val="0"/>
          <w:bCs w:val="0"/>
          <w:color w:val="000000"/>
          <w:kern w:val="0"/>
          <w:sz w:val="32"/>
          <w:szCs w:val="32"/>
        </w:rPr>
        <w:t>仪器设备购置</w:t>
      </w:r>
      <w:r>
        <w:rPr>
          <w:rFonts w:hint="eastAsia" w:ascii="仿宋_GB2312" w:hAnsi="仿宋_GB2312" w:eastAsia="仿宋_GB2312" w:cs="仿宋_GB2312"/>
          <w:b w:val="0"/>
          <w:bCs w:val="0"/>
          <w:sz w:val="32"/>
          <w:szCs w:val="32"/>
        </w:rPr>
        <w:t>支出。</w:t>
      </w:r>
    </w:p>
    <w:p w14:paraId="08D5BC4F">
      <w:pPr>
        <w:pageBreakBefore w:val="0"/>
        <w:tabs>
          <w:tab w:val="left" w:pos="4795"/>
        </w:tabs>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lang w:val="en-US" w:eastAsia="zh-CN"/>
        </w:rPr>
        <w:t>三</w:t>
      </w:r>
      <w:r>
        <w:rPr>
          <w:rFonts w:hint="eastAsia" w:ascii="楷体_GB2312" w:hAnsi="楷体_GB2312" w:eastAsia="楷体_GB2312" w:cs="楷体_GB2312"/>
          <w:b w:val="0"/>
          <w:bCs w:val="0"/>
          <w:sz w:val="32"/>
          <w:szCs w:val="32"/>
          <w:lang w:eastAsia="zh-CN"/>
        </w:rPr>
        <w:t>）</w:t>
      </w:r>
      <w:r>
        <w:rPr>
          <w:rFonts w:hint="eastAsia" w:ascii="楷体_GB2312" w:hAnsi="楷体_GB2312" w:eastAsia="楷体_GB2312" w:cs="楷体_GB2312"/>
          <w:b w:val="0"/>
          <w:bCs w:val="0"/>
          <w:sz w:val="32"/>
          <w:szCs w:val="32"/>
        </w:rPr>
        <w:t>结余原因分析</w:t>
      </w:r>
    </w:p>
    <w:p w14:paraId="71110A58">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结余产生的原因主要是仪器设备</w:t>
      </w:r>
      <w:r>
        <w:rPr>
          <w:rFonts w:hint="eastAsia" w:ascii="仿宋_GB2312" w:hAnsi="仿宋_GB2312" w:eastAsia="仿宋_GB2312" w:cs="仿宋_GB2312"/>
          <w:b w:val="0"/>
          <w:bCs w:val="0"/>
          <w:sz w:val="32"/>
          <w:szCs w:val="32"/>
          <w:lang w:val="en-US" w:eastAsia="zh-CN"/>
        </w:rPr>
        <w:t>购置</w:t>
      </w:r>
      <w:r>
        <w:rPr>
          <w:rFonts w:hint="eastAsia" w:ascii="仿宋_GB2312" w:hAnsi="仿宋_GB2312" w:eastAsia="仿宋_GB2312" w:cs="仿宋_GB2312"/>
          <w:b w:val="0"/>
          <w:bCs w:val="0"/>
          <w:sz w:val="32"/>
          <w:szCs w:val="32"/>
        </w:rPr>
        <w:t>调整资金第四季度才到位，导致部分专用设备购置时间滞后</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仪器设备购置款项需要跨年度才能完成支付</w:t>
      </w:r>
      <w:r>
        <w:rPr>
          <w:rFonts w:hint="eastAsia" w:ascii="仿宋_GB2312" w:hAnsi="仿宋_GB2312" w:eastAsia="仿宋_GB2312" w:cs="仿宋_GB2312"/>
          <w:b w:val="0"/>
          <w:bCs w:val="0"/>
          <w:sz w:val="32"/>
          <w:szCs w:val="32"/>
        </w:rPr>
        <w:t>。</w:t>
      </w:r>
    </w:p>
    <w:p w14:paraId="08FE7EDA">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部门</w:t>
      </w:r>
      <w:r>
        <w:rPr>
          <w:rFonts w:hint="eastAsia" w:ascii="黑体" w:hAnsi="黑体" w:eastAsia="黑体" w:cs="黑体"/>
          <w:b w:val="0"/>
          <w:bCs w:val="0"/>
          <w:sz w:val="32"/>
          <w:szCs w:val="32"/>
        </w:rPr>
        <w:t>整体支出绩效情况</w:t>
      </w:r>
    </w:p>
    <w:p w14:paraId="12152146">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bookmarkStart w:id="12" w:name="_Toc71709540"/>
      <w:r>
        <w:rPr>
          <w:rFonts w:hint="eastAsia" w:ascii="仿宋_GB2312" w:hAnsi="仿宋_GB2312" w:eastAsia="仿宋_GB2312" w:cs="仿宋_GB2312"/>
          <w:b w:val="0"/>
          <w:bCs w:val="0"/>
          <w:sz w:val="32"/>
          <w:szCs w:val="32"/>
        </w:rPr>
        <w:t>2021年度我中心在工作中较好的完成了年度绩效目标，绩效评价工作主要从预算管理、项目管理、事业成效三个方面对年度工作成绩进行了综合分析评价，具体情况如下：</w:t>
      </w:r>
      <w:bookmarkEnd w:id="12"/>
    </w:p>
    <w:p w14:paraId="5EA2A013">
      <w:pPr>
        <w:pageBreakBefore w:val="0"/>
        <w:widowControl/>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（一）预算管理</w:t>
      </w:r>
    </w:p>
    <w:p w14:paraId="30C1F3DB">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本年一般公共预算收入总额</w:t>
      </w:r>
      <w:r>
        <w:rPr>
          <w:rFonts w:hint="eastAsia" w:ascii="仿宋_GB2312" w:hAnsi="仿宋_GB2312" w:eastAsia="仿宋_GB2312" w:cs="仿宋_GB2312"/>
          <w:b w:val="0"/>
          <w:bCs w:val="0"/>
          <w:sz w:val="32"/>
          <w:szCs w:val="32"/>
          <w:lang w:val="en-US" w:eastAsia="zh-CN"/>
        </w:rPr>
        <w:t>1497.45</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含</w:t>
      </w:r>
      <w:r>
        <w:rPr>
          <w:rFonts w:hint="eastAsia" w:ascii="仿宋_GB2312" w:hAnsi="仿宋_GB2312" w:eastAsia="仿宋_GB2312" w:cs="仿宋_GB2312"/>
          <w:b w:val="0"/>
          <w:bCs w:val="0"/>
          <w:sz w:val="32"/>
          <w:szCs w:val="32"/>
        </w:rPr>
        <w:t>上年结转结余</w:t>
      </w:r>
      <w:r>
        <w:rPr>
          <w:rFonts w:hint="eastAsia" w:ascii="仿宋_GB2312" w:hAnsi="仿宋_GB2312" w:eastAsia="仿宋_GB2312" w:cs="仿宋_GB2312"/>
          <w:b w:val="0"/>
          <w:bCs w:val="0"/>
          <w:sz w:val="32"/>
          <w:szCs w:val="32"/>
          <w:lang w:val="en-US" w:eastAsia="zh-CN"/>
        </w:rPr>
        <w:t>179.02</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。实际支出</w:t>
      </w:r>
      <w:r>
        <w:rPr>
          <w:rFonts w:hint="eastAsia" w:ascii="仿宋_GB2312" w:hAnsi="仿宋_GB2312" w:eastAsia="仿宋_GB2312" w:cs="仿宋_GB2312"/>
          <w:b w:val="0"/>
          <w:bCs w:val="0"/>
          <w:sz w:val="32"/>
          <w:szCs w:val="32"/>
          <w:lang w:val="en-US" w:eastAsia="zh-CN"/>
        </w:rPr>
        <w:t>1349.03</w:t>
      </w:r>
      <w:r>
        <w:rPr>
          <w:rFonts w:hint="eastAsia" w:ascii="仿宋_GB2312" w:hAnsi="仿宋_GB2312" w:eastAsia="仿宋_GB2312" w:cs="仿宋_GB2312"/>
          <w:b w:val="0"/>
          <w:bCs w:val="0"/>
          <w:color w:val="000000"/>
          <w:kern w:val="0"/>
          <w:sz w:val="32"/>
          <w:szCs w:val="32"/>
        </w:rPr>
        <w:t>万元，</w:t>
      </w:r>
      <w:r>
        <w:rPr>
          <w:rFonts w:hint="eastAsia" w:ascii="仿宋_GB2312" w:hAnsi="仿宋_GB2312" w:eastAsia="仿宋_GB2312" w:cs="仿宋_GB2312"/>
          <w:b w:val="0"/>
          <w:bCs w:val="0"/>
          <w:sz w:val="32"/>
          <w:szCs w:val="32"/>
        </w:rPr>
        <w:t>资金预算执行率90.09%，预算未执行部分主要为仪器设备购置尾款，整体执行情况良好。</w:t>
      </w:r>
    </w:p>
    <w:p w14:paraId="4CB0BF89">
      <w:pPr>
        <w:pageBreakBefore w:val="0"/>
        <w:widowControl/>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（二）项目管理</w:t>
      </w:r>
    </w:p>
    <w:p w14:paraId="37622B09">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项目管理工作基本规范，但还存在一些不足，有待改进。如存在仪器设备采购招标时间偏晚，专用设备有调试和使用期，设备无法在当年开展验收，使设备尾款付出时间滞后，影响当年度项目资金</w:t>
      </w:r>
      <w:r>
        <w:rPr>
          <w:rFonts w:hint="eastAsia" w:ascii="仿宋_GB2312" w:hAnsi="仿宋_GB2312" w:eastAsia="仿宋_GB2312" w:cs="仿宋_GB2312"/>
          <w:b w:val="0"/>
          <w:bCs w:val="0"/>
          <w:sz w:val="32"/>
          <w:szCs w:val="32"/>
          <w:lang w:val="en-US" w:eastAsia="zh-CN"/>
        </w:rPr>
        <w:t>执行率</w:t>
      </w:r>
      <w:r>
        <w:rPr>
          <w:rFonts w:hint="eastAsia" w:ascii="仿宋_GB2312" w:hAnsi="仿宋_GB2312" w:eastAsia="仿宋_GB2312" w:cs="仿宋_GB2312"/>
          <w:b w:val="0"/>
          <w:bCs w:val="0"/>
          <w:sz w:val="32"/>
          <w:szCs w:val="32"/>
        </w:rPr>
        <w:t>。</w:t>
      </w:r>
    </w:p>
    <w:p w14:paraId="64858E37">
      <w:pPr>
        <w:pageBreakBefore w:val="0"/>
        <w:widowControl/>
        <w:kinsoku/>
        <w:wordWrap/>
        <w:overflowPunct/>
        <w:topLinePunct w:val="0"/>
        <w:autoSpaceDE/>
        <w:autoSpaceDN/>
        <w:bidi w:val="0"/>
        <w:spacing w:line="600" w:lineRule="exact"/>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（三）事业成效</w:t>
      </w:r>
    </w:p>
    <w:p w14:paraId="7660AB3C">
      <w:pPr>
        <w:pageBreakBefore w:val="0"/>
        <w:kinsoku/>
        <w:wordWrap/>
        <w:overflowPunct/>
        <w:topLinePunct w:val="0"/>
        <w:autoSpaceDE/>
        <w:autoSpaceDN/>
        <w:bidi w:val="0"/>
        <w:spacing w:line="360" w:lineRule="auto"/>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1、坚持对标对表，严格落实国省各项工作。</w:t>
      </w:r>
    </w:p>
    <w:p w14:paraId="305DFB92">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color w:val="000000"/>
          <w:kern w:val="0"/>
          <w:sz w:val="32"/>
          <w:szCs w:val="32"/>
        </w:rPr>
      </w:pPr>
      <w:r>
        <w:rPr>
          <w:rFonts w:hint="eastAsia" w:ascii="楷体_GB2312" w:hAnsi="楷体_GB2312" w:eastAsia="楷体_GB2312" w:cs="楷体_GB2312"/>
          <w:b w:val="0"/>
          <w:bCs w:val="0"/>
          <w:sz w:val="32"/>
          <w:szCs w:val="32"/>
        </w:rPr>
        <w:t>（1）全面落实省级事权。</w:t>
      </w:r>
      <w:r>
        <w:rPr>
          <w:rFonts w:hint="eastAsia" w:ascii="仿宋_GB2312" w:hAnsi="仿宋_GB2312" w:eastAsia="仿宋_GB2312" w:cs="仿宋_GB2312"/>
          <w:b w:val="0"/>
          <w:bCs w:val="0"/>
          <w:color w:val="000000"/>
          <w:kern w:val="0"/>
          <w:sz w:val="32"/>
          <w:szCs w:val="32"/>
        </w:rPr>
        <w:t>全面落实省厅、省中心下达的各类常规监测任务，辖区内省级监测事权全部由我中心独立完成。全年累计提供各类手工监测数据36723个，自动监测数据近56万个，完成率、准确率均达100%。完成各类综合月报、超标快报、简报、通报共计150余份。</w:t>
      </w:r>
    </w:p>
    <w:p w14:paraId="6125165F">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（2）积极开展涉重金属废气监测。</w:t>
      </w:r>
      <w:r>
        <w:rPr>
          <w:rFonts w:hint="eastAsia" w:ascii="仿宋_GB2312" w:hAnsi="仿宋_GB2312" w:eastAsia="仿宋_GB2312" w:cs="仿宋_GB2312"/>
          <w:b w:val="0"/>
          <w:bCs w:val="0"/>
          <w:sz w:val="32"/>
          <w:szCs w:val="32"/>
        </w:rPr>
        <w:t>中心主任带队现场调研，结合生产工艺率先制定出钢铁行业废气中重金属监测试行方案，监测12个高空点位，采样60余个。先后3次参与铊专项监测数据审核及报告编制工作，获得省中心充分认可。</w:t>
      </w:r>
    </w:p>
    <w:p w14:paraId="0917C945">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（3）全面完成全省土壤国控基础点、省控点及底泥监测任务。</w:t>
      </w:r>
      <w:r>
        <w:rPr>
          <w:rFonts w:hint="eastAsia" w:ascii="仿宋_GB2312" w:hAnsi="仿宋_GB2312" w:eastAsia="仿宋_GB2312" w:cs="仿宋_GB2312"/>
          <w:b w:val="0"/>
          <w:bCs w:val="0"/>
          <w:sz w:val="32"/>
          <w:szCs w:val="32"/>
        </w:rPr>
        <w:t>我中心承担了全省176个土壤国控基础点重金属铊和有机质项目分析，累计报出数据404个，在时限紧迫中做到了无一数据返工，得到省中心的好评；我中心还承担了辖区内34个风险点和1个底泥点位的分析，累计报出数据1031个。</w:t>
      </w:r>
    </w:p>
    <w:p w14:paraId="6368B823">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（4）积极参与环境会商。</w:t>
      </w:r>
      <w:r>
        <w:rPr>
          <w:rFonts w:hint="eastAsia" w:ascii="仿宋_GB2312" w:hAnsi="仿宋_GB2312" w:eastAsia="仿宋_GB2312" w:cs="仿宋_GB2312"/>
          <w:b w:val="0"/>
          <w:bCs w:val="0"/>
          <w:sz w:val="32"/>
          <w:szCs w:val="32"/>
        </w:rPr>
        <w:t>针对湘潭水环境质量存在的问题，先后7次参加会商，现场调研涓水入湘江口、跃进水库断面水质状况，深入分析水质超标原因并提出实际建议，得到省厅监测处领导的充分肯定；进入环境空气质量特护期后，针对省厅和省中心提出的各类环境空气质量问题，进行分析和预判，多次为启动重污染天气预警提供了依据和对策。</w:t>
      </w:r>
    </w:p>
    <w:p w14:paraId="0F25CD91">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（5）全力保障应急监测。</w:t>
      </w:r>
      <w:r>
        <w:rPr>
          <w:rFonts w:hint="eastAsia" w:ascii="仿宋_GB2312" w:hAnsi="仿宋_GB2312" w:eastAsia="仿宋_GB2312" w:cs="仿宋_GB2312"/>
          <w:b w:val="0"/>
          <w:bCs w:val="0"/>
          <w:sz w:val="32"/>
          <w:szCs w:val="32"/>
        </w:rPr>
        <w:t>在涓水铊异常、湘江乳胶泄露等应急监测中，我中心会同市局、分局、县级站共同制定应急监测方案，按要求及时报出15期应急监测专报、257个数据。</w:t>
      </w:r>
    </w:p>
    <w:p w14:paraId="57F43F0F">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（6）严格控制质量措施。</w:t>
      </w:r>
      <w:r>
        <w:rPr>
          <w:rFonts w:hint="eastAsia" w:ascii="仿宋_GB2312" w:hAnsi="仿宋_GB2312" w:eastAsia="仿宋_GB2312" w:cs="仿宋_GB2312"/>
          <w:b w:val="0"/>
          <w:bCs w:val="0"/>
          <w:sz w:val="32"/>
          <w:szCs w:val="32"/>
        </w:rPr>
        <w:t>全年共出具质控数据4190个，质控分析、质量监督和比对、留样复测等各类报告27份；针对省中心质量监督交叉检查发现的22项问题，开展全面、深入自查，现已基本整改到位；积极参加各类能力验证计划考核10项次，合格率达100%。连续四年被中国环境监测总站评为“能力考核优秀单位”。</w:t>
      </w:r>
    </w:p>
    <w:p w14:paraId="7B5B665C">
      <w:pPr>
        <w:pageBreakBefore w:val="0"/>
        <w:kinsoku/>
        <w:wordWrap/>
        <w:overflowPunct/>
        <w:topLinePunct w:val="0"/>
        <w:autoSpaceDE/>
        <w:autoSpaceDN/>
        <w:bidi w:val="0"/>
        <w:spacing w:line="360" w:lineRule="auto"/>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2、助力地方事权，充分发挥支撑服务功能。</w:t>
      </w:r>
    </w:p>
    <w:p w14:paraId="27F295FC">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（1）制度强支撑。</w:t>
      </w:r>
      <w:r>
        <w:rPr>
          <w:rFonts w:hint="eastAsia" w:ascii="仿宋_GB2312" w:hAnsi="仿宋_GB2312" w:eastAsia="仿宋_GB2312" w:cs="仿宋_GB2312"/>
          <w:b w:val="0"/>
          <w:bCs w:val="0"/>
          <w:sz w:val="32"/>
          <w:szCs w:val="32"/>
        </w:rPr>
        <w:t>为加强和市局的沟通协作，</w:t>
      </w:r>
      <w:r>
        <w:rPr>
          <w:rFonts w:hint="eastAsia" w:ascii="仿宋_GB2312" w:hAnsi="仿宋_GB2312" w:eastAsia="仿宋_GB2312" w:cs="仿宋_GB2312"/>
          <w:b w:val="0"/>
          <w:bCs w:val="0"/>
          <w:kern w:val="0"/>
          <w:sz w:val="32"/>
          <w:szCs w:val="32"/>
        </w:rPr>
        <w:t>明确双方在监测工作中的任务分工与协商制度。与市局联合印发了《湘潭市生态环境局、湖南省湘潭生态环境监测中心协作方案》。中心主任</w:t>
      </w:r>
      <w:r>
        <w:rPr>
          <w:rFonts w:hint="eastAsia" w:ascii="仿宋_GB2312" w:hAnsi="仿宋_GB2312" w:eastAsia="仿宋_GB2312" w:cs="仿宋_GB2312"/>
          <w:b w:val="0"/>
          <w:bCs w:val="0"/>
          <w:sz w:val="32"/>
          <w:szCs w:val="32"/>
        </w:rPr>
        <w:t>在2021年全省监测站长班上进行了经验介绍。</w:t>
      </w:r>
    </w:p>
    <w:p w14:paraId="774EED90">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楷体_GB2312" w:hAnsi="楷体_GB2312" w:eastAsia="楷体_GB2312" w:cs="楷体_GB2312"/>
          <w:b w:val="0"/>
          <w:bCs w:val="0"/>
          <w:color w:val="000000"/>
          <w:sz w:val="32"/>
          <w:szCs w:val="32"/>
        </w:rPr>
        <w:t>（2）数据硬支撑。</w:t>
      </w:r>
      <w:r>
        <w:rPr>
          <w:rFonts w:hint="eastAsia" w:ascii="仿宋_GB2312" w:hAnsi="仿宋_GB2312" w:eastAsia="仿宋_GB2312" w:cs="仿宋_GB2312"/>
          <w:b w:val="0"/>
          <w:bCs w:val="0"/>
          <w:color w:val="000000"/>
          <w:sz w:val="32"/>
          <w:szCs w:val="32"/>
        </w:rPr>
        <w:t>中心</w:t>
      </w:r>
      <w:r>
        <w:rPr>
          <w:rFonts w:hint="eastAsia" w:ascii="仿宋_GB2312" w:hAnsi="仿宋_GB2312" w:eastAsia="仿宋_GB2312" w:cs="仿宋_GB2312"/>
          <w:b w:val="0"/>
          <w:bCs w:val="0"/>
          <w:snapToGrid w:val="0"/>
          <w:color w:val="000000"/>
          <w:kern w:val="0"/>
          <w:sz w:val="32"/>
          <w:szCs w:val="32"/>
        </w:rPr>
        <w:t>完全承担或部分承担酸雨监测、黑臭水体监测、农村环境质量等10项</w:t>
      </w:r>
      <w:r>
        <w:rPr>
          <w:rFonts w:hint="eastAsia" w:ascii="仿宋_GB2312" w:hAnsi="仿宋_GB2312" w:eastAsia="仿宋_GB2312" w:cs="仿宋_GB2312"/>
          <w:b w:val="0"/>
          <w:bCs w:val="0"/>
          <w:color w:val="000000"/>
          <w:sz w:val="32"/>
          <w:szCs w:val="32"/>
        </w:rPr>
        <w:t>地方事权监测以及各类环境污染信访、纠纷投诉监测，出具各类监测报告175份。</w:t>
      </w:r>
    </w:p>
    <w:p w14:paraId="13BAF653">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napToGrid w:val="0"/>
          <w:kern w:val="0"/>
          <w:sz w:val="32"/>
          <w:szCs w:val="32"/>
        </w:rPr>
        <w:t>配合市局开展“夏季攻势”，对34家涉铊企业进行了全面摸底监测，承担城</w:t>
      </w:r>
      <w:r>
        <w:rPr>
          <w:rFonts w:hint="eastAsia" w:ascii="仿宋_GB2312" w:hAnsi="仿宋_GB2312" w:eastAsia="仿宋_GB2312" w:cs="仿宋_GB2312"/>
          <w:b w:val="0"/>
          <w:bCs w:val="0"/>
          <w:snapToGrid w:val="0"/>
          <w:color w:val="auto"/>
          <w:kern w:val="0"/>
          <w:sz w:val="32"/>
          <w:szCs w:val="32"/>
        </w:rPr>
        <w:t>区7家涉铊企业12个</w:t>
      </w:r>
      <w:r>
        <w:rPr>
          <w:rFonts w:hint="eastAsia" w:ascii="仿宋_GB2312" w:hAnsi="仿宋_GB2312" w:eastAsia="仿宋_GB2312" w:cs="仿宋_GB2312"/>
          <w:b w:val="0"/>
          <w:bCs w:val="0"/>
          <w:snapToGrid w:val="0"/>
          <w:kern w:val="0"/>
          <w:sz w:val="32"/>
          <w:szCs w:val="32"/>
        </w:rPr>
        <w:t>监测点位的采样、分析，接收县级站自采自送27家涉铊企业122个样品分析，协助市局完成涉铊企业的整改销号工作。</w:t>
      </w:r>
    </w:p>
    <w:p w14:paraId="42146EC2">
      <w:pPr>
        <w:pageBreakBefore w:val="0"/>
        <w:tabs>
          <w:tab w:val="left" w:pos="312"/>
        </w:tabs>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（3）技术软支撑。</w:t>
      </w:r>
      <w:r>
        <w:rPr>
          <w:rFonts w:hint="eastAsia" w:ascii="仿宋_GB2312" w:hAnsi="仿宋_GB2312" w:eastAsia="仿宋_GB2312" w:cs="仿宋_GB2312"/>
          <w:b w:val="0"/>
          <w:bCs w:val="0"/>
          <w:sz w:val="32"/>
          <w:szCs w:val="32"/>
        </w:rPr>
        <w:t>编写《湘潭市跃进水库水质恶化综合分析专报》《湘潭市跃进水库水质分析研判专报》《湘江湘潭段水质分析专报》等供管理部门参考；为湘潭市局等部门提供各类考核和评估工作所需数据、报告共计47份。</w:t>
      </w:r>
    </w:p>
    <w:p w14:paraId="502F9AB8">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配合省中心、市局完成环境空气颗粒物和挥发性有机物组分自动监测站、长江经济带水质自动监测站从选址到验收的技术支撑，编制验收监测比对报告7份。为市局组织的湘潭市国控站点仪器设备更换项目和湘潭县、韶山市和湘乡市自动站建设项目提供技术支持和质量把关。</w:t>
      </w:r>
    </w:p>
    <w:p w14:paraId="480AFB37">
      <w:pPr>
        <w:pageBreakBefore w:val="0"/>
        <w:numPr>
          <w:ilvl w:val="0"/>
          <w:numId w:val="0"/>
        </w:numPr>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lang w:val="en-US" w:eastAsia="zh-CN"/>
        </w:rPr>
        <w:t>3、</w:t>
      </w:r>
      <w:r>
        <w:rPr>
          <w:rFonts w:hint="eastAsia" w:ascii="楷体_GB2312" w:hAnsi="楷体_GB2312" w:eastAsia="楷体_GB2312" w:cs="楷体_GB2312"/>
          <w:b w:val="0"/>
          <w:bCs w:val="0"/>
          <w:sz w:val="32"/>
          <w:szCs w:val="32"/>
        </w:rPr>
        <w:t>发挥自身优势，</w:t>
      </w:r>
      <w:r>
        <w:rPr>
          <w:rFonts w:hint="eastAsia" w:ascii="楷体_GB2312" w:hAnsi="楷体_GB2312" w:eastAsia="楷体_GB2312" w:cs="楷体_GB2312"/>
          <w:b w:val="0"/>
          <w:bCs w:val="0"/>
          <w:snapToGrid w:val="0"/>
          <w:kern w:val="0"/>
          <w:sz w:val="32"/>
          <w:szCs w:val="32"/>
        </w:rPr>
        <w:t>提升县市监测能力。</w:t>
      </w:r>
      <w:r>
        <w:rPr>
          <w:rFonts w:hint="eastAsia" w:ascii="仿宋_GB2312" w:hAnsi="仿宋_GB2312" w:eastAsia="仿宋_GB2312" w:cs="仿宋_GB2312"/>
          <w:b w:val="0"/>
          <w:bCs w:val="0"/>
          <w:sz w:val="32"/>
          <w:szCs w:val="32"/>
        </w:rPr>
        <w:t>发挥“技术中心、培训中心”优势，“下基层、送技术、解难题、助提升”，积极协助湘潭市生态环境局开展教育培训、能力建设等工作。连续10年组织开展监测技术比武，对县级站进行了各类技术理论与操作培训17次，</w:t>
      </w:r>
      <w:r>
        <w:rPr>
          <w:rFonts w:hint="eastAsia" w:ascii="仿宋_GB2312" w:hAnsi="仿宋_GB2312" w:eastAsia="仿宋_GB2312" w:cs="仿宋_GB2312"/>
          <w:b w:val="0"/>
          <w:bCs w:val="0"/>
          <w:sz w:val="32"/>
          <w:szCs w:val="32"/>
          <w:lang w:val="zh-CN" w:bidi="zh-CN"/>
        </w:rPr>
        <w:t>共计</w:t>
      </w:r>
      <w:r>
        <w:rPr>
          <w:rFonts w:hint="eastAsia" w:ascii="仿宋_GB2312" w:hAnsi="仿宋_GB2312" w:eastAsia="仿宋_GB2312" w:cs="仿宋_GB2312"/>
          <w:b w:val="0"/>
          <w:bCs w:val="0"/>
          <w:sz w:val="32"/>
          <w:szCs w:val="32"/>
          <w:lang w:bidi="zh-CN"/>
        </w:rPr>
        <w:t>80余人次。</w:t>
      </w:r>
    </w:p>
    <w:p w14:paraId="2169C5C1">
      <w:pPr>
        <w:pageBreakBefore w:val="0"/>
        <w:kinsoku/>
        <w:wordWrap/>
        <w:overflowPunct/>
        <w:topLinePunct w:val="0"/>
        <w:autoSpaceDE/>
        <w:autoSpaceDN/>
        <w:bidi w:val="0"/>
        <w:spacing w:line="360" w:lineRule="auto"/>
        <w:ind w:firstLine="640" w:firstLineChars="200"/>
        <w:jc w:val="both"/>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4、积极拓展监测能力和综合分析能力。</w:t>
      </w:r>
    </w:p>
    <w:p w14:paraId="6D22CEF1">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（1）实现“双拓展”。</w:t>
      </w:r>
      <w:r>
        <w:rPr>
          <w:rFonts w:hint="eastAsia" w:ascii="仿宋_GB2312" w:hAnsi="仿宋_GB2312" w:eastAsia="仿宋_GB2312" w:cs="仿宋_GB2312"/>
          <w:b w:val="0"/>
          <w:bCs w:val="0"/>
          <w:sz w:val="32"/>
          <w:szCs w:val="32"/>
        </w:rPr>
        <w:t>本中心全面上收所有水环境质量监测断面；本年度累计完成18项分析项目拓展，涵盖了水和废水、空气和废气、土壤等五大类，实现了监测范围和监测项目“双拓展”，目前可监测内容覆盖九大类共247个参数。</w:t>
      </w:r>
    </w:p>
    <w:p w14:paraId="4920239A">
      <w:pPr>
        <w:pageBreakBefore w:val="0"/>
        <w:kinsoku/>
        <w:wordWrap/>
        <w:overflowPunct/>
        <w:topLinePunct w:val="0"/>
        <w:autoSpaceDE/>
        <w:autoSpaceDN/>
        <w:bidi w:val="0"/>
        <w:spacing w:line="360" w:lineRule="auto"/>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（2）夯实水质监测基础。</w:t>
      </w:r>
      <w:r>
        <w:rPr>
          <w:rFonts w:hint="eastAsia" w:ascii="仿宋_GB2312" w:hAnsi="仿宋_GB2312" w:eastAsia="仿宋_GB2312" w:cs="仿宋_GB2312"/>
          <w:b w:val="0"/>
          <w:bCs w:val="0"/>
          <w:sz w:val="32"/>
          <w:szCs w:val="32"/>
        </w:rPr>
        <w:t>与市局进行反复衔接，多次实地勘查监测点位（断面），协助市局确定湘潭市“十四五”省控断面考核目标和县级饮用水水源水质目标。</w:t>
      </w:r>
    </w:p>
    <w:p w14:paraId="0600DDC3">
      <w:pPr>
        <w:pageBreakBefore w:val="0"/>
        <w:widowControl/>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color w:val="000000"/>
          <w:sz w:val="32"/>
          <w:szCs w:val="32"/>
        </w:rPr>
      </w:pPr>
      <w:r>
        <w:rPr>
          <w:rFonts w:hint="eastAsia" w:ascii="楷体_GB2312" w:hAnsi="楷体_GB2312" w:eastAsia="楷体_GB2312" w:cs="楷体_GB2312"/>
          <w:b w:val="0"/>
          <w:bCs w:val="0"/>
          <w:sz w:val="32"/>
          <w:szCs w:val="32"/>
        </w:rPr>
        <w:t>（3）质量报告书获表扬。</w:t>
      </w:r>
      <w:r>
        <w:rPr>
          <w:rFonts w:hint="eastAsia" w:ascii="仿宋_GB2312" w:hAnsi="仿宋_GB2312" w:eastAsia="仿宋_GB2312" w:cs="仿宋_GB2312"/>
          <w:b w:val="0"/>
          <w:bCs w:val="0"/>
          <w:sz w:val="32"/>
          <w:szCs w:val="32"/>
        </w:rPr>
        <w:t>本中心组织编写了《湘潭市生态环境质量报告书（2016-2020年）》。该报告在全国338个城市中被评估为“良好”等次，被生态环境部予以通报表扬。</w:t>
      </w:r>
    </w:p>
    <w:p w14:paraId="5038A7FA">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四</w:t>
      </w:r>
      <w:r>
        <w:rPr>
          <w:rFonts w:hint="eastAsia" w:ascii="黑体" w:hAnsi="黑体" w:eastAsia="黑体" w:cs="黑体"/>
          <w:b w:val="0"/>
          <w:bCs w:val="0"/>
          <w:sz w:val="32"/>
          <w:szCs w:val="32"/>
        </w:rPr>
        <w:t>、存在的主要问题</w:t>
      </w:r>
    </w:p>
    <w:p w14:paraId="1C7FEFBC">
      <w:pPr>
        <w:pStyle w:val="2"/>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bookmarkStart w:id="13" w:name="_Toc71830726"/>
      <w:r>
        <w:rPr>
          <w:rFonts w:hint="eastAsia" w:ascii="楷体_GB2312" w:hAnsi="楷体_GB2312" w:eastAsia="楷体_GB2312" w:cs="楷体_GB2312"/>
          <w:b w:val="0"/>
          <w:bCs w:val="0"/>
          <w:kern w:val="2"/>
          <w:sz w:val="32"/>
          <w:szCs w:val="32"/>
          <w:lang w:val="en-US" w:eastAsia="zh-CN" w:bidi="ar-SA"/>
        </w:rPr>
        <w:t>（一）预算管理方面</w:t>
      </w:r>
      <w:bookmarkEnd w:id="13"/>
      <w:r>
        <w:rPr>
          <w:rFonts w:hint="eastAsia" w:ascii="楷体_GB2312" w:hAnsi="楷体_GB2312" w:eastAsia="楷体_GB2312" w:cs="楷体_GB2312"/>
          <w:b w:val="0"/>
          <w:bCs w:val="0"/>
          <w:kern w:val="2"/>
          <w:sz w:val="32"/>
          <w:szCs w:val="32"/>
          <w:lang w:val="en-US" w:eastAsia="zh-CN" w:bidi="ar-SA"/>
        </w:rPr>
        <w:t>。</w:t>
      </w:r>
      <w:r>
        <w:rPr>
          <w:rFonts w:hint="eastAsia" w:ascii="仿宋_GB2312" w:hAnsi="仿宋_GB2312" w:eastAsia="仿宋_GB2312" w:cs="仿宋_GB2312"/>
          <w:b w:val="0"/>
          <w:bCs w:val="0"/>
          <w:kern w:val="2"/>
          <w:sz w:val="32"/>
          <w:szCs w:val="32"/>
          <w:lang w:val="en-US" w:eastAsia="zh-CN" w:bidi="ar-SA"/>
        </w:rPr>
        <w:t>2021年一般公共预算执行率为90.09%，</w:t>
      </w:r>
      <w:r>
        <w:rPr>
          <w:rFonts w:hint="eastAsia" w:ascii="仿宋_GB2312" w:hAnsi="仿宋_GB2312" w:cs="仿宋_GB2312"/>
          <w:b w:val="0"/>
          <w:bCs w:val="0"/>
          <w:kern w:val="2"/>
          <w:sz w:val="32"/>
          <w:szCs w:val="32"/>
          <w:lang w:val="en-US" w:eastAsia="zh-CN" w:bidi="ar-SA"/>
        </w:rPr>
        <w:t>其中</w:t>
      </w:r>
      <w:r>
        <w:rPr>
          <w:rFonts w:hint="eastAsia" w:ascii="仿宋_GB2312" w:hAnsi="仿宋_GB2312" w:eastAsia="仿宋_GB2312" w:cs="仿宋_GB2312"/>
          <w:b w:val="0"/>
          <w:bCs w:val="0"/>
          <w:kern w:val="2"/>
          <w:sz w:val="32"/>
          <w:szCs w:val="32"/>
          <w:lang w:val="en-US" w:eastAsia="zh-CN" w:bidi="ar-SA"/>
        </w:rPr>
        <w:t>基本支出预算执行率99.95%，项目支出预算执行率76.91%，项目资金的预算执行率有待提高。</w:t>
      </w:r>
    </w:p>
    <w:p w14:paraId="6B8AFBB9">
      <w:pPr>
        <w:pageBreakBefore w:val="0"/>
        <w:widowControl/>
        <w:numPr>
          <w:ilvl w:val="0"/>
          <w:numId w:val="0"/>
        </w:numPr>
        <w:tabs>
          <w:tab w:val="left" w:pos="152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（二）人才队伍需要增强。</w:t>
      </w:r>
      <w:r>
        <w:rPr>
          <w:rFonts w:hint="eastAsia" w:ascii="仿宋_GB2312" w:hAnsi="仿宋_GB2312" w:eastAsia="仿宋_GB2312" w:cs="仿宋_GB2312"/>
          <w:b w:val="0"/>
          <w:bCs w:val="0"/>
          <w:sz w:val="32"/>
          <w:szCs w:val="32"/>
          <w:lang w:val="en-US" w:eastAsia="zh-CN"/>
        </w:rPr>
        <w:t>随着生态环境监测技术的要求不断提高，涉及的检测内容不断拓展，人员综合技术水平要求高，亟需地理信息系统、大数据分析等各种不同专业的技术人员和综合型人才的加入，以保障项目经费更有效的使用。</w:t>
      </w:r>
    </w:p>
    <w:p w14:paraId="1BCC8B16">
      <w:pPr>
        <w:pageBreakBefore w:val="0"/>
        <w:widowControl/>
        <w:numPr>
          <w:ilvl w:val="0"/>
          <w:numId w:val="0"/>
        </w:numPr>
        <w:tabs>
          <w:tab w:val="left" w:pos="152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（三）专用仪器设备不足。</w:t>
      </w:r>
      <w:r>
        <w:rPr>
          <w:rFonts w:hint="eastAsia" w:ascii="仿宋_GB2312" w:hAnsi="仿宋_GB2312" w:eastAsia="仿宋_GB2312" w:cs="仿宋_GB2312"/>
          <w:b w:val="0"/>
          <w:bCs w:val="0"/>
          <w:sz w:val="32"/>
          <w:szCs w:val="32"/>
          <w:lang w:val="en-US" w:eastAsia="zh-CN"/>
        </w:rPr>
        <w:t>在废气监测过程中，需要排除水气和甲烷的干扰，获取更加准确的监测数据，目前污染源在线监测也是使用该方法，由于手工监测方法与之不同，导致污染源比对结果难以合格，实际手工监测过程中需要使用到最新的紫外分析仪，由于我中心本年度仪器设备购置经费偏紧，目前尚未配置该设备。同时，在今年的蓝藻爆发中，我中心缺少藻密度监测仪，无法开展相应项目的监测。</w:t>
      </w:r>
    </w:p>
    <w:p w14:paraId="526B1073">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rPr>
        <w:t>、下一步改进措施</w:t>
      </w:r>
    </w:p>
    <w:p w14:paraId="186CDD70">
      <w:pPr>
        <w:pageBreakBefore w:val="0"/>
        <w:widowControl/>
        <w:tabs>
          <w:tab w:val="left" w:pos="31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针对绩效自评发现的问题，我中心将采取有力措施进行整改，进一步提升工作质量。具体措施如下：</w:t>
      </w:r>
      <w:bookmarkStart w:id="14" w:name="_Toc71830730"/>
      <w:bookmarkStart w:id="15" w:name="_Toc71830731"/>
    </w:p>
    <w:p w14:paraId="6EFF2E3E">
      <w:pPr>
        <w:pageBreakBefore w:val="0"/>
        <w:widowControl/>
        <w:numPr>
          <w:ilvl w:val="0"/>
          <w:numId w:val="5"/>
        </w:numPr>
        <w:tabs>
          <w:tab w:val="left" w:pos="312"/>
        </w:tabs>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加强预算分析，提高预算管理水平</w:t>
      </w:r>
      <w:bookmarkEnd w:id="14"/>
      <w:r>
        <w:rPr>
          <w:rFonts w:hint="eastAsia" w:ascii="楷体_GB2312" w:hAnsi="楷体_GB2312" w:eastAsia="楷体_GB2312" w:cs="楷体_GB2312"/>
          <w:b w:val="0"/>
          <w:bCs w:val="0"/>
          <w:sz w:val="32"/>
          <w:szCs w:val="32"/>
          <w:lang w:eastAsia="zh-CN"/>
        </w:rPr>
        <w:t>。</w:t>
      </w:r>
      <w:r>
        <w:rPr>
          <w:rFonts w:hint="eastAsia" w:ascii="仿宋_GB2312" w:hAnsi="仿宋_GB2312" w:eastAsia="仿宋_GB2312" w:cs="仿宋_GB2312"/>
          <w:b w:val="0"/>
          <w:bCs w:val="0"/>
          <w:sz w:val="32"/>
          <w:szCs w:val="32"/>
        </w:rPr>
        <w:t>综合考虑</w:t>
      </w:r>
      <w:r>
        <w:rPr>
          <w:rFonts w:hint="eastAsia" w:ascii="仿宋_GB2312" w:hAnsi="仿宋_GB2312" w:eastAsia="仿宋_GB2312" w:cs="仿宋_GB2312"/>
          <w:b w:val="0"/>
          <w:bCs w:val="0"/>
          <w:sz w:val="32"/>
          <w:szCs w:val="32"/>
          <w:lang w:val="en-US" w:eastAsia="zh-CN"/>
        </w:rPr>
        <w:t>单位</w:t>
      </w:r>
      <w:r>
        <w:rPr>
          <w:rFonts w:hint="eastAsia" w:ascii="仿宋_GB2312" w:hAnsi="仿宋_GB2312" w:eastAsia="仿宋_GB2312" w:cs="仿宋_GB2312"/>
          <w:b w:val="0"/>
          <w:bCs w:val="0"/>
          <w:sz w:val="32"/>
          <w:szCs w:val="32"/>
        </w:rPr>
        <w:t>下年度工作计划，充分利用上年度预算执行情况和绩效评价结果，进行预算执行分析，对资金结余较多的原因进行深入了解剖析，完善项目预算安排滚动机制，强化业务工作的前瞻性，提高预算编制的计划性、合理性、准确性，全面地掌握预算执行中存在的有关问题，并有针对性的采取相应的措施，切实提高预算执行率和资金使用效益。</w:t>
      </w:r>
      <w:bookmarkEnd w:id="15"/>
      <w:bookmarkStart w:id="16" w:name="_Toc71830732"/>
    </w:p>
    <w:p w14:paraId="03ED8768">
      <w:pPr>
        <w:keepNext w:val="0"/>
        <w:keepLines w:val="0"/>
        <w:pageBreakBefore w:val="0"/>
        <w:widowControl/>
        <w:numPr>
          <w:ilvl w:val="0"/>
          <w:numId w:val="0"/>
        </w:numPr>
        <w:tabs>
          <w:tab w:val="left" w:pos="312"/>
        </w:tabs>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color w:val="auto"/>
          <w:sz w:val="32"/>
          <w:szCs w:val="32"/>
        </w:rPr>
        <w:t>（二）</w:t>
      </w:r>
      <w:r>
        <w:rPr>
          <w:rFonts w:hint="eastAsia" w:ascii="楷体_GB2312" w:hAnsi="楷体_GB2312" w:eastAsia="楷体_GB2312" w:cs="楷体_GB2312"/>
          <w:b w:val="0"/>
          <w:bCs w:val="0"/>
          <w:color w:val="auto"/>
          <w:sz w:val="32"/>
          <w:szCs w:val="32"/>
          <w:lang w:val="en-US" w:eastAsia="zh-CN"/>
        </w:rPr>
        <w:t>进一步</w:t>
      </w:r>
      <w:r>
        <w:rPr>
          <w:rFonts w:hint="eastAsia" w:ascii="楷体_GB2312" w:hAnsi="楷体_GB2312" w:eastAsia="楷体_GB2312" w:cs="楷体_GB2312"/>
          <w:b w:val="0"/>
          <w:bCs w:val="0"/>
          <w:color w:val="auto"/>
          <w:sz w:val="32"/>
          <w:szCs w:val="32"/>
        </w:rPr>
        <w:t>规范项目管理，提高资金的使用效益</w:t>
      </w:r>
      <w:bookmarkEnd w:id="16"/>
      <w:bookmarkStart w:id="17" w:name="_Toc71711160"/>
      <w:bookmarkStart w:id="18" w:name="_Toc71668267"/>
      <w:bookmarkStart w:id="19" w:name="_Toc71599741"/>
      <w:bookmarkStart w:id="20" w:name="_Toc71668705"/>
      <w:r>
        <w:rPr>
          <w:rFonts w:hint="eastAsia" w:ascii="楷体_GB2312" w:hAnsi="楷体_GB2312" w:eastAsia="楷体_GB2312" w:cs="楷体_GB2312"/>
          <w:b w:val="0"/>
          <w:bCs w:val="0"/>
          <w:color w:val="auto"/>
          <w:sz w:val="32"/>
          <w:szCs w:val="32"/>
          <w:lang w:eastAsia="zh-CN"/>
        </w:rPr>
        <w:t>。</w:t>
      </w:r>
      <w:r>
        <w:rPr>
          <w:rFonts w:hint="eastAsia" w:ascii="仿宋_GB2312" w:hAnsi="仿宋_GB2312" w:eastAsia="仿宋_GB2312" w:cs="仿宋_GB2312"/>
          <w:b w:val="0"/>
          <w:bCs w:val="0"/>
          <w:sz w:val="32"/>
          <w:szCs w:val="32"/>
        </w:rPr>
        <w:t>充分预计项目前期工作，特别是需进行政府采购的项目，应为招投标程序预留时间。制定并细化项目实施计划，加快推进前期准备工作，为项目的顺利实施打造良好的基础。强化项目实施过程管理，建立项目实施和预算执行定期跟踪反馈机制，突出事前事中进度督查，全方位掌握项目实施进度，根据项目进度安排资金，提高资金使用效益。同时应对实施过程中遇到的问题采取相应措施予以及时解决，提高项目管理水平，保障项目实施效果。</w:t>
      </w:r>
      <w:bookmarkEnd w:id="17"/>
      <w:bookmarkEnd w:id="18"/>
      <w:bookmarkEnd w:id="19"/>
      <w:bookmarkEnd w:id="20"/>
    </w:p>
    <w:p w14:paraId="22972B19">
      <w:pPr>
        <w:pStyle w:val="14"/>
        <w:keepNext w:val="0"/>
        <w:keepLines w:val="0"/>
        <w:pageBreakBefore w:val="0"/>
        <w:widowControl/>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六</w:t>
      </w:r>
      <w:r>
        <w:rPr>
          <w:rFonts w:hint="eastAsia" w:ascii="黑体" w:hAnsi="黑体" w:eastAsia="黑体" w:cs="黑体"/>
          <w:b w:val="0"/>
          <w:bCs w:val="0"/>
          <w:sz w:val="32"/>
          <w:szCs w:val="32"/>
        </w:rPr>
        <w:t>、绩效自评结果拟应用和公开情况</w:t>
      </w:r>
    </w:p>
    <w:p w14:paraId="51BB947C">
      <w:pPr>
        <w:pageBreakBefore w:val="0"/>
        <w:kinsoku/>
        <w:wordWrap/>
        <w:overflowPunct/>
        <w:topLinePunct w:val="0"/>
        <w:autoSpaceDE/>
        <w:autoSpaceDN/>
        <w:bidi w:val="0"/>
        <w:spacing w:line="600" w:lineRule="exact"/>
        <w:ind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通过绩效自评，我中心进一步掌握了部门整体支出使用情况和取得的效果，发现了工作中存在的问题和不足，为下一年提高资金的使用效益、加强财政支出的规范化管理、健全和完善项目支出和资金使用管理办法、完善预算编制、加强绩效目标管理和绩效考核工作提供重要的参考依据。</w:t>
      </w:r>
    </w:p>
    <w:p w14:paraId="67DD0D7C">
      <w:pPr>
        <w:jc w:val="left"/>
        <w:rPr>
          <w:rFonts w:cs="黑体" w:asciiTheme="minorEastAsia" w:hAnsiTheme="minorEastAsia"/>
          <w:color w:val="000000"/>
          <w:kern w:val="0"/>
          <w:sz w:val="32"/>
          <w:szCs w:val="32"/>
        </w:rPr>
      </w:pPr>
    </w:p>
    <w:p w14:paraId="1C9CB739">
      <w:pPr>
        <w:ind w:firstLine="640" w:firstLineChars="200"/>
        <w:jc w:val="left"/>
        <w:rPr>
          <w:rFonts w:cs="黑体" w:asciiTheme="minorEastAsia" w:hAnsiTheme="minorEastAsia"/>
          <w:color w:val="000000"/>
          <w:kern w:val="0"/>
          <w:sz w:val="32"/>
          <w:szCs w:val="32"/>
        </w:rPr>
      </w:pPr>
    </w:p>
    <w:sectPr>
      <w:pgSz w:w="11906" w:h="16838"/>
      <w:pgMar w:top="720" w:right="1803" w:bottom="720" w:left="1803"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B92F4F-BEEE-4762-A868-7696BAFB6050}"/>
  </w:font>
  <w:font w:name="黑体">
    <w:panose1 w:val="02010609060101010101"/>
    <w:charset w:val="86"/>
    <w:family w:val="auto"/>
    <w:pitch w:val="default"/>
    <w:sig w:usb0="800002BF" w:usb1="38CF7CFA" w:usb2="00000016" w:usb3="00000000" w:csb0="00040001" w:csb1="00000000"/>
    <w:embedRegular r:id="rId2" w:fontKey="{E0B14A2A-A981-4183-A306-F17AA0E9FA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36187868-398F-4E9E-956F-49FFA3EDEF77}"/>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4" w:fontKey="{1281C1E6-E1C6-4ADE-9D24-6F69CAC6C885}"/>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embedRegular r:id="rId5" w:fontKey="{A58D14D7-C992-4FB4-95A9-861B70F1380D}"/>
  </w:font>
  <w:font w:name="方正小标宋_GBK">
    <w:panose1 w:val="02000000000000000000"/>
    <w:charset w:val="86"/>
    <w:family w:val="script"/>
    <w:pitch w:val="default"/>
    <w:sig w:usb0="A00002BF" w:usb1="38CF7CFA" w:usb2="00082016" w:usb3="00000000" w:csb0="00040001" w:csb1="00000000"/>
    <w:embedRegular r:id="rId6" w:fontKey="{AADBDC6B-358D-4A14-AC15-0BAB6650729D}"/>
  </w:font>
  <w:font w:name="仿宋">
    <w:panose1 w:val="02010609060101010101"/>
    <w:charset w:val="86"/>
    <w:family w:val="modern"/>
    <w:pitch w:val="default"/>
    <w:sig w:usb0="800002BF" w:usb1="38CF7CFA" w:usb2="00000016" w:usb3="00000000" w:csb0="00040001" w:csb1="00000000"/>
    <w:embedRegular r:id="rId7" w:fontKey="{A86D3792-7821-4343-B46C-1CE48977FD3D}"/>
  </w:font>
  <w:font w:name="楷体_GB2312">
    <w:panose1 w:val="02010609030101010101"/>
    <w:charset w:val="86"/>
    <w:family w:val="modern"/>
    <w:pitch w:val="default"/>
    <w:sig w:usb0="00000001" w:usb1="080E0000" w:usb2="00000000" w:usb3="00000000" w:csb0="00040000" w:csb1="00000000"/>
    <w:embedRegular r:id="rId8" w:fontKey="{BF74D809-72F4-4B7B-92E5-D999C77B89DB}"/>
  </w:font>
  <w:font w:name="WPSEMBED1">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38CF7CFA" w:usb2="00082016" w:usb3="00000000" w:csb0="00040001" w:csb1="00000000"/>
  </w:font>
  <w:font w:name="WPSEMBED3">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70703"/>
    <w:multiLevelType w:val="singleLevel"/>
    <w:tmpl w:val="C1A70703"/>
    <w:lvl w:ilvl="0" w:tentative="0">
      <w:start w:val="4"/>
      <w:numFmt w:val="decimal"/>
      <w:suff w:val="nothing"/>
      <w:lvlText w:val="%1、"/>
      <w:lvlJc w:val="left"/>
    </w:lvl>
  </w:abstractNum>
  <w:abstractNum w:abstractNumId="1">
    <w:nsid w:val="C47BE397"/>
    <w:multiLevelType w:val="singleLevel"/>
    <w:tmpl w:val="C47BE397"/>
    <w:lvl w:ilvl="0" w:tentative="0">
      <w:start w:val="1"/>
      <w:numFmt w:val="decimal"/>
      <w:suff w:val="nothing"/>
      <w:lvlText w:val="%1、"/>
      <w:lvlJc w:val="left"/>
    </w:lvl>
  </w:abstractNum>
  <w:abstractNum w:abstractNumId="2">
    <w:nsid w:val="D60110F0"/>
    <w:multiLevelType w:val="singleLevel"/>
    <w:tmpl w:val="D60110F0"/>
    <w:lvl w:ilvl="0" w:tentative="0">
      <w:start w:val="1"/>
      <w:numFmt w:val="chineseCounting"/>
      <w:suff w:val="nothing"/>
      <w:lvlText w:val="（%1）"/>
      <w:lvlJc w:val="left"/>
      <w:rPr>
        <w:rFonts w:hint="eastAsia"/>
      </w:rPr>
    </w:lvl>
  </w:abstractNum>
  <w:abstractNum w:abstractNumId="3">
    <w:nsid w:val="01C7F71A"/>
    <w:multiLevelType w:val="singleLevel"/>
    <w:tmpl w:val="01C7F71A"/>
    <w:lvl w:ilvl="0" w:tentative="0">
      <w:start w:val="2"/>
      <w:numFmt w:val="chineseCounting"/>
      <w:suff w:val="nothing"/>
      <w:lvlText w:val="（%1）"/>
      <w:lvlJc w:val="left"/>
      <w:rPr>
        <w:rFonts w:hint="eastAsia"/>
      </w:rPr>
    </w:lvl>
  </w:abstractNum>
  <w:abstractNum w:abstractNumId="4">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4506F9"/>
    <w:rsid w:val="0002229B"/>
    <w:rsid w:val="000273BD"/>
    <w:rsid w:val="000415B7"/>
    <w:rsid w:val="00041E3F"/>
    <w:rsid w:val="00055DAA"/>
    <w:rsid w:val="00061F7B"/>
    <w:rsid w:val="000658A3"/>
    <w:rsid w:val="00074155"/>
    <w:rsid w:val="000873EF"/>
    <w:rsid w:val="000A3F69"/>
    <w:rsid w:val="00103957"/>
    <w:rsid w:val="00107EC5"/>
    <w:rsid w:val="00124A1F"/>
    <w:rsid w:val="00152C6D"/>
    <w:rsid w:val="00162D39"/>
    <w:rsid w:val="001678BD"/>
    <w:rsid w:val="00182373"/>
    <w:rsid w:val="00192694"/>
    <w:rsid w:val="001A67DB"/>
    <w:rsid w:val="001C3C29"/>
    <w:rsid w:val="001D51E5"/>
    <w:rsid w:val="001E080D"/>
    <w:rsid w:val="001E53D0"/>
    <w:rsid w:val="001F0733"/>
    <w:rsid w:val="001F0C3B"/>
    <w:rsid w:val="00202C14"/>
    <w:rsid w:val="00202C82"/>
    <w:rsid w:val="00214427"/>
    <w:rsid w:val="00226CB7"/>
    <w:rsid w:val="00264552"/>
    <w:rsid w:val="00264EF9"/>
    <w:rsid w:val="00265724"/>
    <w:rsid w:val="0027426B"/>
    <w:rsid w:val="002E0A30"/>
    <w:rsid w:val="003130C4"/>
    <w:rsid w:val="00316C4B"/>
    <w:rsid w:val="0032192B"/>
    <w:rsid w:val="00346208"/>
    <w:rsid w:val="003479BD"/>
    <w:rsid w:val="0037197D"/>
    <w:rsid w:val="003768D5"/>
    <w:rsid w:val="003C4197"/>
    <w:rsid w:val="003C47E6"/>
    <w:rsid w:val="003C4FC2"/>
    <w:rsid w:val="003D6656"/>
    <w:rsid w:val="003E2331"/>
    <w:rsid w:val="0040535C"/>
    <w:rsid w:val="00416E61"/>
    <w:rsid w:val="0042790C"/>
    <w:rsid w:val="00431026"/>
    <w:rsid w:val="004506F9"/>
    <w:rsid w:val="004717A2"/>
    <w:rsid w:val="00473DF3"/>
    <w:rsid w:val="00487911"/>
    <w:rsid w:val="00491741"/>
    <w:rsid w:val="004B0CEE"/>
    <w:rsid w:val="004F5017"/>
    <w:rsid w:val="00500E5F"/>
    <w:rsid w:val="005122EF"/>
    <w:rsid w:val="0051441A"/>
    <w:rsid w:val="00517C33"/>
    <w:rsid w:val="00517D5F"/>
    <w:rsid w:val="00521AF2"/>
    <w:rsid w:val="00523644"/>
    <w:rsid w:val="0054069E"/>
    <w:rsid w:val="00544866"/>
    <w:rsid w:val="005767CC"/>
    <w:rsid w:val="00590D9F"/>
    <w:rsid w:val="00595D26"/>
    <w:rsid w:val="005A74E6"/>
    <w:rsid w:val="005B1AE6"/>
    <w:rsid w:val="005B404E"/>
    <w:rsid w:val="005D4D55"/>
    <w:rsid w:val="005E2CFB"/>
    <w:rsid w:val="005F2103"/>
    <w:rsid w:val="005F3D1C"/>
    <w:rsid w:val="00614AE0"/>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756C4"/>
    <w:rsid w:val="00787B42"/>
    <w:rsid w:val="007C4539"/>
    <w:rsid w:val="007F3657"/>
    <w:rsid w:val="00812ED5"/>
    <w:rsid w:val="008277D9"/>
    <w:rsid w:val="00843DED"/>
    <w:rsid w:val="0084478C"/>
    <w:rsid w:val="0086638C"/>
    <w:rsid w:val="00874ED7"/>
    <w:rsid w:val="008A3E8D"/>
    <w:rsid w:val="008D6118"/>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77776"/>
    <w:rsid w:val="00B845B3"/>
    <w:rsid w:val="00B85D8B"/>
    <w:rsid w:val="00BB34EB"/>
    <w:rsid w:val="00BB4A40"/>
    <w:rsid w:val="00BD6C3E"/>
    <w:rsid w:val="00BE3674"/>
    <w:rsid w:val="00C10681"/>
    <w:rsid w:val="00C3049A"/>
    <w:rsid w:val="00C31B1E"/>
    <w:rsid w:val="00C77645"/>
    <w:rsid w:val="00CB2FDB"/>
    <w:rsid w:val="00CE04C3"/>
    <w:rsid w:val="00CE76A0"/>
    <w:rsid w:val="00D12C30"/>
    <w:rsid w:val="00D148C6"/>
    <w:rsid w:val="00D17A8A"/>
    <w:rsid w:val="00D415BA"/>
    <w:rsid w:val="00D63780"/>
    <w:rsid w:val="00D644EE"/>
    <w:rsid w:val="00D75489"/>
    <w:rsid w:val="00DB69BA"/>
    <w:rsid w:val="00DD06FF"/>
    <w:rsid w:val="00DD5FE9"/>
    <w:rsid w:val="00E00C7A"/>
    <w:rsid w:val="00E209CF"/>
    <w:rsid w:val="00E37D6C"/>
    <w:rsid w:val="00E55B68"/>
    <w:rsid w:val="00E67BE6"/>
    <w:rsid w:val="00E8683C"/>
    <w:rsid w:val="00E91584"/>
    <w:rsid w:val="00E932C4"/>
    <w:rsid w:val="00EA2B72"/>
    <w:rsid w:val="00F00154"/>
    <w:rsid w:val="00F74360"/>
    <w:rsid w:val="00FB462F"/>
    <w:rsid w:val="00FE16FA"/>
    <w:rsid w:val="00FE328A"/>
    <w:rsid w:val="00FE6269"/>
    <w:rsid w:val="00FF5CD6"/>
    <w:rsid w:val="011473B7"/>
    <w:rsid w:val="015E6884"/>
    <w:rsid w:val="01852063"/>
    <w:rsid w:val="02AD6EF9"/>
    <w:rsid w:val="03451AAA"/>
    <w:rsid w:val="03AB45E3"/>
    <w:rsid w:val="03E05C76"/>
    <w:rsid w:val="042C0EBC"/>
    <w:rsid w:val="04581CB1"/>
    <w:rsid w:val="051200B1"/>
    <w:rsid w:val="053F35A5"/>
    <w:rsid w:val="06497B03"/>
    <w:rsid w:val="06BF1281"/>
    <w:rsid w:val="07A1136F"/>
    <w:rsid w:val="07EA0E72"/>
    <w:rsid w:val="08370860"/>
    <w:rsid w:val="08430C13"/>
    <w:rsid w:val="08985683"/>
    <w:rsid w:val="08AE6343"/>
    <w:rsid w:val="093A047D"/>
    <w:rsid w:val="09804484"/>
    <w:rsid w:val="0CA76AA1"/>
    <w:rsid w:val="0D992014"/>
    <w:rsid w:val="0E87741A"/>
    <w:rsid w:val="10C06C8F"/>
    <w:rsid w:val="11C40985"/>
    <w:rsid w:val="124037F5"/>
    <w:rsid w:val="14E07884"/>
    <w:rsid w:val="14EB7FD7"/>
    <w:rsid w:val="15190FE8"/>
    <w:rsid w:val="18736C61"/>
    <w:rsid w:val="196D545F"/>
    <w:rsid w:val="1A4A30AE"/>
    <w:rsid w:val="1A501008"/>
    <w:rsid w:val="1A750A6F"/>
    <w:rsid w:val="1B762CF4"/>
    <w:rsid w:val="1BC33651"/>
    <w:rsid w:val="1BF45396"/>
    <w:rsid w:val="1CA450A7"/>
    <w:rsid w:val="1CC950A2"/>
    <w:rsid w:val="1D0460DA"/>
    <w:rsid w:val="1D2247B2"/>
    <w:rsid w:val="1EAF2075"/>
    <w:rsid w:val="1EC43D73"/>
    <w:rsid w:val="227C4964"/>
    <w:rsid w:val="23103A2A"/>
    <w:rsid w:val="2384226D"/>
    <w:rsid w:val="23E27F32"/>
    <w:rsid w:val="2419690F"/>
    <w:rsid w:val="24C85C3F"/>
    <w:rsid w:val="253515B7"/>
    <w:rsid w:val="257A33DD"/>
    <w:rsid w:val="25E1345C"/>
    <w:rsid w:val="26906C30"/>
    <w:rsid w:val="272E0923"/>
    <w:rsid w:val="276A7481"/>
    <w:rsid w:val="27D50D9F"/>
    <w:rsid w:val="27F556FD"/>
    <w:rsid w:val="287C121A"/>
    <w:rsid w:val="294A756A"/>
    <w:rsid w:val="2E41718E"/>
    <w:rsid w:val="307D1FD3"/>
    <w:rsid w:val="30FB4114"/>
    <w:rsid w:val="33092244"/>
    <w:rsid w:val="33527747"/>
    <w:rsid w:val="33EF4F96"/>
    <w:rsid w:val="356F2A85"/>
    <w:rsid w:val="36385A86"/>
    <w:rsid w:val="37621F23"/>
    <w:rsid w:val="37A85399"/>
    <w:rsid w:val="37B704C1"/>
    <w:rsid w:val="39B93950"/>
    <w:rsid w:val="39D26837"/>
    <w:rsid w:val="3A1514CF"/>
    <w:rsid w:val="3BBB6653"/>
    <w:rsid w:val="3BC60CD2"/>
    <w:rsid w:val="3C0B7252"/>
    <w:rsid w:val="3CB05B70"/>
    <w:rsid w:val="3CC06EDA"/>
    <w:rsid w:val="3DDD2303"/>
    <w:rsid w:val="3F2F4DE1"/>
    <w:rsid w:val="3FA27361"/>
    <w:rsid w:val="3FDB4944"/>
    <w:rsid w:val="4023754C"/>
    <w:rsid w:val="40844E29"/>
    <w:rsid w:val="40D043A1"/>
    <w:rsid w:val="437804B0"/>
    <w:rsid w:val="43C71BAE"/>
    <w:rsid w:val="445B21D4"/>
    <w:rsid w:val="448160DE"/>
    <w:rsid w:val="44D206E8"/>
    <w:rsid w:val="465B470D"/>
    <w:rsid w:val="467A0A8A"/>
    <w:rsid w:val="46E12E64"/>
    <w:rsid w:val="48531B40"/>
    <w:rsid w:val="48B2132E"/>
    <w:rsid w:val="48C20A74"/>
    <w:rsid w:val="4A5F7073"/>
    <w:rsid w:val="4A8D5066"/>
    <w:rsid w:val="4AE7656F"/>
    <w:rsid w:val="4AEC06BB"/>
    <w:rsid w:val="4BBC5559"/>
    <w:rsid w:val="4BD27220"/>
    <w:rsid w:val="4BD73EB9"/>
    <w:rsid w:val="4BEB02E1"/>
    <w:rsid w:val="4C251A45"/>
    <w:rsid w:val="4CBB2F67"/>
    <w:rsid w:val="4D563BCA"/>
    <w:rsid w:val="4D5D6FBD"/>
    <w:rsid w:val="4E013DEC"/>
    <w:rsid w:val="4E09413B"/>
    <w:rsid w:val="4E1E674C"/>
    <w:rsid w:val="4E3157CD"/>
    <w:rsid w:val="4E593C28"/>
    <w:rsid w:val="4E8F13F8"/>
    <w:rsid w:val="4F3663A9"/>
    <w:rsid w:val="513D15DF"/>
    <w:rsid w:val="51873A3A"/>
    <w:rsid w:val="519B6306"/>
    <w:rsid w:val="51B8369A"/>
    <w:rsid w:val="52B61649"/>
    <w:rsid w:val="53B92B77"/>
    <w:rsid w:val="54787C14"/>
    <w:rsid w:val="59183E6F"/>
    <w:rsid w:val="5B17708E"/>
    <w:rsid w:val="5BC96D9E"/>
    <w:rsid w:val="5BF05A57"/>
    <w:rsid w:val="5CEB1EEF"/>
    <w:rsid w:val="5DAA3B58"/>
    <w:rsid w:val="5DCD5A99"/>
    <w:rsid w:val="5F585836"/>
    <w:rsid w:val="601226FD"/>
    <w:rsid w:val="60FA0D27"/>
    <w:rsid w:val="612C6BF8"/>
    <w:rsid w:val="6189617B"/>
    <w:rsid w:val="61C80A51"/>
    <w:rsid w:val="62570027"/>
    <w:rsid w:val="63C416EC"/>
    <w:rsid w:val="64283A29"/>
    <w:rsid w:val="65624D19"/>
    <w:rsid w:val="656960A7"/>
    <w:rsid w:val="66205B52"/>
    <w:rsid w:val="66285F62"/>
    <w:rsid w:val="691B1FED"/>
    <w:rsid w:val="69B907A6"/>
    <w:rsid w:val="6A837C0B"/>
    <w:rsid w:val="6BA02A3F"/>
    <w:rsid w:val="6CE32BE3"/>
    <w:rsid w:val="6DA85BDA"/>
    <w:rsid w:val="6DB91B96"/>
    <w:rsid w:val="6F06705D"/>
    <w:rsid w:val="6F7E3097"/>
    <w:rsid w:val="72A90C93"/>
    <w:rsid w:val="72BB1F0C"/>
    <w:rsid w:val="739F1DD9"/>
    <w:rsid w:val="73FC458A"/>
    <w:rsid w:val="74627E64"/>
    <w:rsid w:val="74942A15"/>
    <w:rsid w:val="7592164A"/>
    <w:rsid w:val="769A6A08"/>
    <w:rsid w:val="778E4093"/>
    <w:rsid w:val="7956473D"/>
    <w:rsid w:val="79EF706B"/>
    <w:rsid w:val="7A7255A6"/>
    <w:rsid w:val="7BDF4EBD"/>
    <w:rsid w:val="7C3F595C"/>
    <w:rsid w:val="7D627B54"/>
    <w:rsid w:val="7E955D07"/>
    <w:rsid w:val="7EE05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outlineLvl w:val="1"/>
    </w:pPr>
    <w:rPr>
      <w:rFonts w:ascii="Cambria" w:hAnsi="Cambria" w:eastAsia="仿宋_GB2312" w:cs="Times New Roman"/>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rFonts w:ascii="微软雅黑" w:hAnsi="微软雅黑" w:eastAsia="微软雅黑" w:cs="Times New Roman"/>
      <w:kern w:val="0"/>
      <w:sz w:val="24"/>
      <w:szCs w:val="24"/>
    </w:rPr>
  </w:style>
  <w:style w:type="paragraph" w:styleId="8">
    <w:name w:val="Body Text First Indent 2"/>
    <w:basedOn w:val="3"/>
    <w:unhideWhenUsed/>
    <w:qFormat/>
    <w:uiPriority w:val="99"/>
    <w:pPr>
      <w:autoSpaceDE w:val="0"/>
      <w:autoSpaceDN w:val="0"/>
      <w:adjustRightInd w:val="0"/>
      <w:ind w:firstLine="420"/>
      <w:jc w:val="left"/>
    </w:pPr>
    <w:rPr>
      <w:rFonts w:ascii="Calibri" w:hAnsi="Calibri" w:eastAsia="仿宋_GB2312"/>
      <w:kern w:val="0"/>
    </w:rPr>
  </w:style>
  <w:style w:type="character" w:customStyle="1" w:styleId="11">
    <w:name w:val="页眉 Char"/>
    <w:basedOn w:val="10"/>
    <w:link w:val="6"/>
    <w:qFormat/>
    <w:uiPriority w:val="99"/>
    <w:rPr>
      <w:sz w:val="18"/>
      <w:szCs w:val="18"/>
    </w:rPr>
  </w:style>
  <w:style w:type="character" w:customStyle="1" w:styleId="12">
    <w:name w:val="页脚 Char"/>
    <w:basedOn w:val="10"/>
    <w:link w:val="5"/>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7816-3326-4295-BFA4-C853348AB47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1548</Words>
  <Characters>2263</Characters>
  <Lines>95</Lines>
  <Paragraphs>26</Paragraphs>
  <TotalTime>9</TotalTime>
  <ScaleCrop>false</ScaleCrop>
  <LinksUpToDate>false</LinksUpToDate>
  <CharactersWithSpaces>2554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2022-09-13T11:52:00Z</dcterms:created>
  <dc:creator>李航 null</dc:creator>
  <cp:lastModifiedBy>Templar</cp:lastModifiedBy>
  <cp:lastPrinted>2022-09-14T01:57:00Z</cp:lastPrinted>
  <dcterms:modified xsi:type="dcterms:W3CDTF">2026-04-30T01:33:59Z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CD2E835077AA40119A293170B5C33290_13</vt:lpwstr>
  </property>
  <property fmtid="{D5CDD505-2E9C-101B-9397-08002B2CF9AE}" pid="4" name="KSOTemplateDocerSaveRecord">
    <vt:lpwstr>eyJoZGlkIjoiZTI0MmNkMWQ1MjU0OTBhMjhjZGFlNzM2YjhkMzlkMzMiLCJ1c2VySWQiOiI1NDE0NjY4NDgifQ==</vt:lpwstr>
  </property>
</Properties>
</file>