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bookmarkStart w:id="4" w:name="_GoBack"/>
      <w:bookmarkEnd w:id="4"/>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2020年度</w:t>
      </w:r>
    </w:p>
    <w:p>
      <w:pPr>
        <w:pStyle w:val="11"/>
        <w:jc w:val="center"/>
        <w:rPr>
          <w:rFonts w:hint="eastAsia"/>
          <w:sz w:val="84"/>
          <w:szCs w:val="84"/>
          <w:lang w:eastAsia="zh-CN"/>
        </w:rPr>
      </w:pPr>
      <w:r>
        <w:rPr>
          <w:rFonts w:hint="eastAsia"/>
          <w:sz w:val="84"/>
          <w:szCs w:val="84"/>
          <w:lang w:eastAsia="zh-CN"/>
        </w:rPr>
        <w:t>湖南省生态环境事务中心</w:t>
      </w:r>
    </w:p>
    <w:p>
      <w:pPr>
        <w:pStyle w:val="11"/>
        <w:jc w:val="center"/>
        <w:rPr>
          <w:sz w:val="84"/>
          <w:szCs w:val="84"/>
        </w:rPr>
      </w:pPr>
      <w:r>
        <w:rPr>
          <w:rFonts w:hint="eastAsia"/>
          <w:sz w:val="84"/>
          <w:szCs w:val="84"/>
          <w:lang w:eastAsia="zh-CN"/>
        </w:rPr>
        <w:t>部门</w:t>
      </w:r>
      <w:r>
        <w:rPr>
          <w:rFonts w:hint="eastAsia"/>
          <w:sz w:val="84"/>
          <w:szCs w:val="84"/>
        </w:rPr>
        <w:t>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rFonts w:hint="eastAsia"/>
          <w:sz w:val="32"/>
          <w:szCs w:val="32"/>
        </w:rPr>
      </w:pPr>
    </w:p>
    <w:p>
      <w:pPr>
        <w:pStyle w:val="11"/>
        <w:jc w:val="center"/>
        <w:rPr>
          <w:rFonts w:hint="eastAsia"/>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00" w:lineRule="exact"/>
        <w:jc w:val="both"/>
        <w:rPr>
          <w:b/>
          <w:sz w:val="36"/>
          <w:szCs w:val="28"/>
        </w:rPr>
      </w:pPr>
    </w:p>
    <w:p>
      <w:pPr>
        <w:pStyle w:val="11"/>
        <w:spacing w:line="500" w:lineRule="exact"/>
        <w:jc w:val="center"/>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十二、关于国有资产占用情况说明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w:t>
      </w:r>
      <w:r>
        <w:rPr>
          <w:rFonts w:hint="eastAsia" w:cs="仿宋_GB2312" w:asciiTheme="minorEastAsia" w:hAnsiTheme="minorEastAsia" w:eastAsiaTheme="minorEastAsia"/>
          <w:sz w:val="28"/>
          <w:szCs w:val="28"/>
        </w:rPr>
        <w:t>于2020年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r>
        <w:rPr>
          <w:sz w:val="84"/>
          <w:szCs w:val="84"/>
        </w:rPr>
        <w:t xml:space="preserve"> </w:t>
      </w:r>
    </w:p>
    <w:p>
      <w:pPr>
        <w:pStyle w:val="11"/>
        <w:jc w:val="center"/>
        <w:rPr>
          <w:sz w:val="84"/>
          <w:szCs w:val="84"/>
        </w:rPr>
      </w:pPr>
    </w:p>
    <w:p>
      <w:pPr>
        <w:pStyle w:val="11"/>
        <w:jc w:val="center"/>
        <w:rPr>
          <w:sz w:val="84"/>
          <w:szCs w:val="84"/>
        </w:rPr>
      </w:pP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val="en-US" w:eastAsia="zh-CN"/>
        </w:rPr>
        <w:t>1、</w:t>
      </w:r>
      <w:r>
        <w:rPr>
          <w:rFonts w:hint="eastAsia" w:ascii="仿宋" w:hAnsi="仿宋" w:eastAsia="仿宋"/>
          <w:sz w:val="32"/>
          <w:szCs w:val="32"/>
          <w:lang w:eastAsia="zh-CN"/>
        </w:rPr>
        <w:t>负责为省生态环境厅行使监督管理、行政审批、宏观决策提供服务保障，为构建政府为主导、企业为主体、社会组织和公众共同参与的生态环境治理体系服务。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仿宋" w:hAnsi="仿宋" w:eastAsia="仿宋"/>
          <w:sz w:val="32"/>
          <w:szCs w:val="32"/>
          <w:lang w:val="en-US" w:eastAsia="zh-CN"/>
        </w:rPr>
      </w:pPr>
      <w:r>
        <w:rPr>
          <w:rFonts w:hint="eastAsia" w:ascii="仿宋" w:hAnsi="仿宋" w:eastAsia="仿宋"/>
          <w:sz w:val="32"/>
          <w:szCs w:val="32"/>
          <w:lang w:val="en-US" w:eastAsia="zh-CN"/>
        </w:rPr>
        <w:t>2、承担生态环境战略规划、生态文明体制改革、环境政策法规、环境规章制度等全局性、综合性重大生态环境问题的研究，为生态环境管理提供政策咨询和决策支持。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仿宋" w:hAnsi="仿宋" w:eastAsia="仿宋"/>
          <w:sz w:val="32"/>
          <w:szCs w:val="32"/>
          <w:lang w:val="en-US" w:eastAsia="zh-CN"/>
        </w:rPr>
      </w:pPr>
      <w:r>
        <w:rPr>
          <w:rFonts w:hint="eastAsia" w:ascii="仿宋" w:hAnsi="仿宋" w:eastAsia="仿宋"/>
          <w:sz w:val="32"/>
          <w:szCs w:val="32"/>
          <w:lang w:val="en-US" w:eastAsia="zh-CN"/>
        </w:rPr>
        <w:t>3、承担生态环境保护领域地方标准技术归口的技术支持、生物多样性技术服务等工作。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仿宋" w:hAnsi="仿宋" w:eastAsia="仿宋"/>
          <w:sz w:val="32"/>
          <w:szCs w:val="32"/>
          <w:lang w:val="en-US" w:eastAsia="zh-CN"/>
        </w:rPr>
      </w:pPr>
      <w:r>
        <w:rPr>
          <w:rFonts w:hint="eastAsia" w:ascii="仿宋" w:hAnsi="仿宋" w:eastAsia="仿宋"/>
          <w:sz w:val="32"/>
          <w:szCs w:val="32"/>
          <w:lang w:val="en-US" w:eastAsia="zh-CN"/>
        </w:rPr>
        <w:t>4、承担主要污染物排污权有偿使用和指标储备相关技术性、事务性工作，为排污权与排污许可管理提供技术支持和服务保障。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仿宋" w:hAnsi="仿宋" w:eastAsia="仿宋"/>
          <w:sz w:val="32"/>
          <w:szCs w:val="32"/>
          <w:lang w:val="en-US" w:eastAsia="zh-CN"/>
        </w:rPr>
      </w:pPr>
      <w:r>
        <w:rPr>
          <w:rFonts w:hint="eastAsia" w:ascii="仿宋" w:hAnsi="仿宋" w:eastAsia="仿宋"/>
          <w:sz w:val="32"/>
          <w:szCs w:val="32"/>
          <w:lang w:val="en-US" w:eastAsia="zh-CN"/>
        </w:rPr>
        <w:t>5、承担生态环境数据资源建设、信息系统及基础设施的管理运维工作，提供网络安全与信息化技术支持和服务保障。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仿宋" w:hAnsi="仿宋" w:eastAsia="仿宋"/>
          <w:sz w:val="32"/>
          <w:szCs w:val="32"/>
          <w:lang w:val="en-US" w:eastAsia="zh-CN"/>
        </w:rPr>
      </w:pPr>
      <w:r>
        <w:rPr>
          <w:rFonts w:hint="eastAsia" w:ascii="仿宋" w:hAnsi="仿宋" w:eastAsia="仿宋"/>
          <w:sz w:val="32"/>
          <w:szCs w:val="32"/>
          <w:lang w:val="en-US" w:eastAsia="zh-CN"/>
        </w:rPr>
        <w:t>6、承担生态环境宣传活动和全民生态环境保护教育相关工作，引导公众和非政府组织参与生态环境保护，承担环境信用评价相关技术性、事务性工作。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eastAsia="华文仿宋" w:cs="仿宋"/>
          <w:b w:val="0"/>
          <w:color w:val="000000"/>
          <w:sz w:val="32"/>
          <w:szCs w:val="32"/>
        </w:rPr>
      </w:pPr>
      <w:r>
        <w:rPr>
          <w:rFonts w:hint="eastAsia" w:ascii="仿宋" w:hAnsi="仿宋" w:eastAsia="仿宋"/>
          <w:sz w:val="32"/>
          <w:szCs w:val="32"/>
          <w:lang w:val="en-US" w:eastAsia="zh-CN"/>
        </w:rPr>
        <w:t>7、承担省生态环境厅交办的其他工作。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hint="eastAsia" w:ascii="仿宋" w:hAnsi="仿宋" w:eastAsia="仿宋" w:cs="仿宋"/>
          <w:bCs/>
          <w:kern w:val="0"/>
          <w:sz w:val="32"/>
          <w:szCs w:val="32"/>
        </w:rPr>
      </w:pPr>
      <w:r>
        <w:rPr>
          <w:rFonts w:hint="eastAsia" w:ascii="仿宋" w:hAnsi="仿宋" w:eastAsia="仿宋" w:cs="仿宋"/>
          <w:b w:val="0"/>
          <w:bCs/>
          <w:color w:val="000000"/>
          <w:sz w:val="32"/>
          <w:szCs w:val="32"/>
          <w:lang w:eastAsia="zh-CN"/>
        </w:rPr>
        <w:t>湖南省生态环境事务中心为湖南省生态环境厅管理的副厅级公益一类事业单位。单位</w:t>
      </w:r>
      <w:r>
        <w:rPr>
          <w:rFonts w:hint="eastAsia" w:ascii="仿宋" w:hAnsi="仿宋" w:eastAsia="仿宋" w:cs="仿宋"/>
          <w:b w:val="0"/>
          <w:bCs/>
          <w:color w:val="000000"/>
          <w:sz w:val="32"/>
          <w:szCs w:val="32"/>
          <w:lang w:val="en-US" w:eastAsia="zh-CN"/>
        </w:rPr>
        <w:t>内设机构5个（规格为副处级）分别为综合部、研究部、技术服务部、信息服务部、社会宣传部。</w:t>
      </w:r>
      <w:r>
        <w:rPr>
          <w:rFonts w:hint="eastAsia" w:ascii="仿宋" w:hAnsi="仿宋" w:eastAsia="仿宋" w:cs="仿宋"/>
          <w:b w:val="0"/>
          <w:bCs/>
          <w:color w:val="000000"/>
          <w:sz w:val="32"/>
          <w:szCs w:val="32"/>
          <w:lang w:eastAsia="zh-CN"/>
        </w:rPr>
        <w:t>湖南省生态环境</w:t>
      </w:r>
      <w:r>
        <w:rPr>
          <w:rFonts w:hint="eastAsia" w:ascii="仿宋" w:hAnsi="仿宋" w:eastAsia="仿宋" w:cs="仿宋"/>
          <w:b w:val="0"/>
          <w:bCs/>
          <w:color w:val="000000"/>
          <w:sz w:val="32"/>
          <w:szCs w:val="32"/>
          <w:lang w:val="en-US" w:eastAsia="zh-CN"/>
        </w:rPr>
        <w:t>事务中心部门决算为一个独立决算单位。</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8"/>
        <w:tblW w:w="14081" w:type="dxa"/>
        <w:tblInd w:w="93" w:type="dxa"/>
        <w:tblLayout w:type="fixed"/>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Layout w:type="fixed"/>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Layout w:type="fixed"/>
          <w:tblCellMar>
            <w:top w:w="0" w:type="dxa"/>
            <w:left w:w="108" w:type="dxa"/>
            <w:bottom w:w="0" w:type="dxa"/>
            <w:right w:w="108" w:type="dxa"/>
          </w:tblCellMar>
        </w:tblPrEx>
        <w:trPr>
          <w:trHeight w:val="199" w:hRule="atLeast"/>
        </w:trPr>
        <w:tc>
          <w:tcPr>
            <w:tcW w:w="5206"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97"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Layout w:type="fixed"/>
          <w:tblCellMar>
            <w:top w:w="0" w:type="dxa"/>
            <w:left w:w="108" w:type="dxa"/>
            <w:bottom w:w="0" w:type="dxa"/>
            <w:right w:w="108" w:type="dxa"/>
          </w:tblCellMar>
        </w:tblPrEx>
        <w:trPr>
          <w:trHeight w:val="300" w:hRule="atLeast"/>
        </w:trPr>
        <w:tc>
          <w:tcPr>
            <w:tcW w:w="5206" w:type="dxa"/>
            <w:gridSpan w:val="3"/>
            <w:tcBorders>
              <w:top w:val="nil"/>
              <w:left w:val="nil"/>
              <w:bottom w:val="nil"/>
              <w:right w:val="nil"/>
            </w:tcBorders>
            <w:shd w:val="clear" w:color="000000" w:fill="FFFFFF"/>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部门：</w:t>
            </w:r>
            <w:r>
              <w:rPr>
                <w:rFonts w:ascii="宋体" w:hAnsi="宋体" w:eastAsia="宋体" w:cs="宋体"/>
                <w:color w:val="000000"/>
                <w:kern w:val="0"/>
                <w:sz w:val="20"/>
                <w:szCs w:val="20"/>
              </w:rPr>
              <w:t xml:space="preserve"> </w:t>
            </w:r>
            <w:r>
              <w:rPr>
                <w:rFonts w:hint="eastAsia" w:ascii="宋体" w:hAnsi="宋体" w:eastAsia="宋体" w:cs="宋体"/>
                <w:color w:val="000000"/>
                <w:kern w:val="0"/>
                <w:sz w:val="20"/>
                <w:szCs w:val="20"/>
                <w:lang w:eastAsia="zh-CN"/>
              </w:rPr>
              <w:t>湖南省生态环境事务中心</w:t>
            </w:r>
          </w:p>
        </w:tc>
        <w:tc>
          <w:tcPr>
            <w:tcW w:w="697"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340" w:hRule="atLeast"/>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8276" w:type="dxa"/>
            <w:gridSpan w:val="7"/>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230"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230"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633"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5388.7</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七、文化旅游体育与传媒支出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八、社会保障和就业支出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201</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vAlign w:val="center"/>
          </w:tcPr>
          <w:p>
            <w:pPr>
              <w:widowControl/>
              <w:jc w:val="both"/>
              <w:rPr>
                <w:rFonts w:ascii="宋体" w:hAnsi="宋体" w:eastAsia="宋体" w:cs="宋体"/>
                <w:kern w:val="0"/>
                <w:sz w:val="22"/>
                <w:szCs w:val="22"/>
              </w:rPr>
            </w:pPr>
            <w:r>
              <w:rPr>
                <w:rFonts w:hint="eastAsia" w:ascii="宋体" w:hAnsi="宋体" w:eastAsia="宋体" w:cs="宋体"/>
                <w:kern w:val="0"/>
                <w:sz w:val="22"/>
                <w:szCs w:val="22"/>
              </w:rPr>
              <w:t>九、卫生健康支出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2"/>
              </w:rPr>
            </w:pP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2"/>
                <w:szCs w:val="22"/>
              </w:rPr>
            </w:pPr>
            <w:r>
              <w:rPr>
                <w:rFonts w:hint="eastAsia" w:ascii="宋体" w:hAnsi="宋体" w:eastAsia="宋体" w:cs="宋体"/>
                <w:kern w:val="0"/>
                <w:sz w:val="22"/>
                <w:szCs w:val="22"/>
              </w:rPr>
              <w:t>十、节能环保支出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23</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b/>
                <w:bCs/>
                <w:kern w:val="0"/>
                <w:sz w:val="22"/>
                <w:lang w:val="en-US" w:eastAsia="zh-CN"/>
              </w:rPr>
            </w:pPr>
            <w:r>
              <w:rPr>
                <w:rFonts w:hint="eastAsia" w:ascii="宋体" w:hAnsi="宋体" w:eastAsia="宋体" w:cs="宋体"/>
                <w:b w:val="0"/>
                <w:bCs w:val="0"/>
                <w:kern w:val="0"/>
                <w:sz w:val="22"/>
                <w:lang w:val="en-US" w:eastAsia="zh-CN"/>
              </w:rPr>
              <w:t>4570.95</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b/>
                <w:bCs/>
                <w:kern w:val="0"/>
                <w:sz w:val="22"/>
                <w:lang w:val="en-US" w:eastAsia="zh-CN"/>
              </w:rPr>
              <w:t>5388.7</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rPr>
              <w:t>2</w:t>
            </w:r>
            <w:r>
              <w:rPr>
                <w:rFonts w:hint="eastAsia" w:ascii="宋体" w:hAnsi="宋体" w:eastAsia="宋体" w:cs="宋体"/>
                <w:kern w:val="0"/>
                <w:sz w:val="22"/>
                <w:lang w:val="en-US" w:eastAsia="zh-CN"/>
              </w:rPr>
              <w:t>4</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4771.95</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rPr>
              <w:t>2</w:t>
            </w:r>
            <w:r>
              <w:rPr>
                <w:rFonts w:hint="eastAsia" w:ascii="宋体" w:hAnsi="宋体" w:eastAsia="宋体" w:cs="宋体"/>
                <w:kern w:val="0"/>
                <w:sz w:val="22"/>
                <w:lang w:val="en-US" w:eastAsia="zh-CN"/>
              </w:rPr>
              <w:t>5</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180.97</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rPr>
              <w:t>2</w:t>
            </w:r>
            <w:r>
              <w:rPr>
                <w:rFonts w:hint="eastAsia" w:ascii="宋体" w:hAnsi="宋体" w:eastAsia="宋体" w:cs="宋体"/>
                <w:kern w:val="0"/>
                <w:sz w:val="22"/>
                <w:lang w:val="en-US" w:eastAsia="zh-CN"/>
              </w:rPr>
              <w:t>6</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797.72</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b/>
                <w:bCs/>
                <w:kern w:val="0"/>
                <w:sz w:val="22"/>
                <w:lang w:val="en-US" w:eastAsia="zh-CN"/>
              </w:rPr>
              <w:t>5569.67</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rPr>
              <w:t>2</w:t>
            </w:r>
            <w:r>
              <w:rPr>
                <w:rFonts w:hint="eastAsia" w:ascii="宋体" w:hAnsi="宋体" w:eastAsia="宋体" w:cs="宋体"/>
                <w:kern w:val="0"/>
                <w:sz w:val="22"/>
                <w:lang w:val="en-US" w:eastAsia="zh-CN"/>
              </w:rPr>
              <w:t>7</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b/>
                <w:bCs/>
                <w:kern w:val="0"/>
                <w:sz w:val="22"/>
                <w:lang w:val="en-US" w:eastAsia="zh-CN"/>
              </w:rPr>
            </w:pPr>
            <w:r>
              <w:rPr>
                <w:rFonts w:hint="eastAsia" w:ascii="宋体" w:hAnsi="宋体" w:eastAsia="宋体" w:cs="宋体"/>
                <w:b/>
                <w:bCs/>
                <w:kern w:val="0"/>
                <w:sz w:val="22"/>
                <w:lang w:val="en-US" w:eastAsia="zh-CN"/>
              </w:rPr>
              <w:t>5569.67</w:t>
            </w:r>
          </w:p>
        </w:tc>
      </w:tr>
      <w:tr>
        <w:tblPrEx>
          <w:tblLayout w:type="fixed"/>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p>
    <w:tbl>
      <w:tblPr>
        <w:tblStyle w:val="8"/>
        <w:tblW w:w="14400" w:type="dxa"/>
        <w:tblInd w:w="0" w:type="dxa"/>
        <w:tblLayout w:type="fixed"/>
        <w:tblCellMar>
          <w:top w:w="0" w:type="dxa"/>
          <w:left w:w="0" w:type="dxa"/>
          <w:bottom w:w="0" w:type="dxa"/>
          <w:right w:w="0" w:type="dxa"/>
        </w:tblCellMar>
      </w:tblPr>
      <w:tblGrid>
        <w:gridCol w:w="315"/>
        <w:gridCol w:w="315"/>
        <w:gridCol w:w="1370"/>
        <w:gridCol w:w="1671"/>
        <w:gridCol w:w="1671"/>
        <w:gridCol w:w="1671"/>
        <w:gridCol w:w="1671"/>
        <w:gridCol w:w="1671"/>
        <w:gridCol w:w="1671"/>
        <w:gridCol w:w="2374"/>
      </w:tblGrid>
      <w:tr>
        <w:tblPrEx>
          <w:tblLayout w:type="fixed"/>
          <w:tblCellMar>
            <w:top w:w="0" w:type="dxa"/>
            <w:left w:w="0" w:type="dxa"/>
            <w:bottom w:w="0" w:type="dxa"/>
            <w:right w:w="0" w:type="dxa"/>
          </w:tblCellMar>
        </w:tblPrEx>
        <w:trPr>
          <w:trHeight w:val="435" w:hRule="atLeast"/>
        </w:trPr>
        <w:tc>
          <w:tcPr>
            <w:tcW w:w="14400" w:type="dxa"/>
            <w:gridSpan w:val="10"/>
            <w:tcBorders>
              <w:top w:val="nil"/>
              <w:left w:val="nil"/>
              <w:bottom w:val="nil"/>
              <w:right w:val="nil"/>
            </w:tcBorders>
            <w:shd w:val="clear" w:color="auto" w:fill="auto"/>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Layout w:type="fixed"/>
          <w:tblCellMar>
            <w:top w:w="0" w:type="dxa"/>
            <w:left w:w="0" w:type="dxa"/>
            <w:bottom w:w="0" w:type="dxa"/>
            <w:right w:w="0" w:type="dxa"/>
          </w:tblCellMar>
        </w:tblPrEx>
        <w:trPr>
          <w:trHeight w:val="285" w:hRule="atLeast"/>
        </w:trPr>
        <w:tc>
          <w:tcPr>
            <w:tcW w:w="315"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315"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70"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Layout w:type="fixed"/>
          <w:tblCellMar>
            <w:top w:w="0" w:type="dxa"/>
            <w:left w:w="0" w:type="dxa"/>
            <w:bottom w:w="0" w:type="dxa"/>
            <w:right w:w="0" w:type="dxa"/>
          </w:tblCellMar>
        </w:tblPrEx>
        <w:trPr>
          <w:trHeight w:val="285" w:hRule="atLeast"/>
        </w:trPr>
        <w:tc>
          <w:tcPr>
            <w:tcW w:w="630" w:type="dxa"/>
            <w:gridSpan w:val="2"/>
            <w:tcBorders>
              <w:top w:val="nil"/>
              <w:left w:val="nil"/>
              <w:bottom w:val="nil"/>
              <w:right w:val="nil"/>
            </w:tcBorders>
            <w:shd w:val="clear" w:color="000000" w:fill="FFFFFF"/>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p>
        </w:tc>
        <w:tc>
          <w:tcPr>
            <w:tcW w:w="1370"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lang w:eastAsia="zh-CN"/>
              </w:rPr>
              <w:t>湖南省生态环境事务中心</w:t>
            </w: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Layout w:type="fixed"/>
          <w:tblCellMar>
            <w:top w:w="0" w:type="dxa"/>
            <w:left w:w="0" w:type="dxa"/>
            <w:bottom w:w="0" w:type="dxa"/>
            <w:right w:w="0" w:type="dxa"/>
          </w:tblCellMar>
        </w:tblPrEx>
        <w:trPr>
          <w:trHeight w:val="450" w:hRule="atLeast"/>
        </w:trPr>
        <w:tc>
          <w:tcPr>
            <w:tcW w:w="200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671"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2374"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Layout w:type="fixed"/>
          <w:tblCellMar>
            <w:top w:w="0" w:type="dxa"/>
            <w:left w:w="0" w:type="dxa"/>
            <w:bottom w:w="0" w:type="dxa"/>
            <w:right w:w="0" w:type="dxa"/>
          </w:tblCellMar>
        </w:tblPrEx>
        <w:trPr>
          <w:trHeight w:val="450" w:hRule="atLeast"/>
        </w:trPr>
        <w:tc>
          <w:tcPr>
            <w:tcW w:w="630"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1370"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374"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630"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70"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374"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200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2374"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Layout w:type="fixed"/>
          <w:tblCellMar>
            <w:top w:w="0" w:type="dxa"/>
            <w:left w:w="0" w:type="dxa"/>
            <w:bottom w:w="0" w:type="dxa"/>
            <w:right w:w="0" w:type="dxa"/>
          </w:tblCellMar>
        </w:tblPrEx>
        <w:trPr>
          <w:trHeight w:val="450" w:hRule="atLeast"/>
        </w:trPr>
        <w:tc>
          <w:tcPr>
            <w:tcW w:w="200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sz w:val="24"/>
                <w:szCs w:val="24"/>
                <w:lang w:val="en-US" w:eastAsia="zh-CN"/>
              </w:rPr>
              <w:t>5388.7</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sz w:val="24"/>
                <w:szCs w:val="24"/>
                <w:lang w:val="en-US" w:eastAsia="zh-CN"/>
              </w:rPr>
              <w:t>5388.7</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1"/>
                <w:szCs w:val="21"/>
              </w:rPr>
            </w:pPr>
            <w:r>
              <w:rPr>
                <w:rFonts w:hint="eastAsia" w:asciiTheme="minorEastAsia" w:hAnsiTheme="minorEastAsia" w:eastAsiaTheme="minorEastAsia" w:cstheme="minorEastAsia"/>
                <w:sz w:val="21"/>
                <w:szCs w:val="21"/>
                <w:lang w:val="en-US" w:eastAsia="zh-CN"/>
              </w:rPr>
              <w:t>206</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Theme="minorEastAsia" w:hAnsiTheme="minorEastAsia" w:eastAsiaTheme="minorEastAsia" w:cstheme="minorEastAsia"/>
                <w:i w:val="0"/>
                <w:color w:val="000000"/>
                <w:kern w:val="0"/>
                <w:sz w:val="20"/>
                <w:szCs w:val="20"/>
                <w:u w:val="none"/>
                <w:lang w:val="en-US" w:eastAsia="zh-CN" w:bidi="ar"/>
              </w:rPr>
              <w:t>科学技术支出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asciiTheme="minorEastAsia" w:hAnsiTheme="minorEastAsia" w:eastAsiaTheme="minorEastAsia" w:cstheme="minorEastAsia"/>
                <w:sz w:val="22"/>
                <w:szCs w:val="22"/>
                <w:lang w:val="en-US" w:eastAsia="zh-CN"/>
              </w:rPr>
              <w:t>20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asciiTheme="minorEastAsia" w:hAnsiTheme="minorEastAsia" w:eastAsiaTheme="minorEastAsia" w:cstheme="minorEastAsia"/>
                <w:sz w:val="22"/>
                <w:szCs w:val="22"/>
                <w:lang w:val="en-US" w:eastAsia="zh-CN"/>
              </w:rPr>
              <w:t>20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1"/>
                <w:szCs w:val="21"/>
              </w:rPr>
            </w:pPr>
            <w:r>
              <w:rPr>
                <w:rFonts w:hint="eastAsia" w:asciiTheme="minorEastAsia" w:hAnsiTheme="minorEastAsia" w:eastAsiaTheme="minorEastAsia" w:cstheme="minorEastAsia"/>
                <w:sz w:val="21"/>
                <w:szCs w:val="21"/>
                <w:lang w:val="en-US" w:eastAsia="zh-CN"/>
              </w:rPr>
              <w:t>20603</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left"/>
              <w:rPr>
                <w:rFonts w:ascii="宋体" w:hAnsi="宋体" w:eastAsia="宋体" w:cs="宋体"/>
                <w:sz w:val="20"/>
                <w:szCs w:val="20"/>
              </w:rPr>
            </w:pPr>
            <w:r>
              <w:rPr>
                <w:rFonts w:hint="eastAsia" w:asciiTheme="minorEastAsia" w:hAnsiTheme="minorEastAsia" w:eastAsiaTheme="minorEastAsia" w:cstheme="minorEastAsia"/>
                <w:sz w:val="20"/>
                <w:szCs w:val="20"/>
              </w:rPr>
              <w:t>应用研究</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华文中宋" w:hAnsi="华文中宋" w:eastAsia="华文中宋" w:cs="宋体"/>
                <w:sz w:val="24"/>
                <w:szCs w:val="24"/>
              </w:rPr>
            </w:pPr>
            <w:r>
              <w:rPr>
                <w:rFonts w:hint="eastAsia" w:asciiTheme="minorEastAsia" w:hAnsiTheme="minorEastAsia" w:eastAsiaTheme="minorEastAsia" w:cstheme="minorEastAsia"/>
                <w:sz w:val="22"/>
                <w:szCs w:val="22"/>
                <w:lang w:val="en-US" w:eastAsia="zh-CN"/>
              </w:rPr>
              <w:t>20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asciiTheme="minorEastAsia" w:hAnsiTheme="minorEastAsia" w:eastAsiaTheme="minorEastAsia" w:cstheme="minorEastAsia"/>
                <w:sz w:val="22"/>
                <w:szCs w:val="22"/>
                <w:lang w:val="en-US" w:eastAsia="zh-CN"/>
              </w:rPr>
              <w:t>20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1"/>
                <w:szCs w:val="21"/>
              </w:rPr>
            </w:pPr>
            <w:r>
              <w:rPr>
                <w:rFonts w:hint="eastAsia" w:asciiTheme="minorEastAsia" w:hAnsiTheme="minorEastAsia" w:eastAsiaTheme="minorEastAsia" w:cstheme="minorEastAsia"/>
                <w:sz w:val="21"/>
                <w:szCs w:val="21"/>
                <w:lang w:val="en-US" w:eastAsia="zh-CN"/>
              </w:rPr>
              <w:t>2060302</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left"/>
              <w:rPr>
                <w:rFonts w:ascii="宋体" w:hAnsi="宋体" w:eastAsia="宋体" w:cs="宋体"/>
                <w:sz w:val="20"/>
                <w:szCs w:val="20"/>
              </w:rPr>
            </w:pPr>
            <w:r>
              <w:rPr>
                <w:rFonts w:hint="eastAsia" w:asciiTheme="minorEastAsia" w:hAnsiTheme="minorEastAsia" w:eastAsiaTheme="minorEastAsia" w:cstheme="minorEastAsia"/>
                <w:sz w:val="20"/>
                <w:szCs w:val="20"/>
              </w:rPr>
              <w:t>社会公益研究</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asciiTheme="minorEastAsia" w:hAnsiTheme="minorEastAsia" w:eastAsiaTheme="minorEastAsia" w:cstheme="minorEastAsia"/>
                <w:sz w:val="22"/>
                <w:szCs w:val="22"/>
                <w:lang w:val="en-US" w:eastAsia="zh-CN"/>
              </w:rPr>
              <w:t>20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asciiTheme="minorEastAsia" w:hAnsiTheme="minorEastAsia" w:eastAsiaTheme="minorEastAsia" w:cstheme="minorEastAsia"/>
                <w:sz w:val="22"/>
                <w:szCs w:val="22"/>
                <w:lang w:val="en-US" w:eastAsia="zh-CN"/>
              </w:rPr>
              <w:t>20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1"/>
                <w:szCs w:val="21"/>
              </w:rPr>
            </w:pPr>
            <w:r>
              <w:rPr>
                <w:rFonts w:hint="eastAsia" w:asciiTheme="minorEastAsia" w:hAnsiTheme="minorEastAsia" w:eastAsiaTheme="minorEastAsia" w:cstheme="minorEastAsia"/>
                <w:sz w:val="21"/>
                <w:szCs w:val="21"/>
                <w:lang w:val="en-US" w:eastAsia="zh-CN"/>
              </w:rPr>
              <w:t>208</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left"/>
              <w:rPr>
                <w:rFonts w:ascii="宋体" w:hAnsi="宋体" w:eastAsia="宋体" w:cs="宋体"/>
                <w:sz w:val="20"/>
                <w:szCs w:val="20"/>
              </w:rPr>
            </w:pPr>
            <w:r>
              <w:rPr>
                <w:rFonts w:hint="eastAsia" w:asciiTheme="minorEastAsia" w:hAnsiTheme="minorEastAsia" w:eastAsiaTheme="minorEastAsia" w:cstheme="minorEastAsia"/>
                <w:sz w:val="20"/>
                <w:szCs w:val="20"/>
              </w:rPr>
              <w:t>社会保障和就业支出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asciiTheme="minorEastAsia" w:hAnsiTheme="minorEastAsia" w:eastAsiaTheme="minorEastAsia" w:cstheme="minorEastAsia"/>
                <w:sz w:val="22"/>
                <w:szCs w:val="22"/>
                <w:lang w:val="en-US" w:eastAsia="zh-CN"/>
              </w:rPr>
              <w:t>201</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asciiTheme="minorEastAsia" w:hAnsiTheme="minorEastAsia" w:eastAsiaTheme="minorEastAsia" w:cstheme="minorEastAsia"/>
                <w:sz w:val="22"/>
                <w:szCs w:val="22"/>
                <w:lang w:val="en-US" w:eastAsia="zh-CN"/>
              </w:rPr>
              <w:t>201</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1"/>
                <w:szCs w:val="21"/>
              </w:rPr>
            </w:pPr>
            <w:r>
              <w:rPr>
                <w:rFonts w:hint="eastAsia" w:asciiTheme="minorEastAsia" w:hAnsiTheme="minorEastAsia" w:eastAsiaTheme="minorEastAsia" w:cstheme="minorEastAsia"/>
                <w:sz w:val="21"/>
                <w:szCs w:val="21"/>
                <w:lang w:val="en-US" w:eastAsia="zh-CN"/>
              </w:rPr>
              <w:t>20805</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left"/>
              <w:rPr>
                <w:rFonts w:ascii="宋体" w:hAnsi="宋体" w:eastAsia="宋体" w:cs="宋体"/>
                <w:sz w:val="20"/>
                <w:szCs w:val="20"/>
              </w:rPr>
            </w:pPr>
            <w:r>
              <w:rPr>
                <w:rFonts w:hint="eastAsia" w:asciiTheme="minorEastAsia" w:hAnsiTheme="minorEastAsia" w:eastAsiaTheme="minorEastAsia" w:cstheme="minorEastAsia"/>
                <w:sz w:val="20"/>
                <w:szCs w:val="20"/>
              </w:rPr>
              <w:t>行政事业单位养老支出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asciiTheme="minorEastAsia" w:hAnsiTheme="minorEastAsia" w:eastAsiaTheme="minorEastAsia" w:cstheme="minorEastAsia"/>
                <w:sz w:val="22"/>
                <w:szCs w:val="22"/>
                <w:lang w:val="en-US" w:eastAsia="zh-CN"/>
              </w:rPr>
              <w:t>201</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asciiTheme="minorEastAsia" w:hAnsiTheme="minorEastAsia" w:eastAsiaTheme="minorEastAsia" w:cstheme="minorEastAsia"/>
                <w:sz w:val="22"/>
                <w:szCs w:val="22"/>
                <w:lang w:val="en-US" w:eastAsia="zh-CN"/>
              </w:rPr>
              <w:t>201</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1"/>
                <w:szCs w:val="21"/>
              </w:rPr>
            </w:pPr>
            <w:r>
              <w:rPr>
                <w:rFonts w:hint="eastAsia" w:asciiTheme="minorEastAsia" w:hAnsiTheme="minorEastAsia" w:eastAsiaTheme="minorEastAsia" w:cstheme="minorEastAsia"/>
                <w:sz w:val="21"/>
                <w:szCs w:val="21"/>
                <w:lang w:val="en-US" w:eastAsia="zh-CN"/>
              </w:rPr>
              <w:t>2080505</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left"/>
              <w:rPr>
                <w:rFonts w:ascii="宋体" w:hAnsi="宋体" w:eastAsia="宋体" w:cs="宋体"/>
                <w:sz w:val="20"/>
                <w:szCs w:val="20"/>
              </w:rPr>
            </w:pPr>
            <w:r>
              <w:rPr>
                <w:rFonts w:hint="eastAsia" w:asciiTheme="minorEastAsia" w:hAnsiTheme="minorEastAsia" w:eastAsiaTheme="minorEastAsia" w:cstheme="minorEastAsia"/>
                <w:sz w:val="20"/>
                <w:szCs w:val="20"/>
              </w:rPr>
              <w:t>机关事业单位基本养老保险缴费支出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asciiTheme="minorEastAsia" w:hAnsiTheme="minorEastAsia" w:eastAsiaTheme="minorEastAsia" w:cstheme="minorEastAsia"/>
                <w:sz w:val="22"/>
                <w:szCs w:val="22"/>
                <w:lang w:val="en-US" w:eastAsia="zh-CN"/>
              </w:rPr>
              <w:t>201</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asciiTheme="minorEastAsia" w:hAnsiTheme="minorEastAsia" w:eastAsiaTheme="minorEastAsia" w:cstheme="minorEastAsia"/>
                <w:sz w:val="22"/>
                <w:szCs w:val="22"/>
                <w:lang w:val="en-US" w:eastAsia="zh-CN"/>
              </w:rPr>
              <w:t>201</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sz w:val="21"/>
                <w:szCs w:val="21"/>
              </w:rPr>
            </w:pPr>
            <w:r>
              <w:rPr>
                <w:rFonts w:hint="eastAsia" w:asciiTheme="minorEastAsia" w:hAnsiTheme="minorEastAsia" w:eastAsiaTheme="minorEastAsia" w:cstheme="minorEastAsia"/>
                <w:sz w:val="21"/>
                <w:szCs w:val="21"/>
                <w:lang w:val="en-US" w:eastAsia="zh-CN"/>
              </w:rPr>
              <w:t>211</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left"/>
              <w:rPr>
                <w:rFonts w:hint="eastAsia"/>
                <w:sz w:val="20"/>
                <w:szCs w:val="20"/>
              </w:rPr>
            </w:pPr>
            <w:r>
              <w:rPr>
                <w:rFonts w:hint="eastAsia" w:asciiTheme="minorEastAsia" w:hAnsiTheme="minorEastAsia" w:eastAsiaTheme="minorEastAsia" w:cstheme="minorEastAsia"/>
                <w:sz w:val="20"/>
                <w:szCs w:val="20"/>
              </w:rPr>
              <w:t>节能环保支出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5167.7</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5167.7</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sz w:val="21"/>
                <w:szCs w:val="21"/>
              </w:rPr>
            </w:pPr>
            <w:r>
              <w:rPr>
                <w:rFonts w:hint="eastAsia" w:asciiTheme="minorEastAsia" w:hAnsiTheme="minorEastAsia" w:eastAsiaTheme="minorEastAsia" w:cstheme="minorEastAsia"/>
                <w:sz w:val="21"/>
                <w:szCs w:val="21"/>
                <w:lang w:val="en-US" w:eastAsia="zh-CN"/>
              </w:rPr>
              <w:t>21101</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left"/>
              <w:rPr>
                <w:rFonts w:hint="eastAsia"/>
                <w:sz w:val="20"/>
                <w:szCs w:val="20"/>
              </w:rPr>
            </w:pPr>
            <w:r>
              <w:rPr>
                <w:rFonts w:hint="eastAsia" w:asciiTheme="minorEastAsia" w:hAnsiTheme="minorEastAsia" w:eastAsiaTheme="minorEastAsia" w:cstheme="minorEastAsia"/>
                <w:sz w:val="20"/>
                <w:szCs w:val="20"/>
              </w:rPr>
              <w:t>环境保护管理事务</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1455.2</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1455.2</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sz w:val="21"/>
                <w:szCs w:val="21"/>
              </w:rPr>
            </w:pPr>
            <w:r>
              <w:rPr>
                <w:rFonts w:hint="eastAsia" w:asciiTheme="minorEastAsia" w:hAnsiTheme="minorEastAsia" w:eastAsiaTheme="minorEastAsia" w:cstheme="minorEastAsia"/>
                <w:sz w:val="21"/>
                <w:szCs w:val="21"/>
                <w:lang w:val="en-US" w:eastAsia="zh-CN"/>
              </w:rPr>
              <w:t>2110101</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left"/>
              <w:rPr>
                <w:rFonts w:hint="eastAsia"/>
                <w:sz w:val="20"/>
                <w:szCs w:val="20"/>
              </w:rPr>
            </w:pPr>
            <w:r>
              <w:rPr>
                <w:rFonts w:hint="eastAsia" w:asciiTheme="minorEastAsia" w:hAnsiTheme="minorEastAsia" w:eastAsiaTheme="minorEastAsia" w:cstheme="minorEastAsia"/>
                <w:sz w:val="20"/>
                <w:szCs w:val="20"/>
              </w:rPr>
              <w:t>行政运行</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1160.7</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1160.7</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sz w:val="21"/>
                <w:szCs w:val="21"/>
              </w:rPr>
            </w:pPr>
            <w:r>
              <w:rPr>
                <w:rFonts w:hint="eastAsia" w:asciiTheme="minorEastAsia" w:hAnsiTheme="minorEastAsia" w:eastAsiaTheme="minorEastAsia" w:cstheme="minorEastAsia"/>
                <w:sz w:val="21"/>
                <w:szCs w:val="21"/>
                <w:lang w:val="en-US" w:eastAsia="zh-CN"/>
              </w:rPr>
              <w:t>2110104</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left"/>
              <w:rPr>
                <w:rFonts w:hint="eastAsia"/>
                <w:sz w:val="20"/>
                <w:szCs w:val="20"/>
              </w:rPr>
            </w:pPr>
            <w:r>
              <w:rPr>
                <w:rFonts w:hint="eastAsia" w:asciiTheme="minorEastAsia" w:hAnsiTheme="minorEastAsia" w:eastAsiaTheme="minorEastAsia" w:cstheme="minorEastAsia"/>
                <w:sz w:val="20"/>
                <w:szCs w:val="20"/>
              </w:rPr>
              <w:t>生态环境保护宣传</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220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220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sz w:val="21"/>
                <w:szCs w:val="21"/>
              </w:rPr>
            </w:pPr>
            <w:r>
              <w:rPr>
                <w:rFonts w:hint="eastAsia" w:asciiTheme="minorEastAsia" w:hAnsiTheme="minorEastAsia" w:eastAsiaTheme="minorEastAsia" w:cstheme="minorEastAsia"/>
                <w:sz w:val="21"/>
                <w:szCs w:val="21"/>
                <w:lang w:val="en-US" w:eastAsia="zh-CN"/>
              </w:rPr>
              <w:t>2110199</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left"/>
              <w:rPr>
                <w:rFonts w:hint="eastAsia"/>
                <w:sz w:val="20"/>
                <w:szCs w:val="20"/>
              </w:rPr>
            </w:pPr>
            <w:r>
              <w:rPr>
                <w:rFonts w:hint="eastAsia" w:asciiTheme="minorEastAsia" w:hAnsiTheme="minorEastAsia" w:eastAsiaTheme="minorEastAsia" w:cstheme="minorEastAsia"/>
                <w:sz w:val="20"/>
                <w:szCs w:val="20"/>
              </w:rPr>
              <w:t>其他环境保护管理事务支出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74.5</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74.5</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pStyle w:val="3"/>
              <w:jc w:val="center"/>
              <w:rPr>
                <w:rFonts w:hint="eastAsia"/>
                <w:sz w:val="21"/>
                <w:szCs w:val="21"/>
              </w:rPr>
            </w:pPr>
            <w:r>
              <w:rPr>
                <w:rFonts w:hint="eastAsia" w:asciiTheme="minorEastAsia" w:hAnsiTheme="minorEastAsia" w:eastAsiaTheme="minorEastAsia" w:cstheme="minorEastAsia"/>
                <w:sz w:val="21"/>
                <w:szCs w:val="21"/>
                <w:lang w:val="en-US" w:eastAsia="zh-CN"/>
              </w:rPr>
              <w:t>21102</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left"/>
              <w:rPr>
                <w:rFonts w:hint="eastAsia"/>
                <w:sz w:val="20"/>
                <w:szCs w:val="20"/>
              </w:rPr>
            </w:pPr>
            <w:r>
              <w:rPr>
                <w:rFonts w:hint="eastAsia" w:asciiTheme="minorEastAsia" w:hAnsiTheme="minorEastAsia" w:eastAsiaTheme="minorEastAsia" w:cstheme="minorEastAsia"/>
                <w:sz w:val="20"/>
                <w:szCs w:val="20"/>
              </w:rPr>
              <w:t>环境监测与监察</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145</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145</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pStyle w:val="3"/>
              <w:jc w:val="center"/>
              <w:rPr>
                <w:rFonts w:hint="eastAsia"/>
                <w:sz w:val="21"/>
                <w:szCs w:val="21"/>
              </w:rPr>
            </w:pPr>
            <w:r>
              <w:rPr>
                <w:rFonts w:hint="eastAsia" w:asciiTheme="minorEastAsia" w:hAnsiTheme="minorEastAsia" w:eastAsiaTheme="minorEastAsia" w:cstheme="minorEastAsia"/>
                <w:sz w:val="21"/>
                <w:szCs w:val="21"/>
                <w:lang w:val="en-US" w:eastAsia="zh-CN"/>
              </w:rPr>
              <w:t>2110203</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left"/>
              <w:rPr>
                <w:rFonts w:hint="eastAsia"/>
                <w:sz w:val="20"/>
                <w:szCs w:val="20"/>
              </w:rPr>
            </w:pPr>
            <w:r>
              <w:rPr>
                <w:rFonts w:hint="eastAsia" w:asciiTheme="minorEastAsia" w:hAnsiTheme="minorEastAsia" w:eastAsiaTheme="minorEastAsia" w:cstheme="minorEastAsia"/>
                <w:sz w:val="20"/>
                <w:szCs w:val="20"/>
              </w:rPr>
              <w:t>建设项目环评审查与监督</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145</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145</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pStyle w:val="3"/>
              <w:jc w:val="center"/>
              <w:rPr>
                <w:rFonts w:hint="eastAsia"/>
                <w:sz w:val="21"/>
                <w:szCs w:val="21"/>
              </w:rPr>
            </w:pPr>
            <w:r>
              <w:rPr>
                <w:rFonts w:hint="eastAsia" w:asciiTheme="minorEastAsia" w:hAnsiTheme="minorEastAsia" w:eastAsiaTheme="minorEastAsia" w:cstheme="minorEastAsia"/>
                <w:sz w:val="21"/>
                <w:szCs w:val="21"/>
                <w:lang w:val="en-US" w:eastAsia="zh-CN"/>
              </w:rPr>
              <w:t>21103</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left"/>
              <w:rPr>
                <w:rFonts w:hint="eastAsia"/>
                <w:sz w:val="20"/>
                <w:szCs w:val="20"/>
              </w:rPr>
            </w:pPr>
            <w:r>
              <w:rPr>
                <w:rFonts w:hint="eastAsia" w:asciiTheme="minorEastAsia" w:hAnsiTheme="minorEastAsia" w:eastAsiaTheme="minorEastAsia" w:cstheme="minorEastAsia"/>
                <w:sz w:val="20"/>
                <w:szCs w:val="20"/>
              </w:rPr>
              <w:t>污染防治</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3215.5</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3215.5</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pStyle w:val="3"/>
              <w:jc w:val="center"/>
              <w:rPr>
                <w:rFonts w:hint="eastAsia"/>
                <w:sz w:val="21"/>
                <w:szCs w:val="21"/>
              </w:rPr>
            </w:pPr>
            <w:r>
              <w:rPr>
                <w:rFonts w:hint="eastAsia" w:asciiTheme="minorEastAsia" w:hAnsiTheme="minorEastAsia" w:eastAsiaTheme="minorEastAsia" w:cstheme="minorEastAsia"/>
                <w:sz w:val="21"/>
                <w:szCs w:val="21"/>
                <w:lang w:val="en-US" w:eastAsia="zh-CN"/>
              </w:rPr>
              <w:t>2110399</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left"/>
              <w:rPr>
                <w:rFonts w:hint="eastAsia"/>
                <w:sz w:val="20"/>
                <w:szCs w:val="20"/>
              </w:rPr>
            </w:pPr>
            <w:r>
              <w:rPr>
                <w:rFonts w:hint="eastAsia" w:asciiTheme="minorEastAsia" w:hAnsiTheme="minorEastAsia" w:eastAsiaTheme="minorEastAsia" w:cstheme="minorEastAsia"/>
                <w:sz w:val="20"/>
                <w:szCs w:val="20"/>
              </w:rPr>
              <w:t>其他污染防治支出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3215.5</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3215.5</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pStyle w:val="3"/>
              <w:jc w:val="center"/>
              <w:rPr>
                <w:rFonts w:hint="eastAsia"/>
                <w:sz w:val="21"/>
                <w:szCs w:val="21"/>
              </w:rPr>
            </w:pPr>
            <w:r>
              <w:rPr>
                <w:rFonts w:hint="eastAsia" w:asciiTheme="minorEastAsia" w:hAnsiTheme="minorEastAsia" w:eastAsiaTheme="minorEastAsia" w:cstheme="minorEastAsia"/>
                <w:sz w:val="21"/>
                <w:szCs w:val="21"/>
                <w:lang w:val="en-US" w:eastAsia="zh-CN"/>
              </w:rPr>
              <w:t>21111</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left"/>
              <w:rPr>
                <w:rFonts w:hint="eastAsia"/>
                <w:sz w:val="20"/>
                <w:szCs w:val="20"/>
              </w:rPr>
            </w:pPr>
            <w:r>
              <w:rPr>
                <w:rFonts w:hint="eastAsia" w:asciiTheme="minorEastAsia" w:hAnsiTheme="minorEastAsia" w:eastAsiaTheme="minorEastAsia" w:cstheme="minorEastAsia"/>
                <w:sz w:val="20"/>
                <w:szCs w:val="20"/>
              </w:rPr>
              <w:t>污染减排</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352</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352</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pStyle w:val="3"/>
              <w:jc w:val="center"/>
              <w:rPr>
                <w:rFonts w:hint="eastAsia"/>
                <w:sz w:val="21"/>
                <w:szCs w:val="21"/>
              </w:rPr>
            </w:pPr>
            <w:r>
              <w:rPr>
                <w:rFonts w:hint="eastAsia" w:asciiTheme="minorEastAsia" w:hAnsiTheme="minorEastAsia" w:eastAsiaTheme="minorEastAsia" w:cstheme="minorEastAsia"/>
                <w:sz w:val="21"/>
                <w:szCs w:val="21"/>
                <w:lang w:val="en-US" w:eastAsia="zh-CN"/>
              </w:rPr>
              <w:t>2111101</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left"/>
              <w:rPr>
                <w:rFonts w:hint="eastAsia"/>
                <w:sz w:val="20"/>
                <w:szCs w:val="20"/>
              </w:rPr>
            </w:pPr>
            <w:r>
              <w:rPr>
                <w:rFonts w:hint="eastAsia" w:asciiTheme="minorEastAsia" w:hAnsiTheme="minorEastAsia" w:eastAsiaTheme="minorEastAsia" w:cstheme="minorEastAsia"/>
                <w:sz w:val="20"/>
                <w:szCs w:val="20"/>
              </w:rPr>
              <w:t>生态环境监测与信息</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352</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asciiTheme="minorEastAsia" w:hAnsiTheme="minorEastAsia" w:eastAsiaTheme="minorEastAsia" w:cstheme="minorEastAsia"/>
                <w:sz w:val="22"/>
                <w:szCs w:val="22"/>
                <w:lang w:val="en-US" w:eastAsia="zh-CN"/>
              </w:rPr>
              <w:t>352</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sz w:val="20"/>
                <w:szCs w:val="20"/>
              </w:rPr>
            </w:pP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sz w:val="20"/>
                <w:szCs w:val="20"/>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hint="eastAsia"/>
              </w:rPr>
            </w:pPr>
          </w:p>
        </w:tc>
      </w:tr>
      <w:tr>
        <w:tblPrEx>
          <w:tblLayout w:type="fixed"/>
          <w:tblCellMar>
            <w:top w:w="0" w:type="dxa"/>
            <w:left w:w="0" w:type="dxa"/>
            <w:bottom w:w="0" w:type="dxa"/>
            <w:right w:w="0" w:type="dxa"/>
          </w:tblCellMar>
        </w:tblPrEx>
        <w:trPr>
          <w:trHeight w:val="615" w:hRule="atLeast"/>
        </w:trPr>
        <w:tc>
          <w:tcPr>
            <w:tcW w:w="14400"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tbl>
      <w:tblPr>
        <w:tblStyle w:val="8"/>
        <w:tblW w:w="13183" w:type="dxa"/>
        <w:tblInd w:w="93" w:type="dxa"/>
        <w:tblLayout w:type="fixed"/>
        <w:tblCellMar>
          <w:top w:w="0" w:type="dxa"/>
          <w:left w:w="108" w:type="dxa"/>
          <w:bottom w:w="0" w:type="dxa"/>
          <w:right w:w="108" w:type="dxa"/>
        </w:tblCellMar>
      </w:tblPr>
      <w:tblGrid>
        <w:gridCol w:w="1042"/>
        <w:gridCol w:w="222"/>
        <w:gridCol w:w="1249"/>
        <w:gridCol w:w="1646"/>
        <w:gridCol w:w="1679"/>
        <w:gridCol w:w="1679"/>
        <w:gridCol w:w="1679"/>
        <w:gridCol w:w="1679"/>
        <w:gridCol w:w="2308"/>
      </w:tblGrid>
      <w:tr>
        <w:tblPrEx>
          <w:tblLayout w:type="fixed"/>
          <w:tblCellMar>
            <w:top w:w="0" w:type="dxa"/>
            <w:left w:w="108" w:type="dxa"/>
            <w:bottom w:w="0" w:type="dxa"/>
            <w:right w:w="108" w:type="dxa"/>
          </w:tblCellMar>
        </w:tblPrEx>
        <w:trPr>
          <w:trHeight w:val="435" w:hRule="atLeast"/>
        </w:trPr>
        <w:tc>
          <w:tcPr>
            <w:tcW w:w="13183" w:type="dxa"/>
            <w:gridSpan w:val="9"/>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Layout w:type="fixed"/>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22"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Layout w:type="fixed"/>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222"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50" w:hRule="atLeast"/>
        </w:trPr>
        <w:tc>
          <w:tcPr>
            <w:tcW w:w="2513"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64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2308"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Layout w:type="fixed"/>
          <w:tblCellMar>
            <w:top w:w="0" w:type="dxa"/>
            <w:left w:w="108" w:type="dxa"/>
            <w:bottom w:w="0" w:type="dxa"/>
            <w:right w:w="108" w:type="dxa"/>
          </w:tblCellMar>
        </w:tblPrEx>
        <w:trPr>
          <w:trHeight w:val="450" w:hRule="atLeast"/>
        </w:trPr>
        <w:tc>
          <w:tcPr>
            <w:tcW w:w="1264"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124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6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4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2513"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64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67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67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67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67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230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Layout w:type="fixed"/>
          <w:tblCellMar>
            <w:top w:w="0" w:type="dxa"/>
            <w:left w:w="108" w:type="dxa"/>
            <w:bottom w:w="0" w:type="dxa"/>
            <w:right w:w="108" w:type="dxa"/>
          </w:tblCellMar>
        </w:tblPrEx>
        <w:trPr>
          <w:trHeight w:val="450" w:hRule="atLeast"/>
        </w:trPr>
        <w:tc>
          <w:tcPr>
            <w:tcW w:w="2513"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4771.95</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1316.73</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3455.22</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208</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社会保障和就业支出</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201</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201</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20805</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行政事业单位养老支出　</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201</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201</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2080505</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机关事业单位基本养老保险缴费支出　</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201</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201</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211</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节能环保支出</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4570.94</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1115.73</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3455.22</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21101</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环境保护管理事务　</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1414.28</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1115.73</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298.56</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2110101</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行政运行</w:t>
            </w: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1115.73</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1115.73</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2110104</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生态环境保护宣传</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226.62</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226.62</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2110105</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环境保护法规、规划及标准</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19.86</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19.86</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2110199</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其他环境保护管理事务支出</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52.07</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52.07</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21102</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环境监测与监察</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118.48</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118.48</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2110203</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建设项目环评审查与监督</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118.48</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118.48</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21103</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污染防治</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2829.05</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2829.05</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2110399</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其他污染防治支出</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2829.05</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2829.05</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21111</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污染减排</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209.13</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209.13</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2111101</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生态环境监测与信息</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195.68</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195.68</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2111102</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生态环境执法监察</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13.45</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13.45</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630" w:hRule="atLeast"/>
        </w:trPr>
        <w:tc>
          <w:tcPr>
            <w:tcW w:w="13183"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pStyle w:val="3"/>
        <w:rPr>
          <w:rFonts w:ascii="Times New Roman" w:hAnsi="Times New Roman" w:eastAsia="方正小标宋_GBK" w:cs="Times New Roman"/>
          <w:color w:val="000000"/>
          <w:kern w:val="0"/>
          <w:sz w:val="36"/>
          <w:szCs w:val="21"/>
        </w:rPr>
      </w:pPr>
    </w:p>
    <w:p/>
    <w:p>
      <w:pPr>
        <w:widowControl/>
        <w:ind w:left="93"/>
        <w:jc w:val="center"/>
        <w:rPr>
          <w:rFonts w:ascii="Times New Roman" w:hAnsi="Times New Roman" w:eastAsia="方正小标宋_GBK" w:cs="Times New Roman"/>
          <w:color w:val="000000"/>
          <w:kern w:val="0"/>
          <w:sz w:val="36"/>
          <w:szCs w:val="21"/>
        </w:rPr>
      </w:pPr>
    </w:p>
    <w:tbl>
      <w:tblPr>
        <w:tblStyle w:val="8"/>
        <w:tblW w:w="15521" w:type="dxa"/>
        <w:tblInd w:w="93" w:type="dxa"/>
        <w:tblLayout w:type="fixed"/>
        <w:tblCellMar>
          <w:top w:w="0" w:type="dxa"/>
          <w:left w:w="108" w:type="dxa"/>
          <w:bottom w:w="0" w:type="dxa"/>
          <w:right w:w="108" w:type="dxa"/>
        </w:tblCellMar>
      </w:tblPr>
      <w:tblGrid>
        <w:gridCol w:w="3595"/>
        <w:gridCol w:w="436"/>
        <w:gridCol w:w="1078"/>
        <w:gridCol w:w="3411"/>
        <w:gridCol w:w="632"/>
        <w:gridCol w:w="435"/>
        <w:gridCol w:w="1573"/>
        <w:gridCol w:w="1394"/>
        <w:gridCol w:w="1394"/>
        <w:gridCol w:w="1573"/>
      </w:tblGrid>
      <w:tr>
        <w:tblPrEx>
          <w:tblLayout w:type="fixed"/>
          <w:tblCellMar>
            <w:top w:w="0" w:type="dxa"/>
            <w:left w:w="108" w:type="dxa"/>
            <w:bottom w:w="0" w:type="dxa"/>
            <w:right w:w="108" w:type="dxa"/>
          </w:tblCellMar>
        </w:tblPrEx>
        <w:trPr>
          <w:trHeight w:val="360" w:hRule="atLeast"/>
        </w:trPr>
        <w:tc>
          <w:tcPr>
            <w:tcW w:w="15521" w:type="dxa"/>
            <w:gridSpan w:val="10"/>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 w:val="32"/>
                <w:szCs w:val="32"/>
              </w:rPr>
            </w:pPr>
            <w:bookmarkStart w:id="0" w:name="RANGE!A1:I22"/>
            <w:bookmarkEnd w:id="0"/>
            <w:bookmarkStart w:id="1" w:name="RANGE!A1:F16"/>
            <w:r>
              <w:rPr>
                <w:rFonts w:hint="eastAsia" w:ascii="华文中宋" w:hAnsi="华文中宋" w:eastAsia="华文中宋" w:cs="宋体"/>
                <w:color w:val="000000"/>
                <w:kern w:val="0"/>
                <w:sz w:val="32"/>
                <w:szCs w:val="32"/>
              </w:rPr>
              <w:t>财政拨款收入支出决算总表</w:t>
            </w:r>
          </w:p>
        </w:tc>
      </w:tr>
      <w:tr>
        <w:tblPrEx>
          <w:tblLayout w:type="fixed"/>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6"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Layout w:type="fixed"/>
          <w:tblCellMar>
            <w:top w:w="0" w:type="dxa"/>
            <w:left w:w="108" w:type="dxa"/>
            <w:bottom w:w="0" w:type="dxa"/>
            <w:right w:w="108" w:type="dxa"/>
          </w:tblCellMar>
        </w:tblPrEx>
        <w:trPr>
          <w:trHeight w:val="300" w:hRule="atLeast"/>
        </w:trPr>
        <w:tc>
          <w:tcPr>
            <w:tcW w:w="3595" w:type="dxa"/>
            <w:tcBorders>
              <w:top w:val="nil"/>
              <w:left w:val="nil"/>
              <w:bottom w:val="nil"/>
              <w:right w:val="nil"/>
            </w:tcBorders>
            <w:shd w:val="clear" w:color="000000" w:fill="FFFFFF"/>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湖南省生态环境事务中心</w:t>
            </w:r>
          </w:p>
        </w:tc>
        <w:tc>
          <w:tcPr>
            <w:tcW w:w="436"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5109"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12" w:type="dxa"/>
            <w:gridSpan w:val="7"/>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Layout w:type="fixed"/>
          <w:tblCellMar>
            <w:top w:w="0" w:type="dxa"/>
            <w:left w:w="108" w:type="dxa"/>
            <w:bottom w:w="0" w:type="dxa"/>
            <w:right w:w="108" w:type="dxa"/>
          </w:tblCellMar>
        </w:tblPrEx>
        <w:trPr>
          <w:trHeight w:val="630"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0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5388.7</w:t>
            </w: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七、文化旅游体育与传媒支出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八、社会保障和就业支出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201</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201</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rPr>
            </w:pP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r>
              <w:rPr>
                <w:rFonts w:hint="eastAsia" w:ascii="宋体" w:hAnsi="宋体" w:eastAsia="宋体" w:cs="宋体"/>
                <w:kern w:val="0"/>
                <w:sz w:val="22"/>
              </w:rPr>
              <w:t>九、卫生健康支出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23</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rPr>
            </w:pP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r>
              <w:rPr>
                <w:rFonts w:hint="eastAsia" w:ascii="宋体" w:hAnsi="宋体" w:eastAsia="宋体" w:cs="宋体"/>
                <w:kern w:val="0"/>
                <w:sz w:val="22"/>
              </w:rPr>
              <w:t>十、节能环保支出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24</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4570.95</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4570.95</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5388.7</w:t>
            </w: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4771.95</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4771.95</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180.97</w:t>
            </w: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797.72</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797.72</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180.97</w:t>
            </w: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28</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29</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5569.67</w:t>
            </w: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7"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30</w:t>
            </w:r>
          </w:p>
        </w:tc>
        <w:tc>
          <w:tcPr>
            <w:tcW w:w="157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5569.67</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5569.67</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Layout w:type="fixed"/>
          <w:tblCellMar>
            <w:top w:w="0" w:type="dxa"/>
            <w:left w:w="108" w:type="dxa"/>
            <w:bottom w:w="0" w:type="dxa"/>
            <w:right w:w="108" w:type="dxa"/>
          </w:tblCellMar>
        </w:tblPrEx>
        <w:trPr>
          <w:trHeight w:val="585" w:hRule="atLeast"/>
        </w:trPr>
        <w:tc>
          <w:tcPr>
            <w:tcW w:w="15521" w:type="dxa"/>
            <w:gridSpan w:val="10"/>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156"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eastAsia="zh-CN"/>
        </w:rPr>
        <w:t>湖南省生态环境事务中心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8"/>
        <w:tblW w:w="14219" w:type="dxa"/>
        <w:jc w:val="center"/>
        <w:tblInd w:w="0" w:type="dxa"/>
        <w:tblLayout w:type="fixed"/>
        <w:tblCellMar>
          <w:top w:w="0" w:type="dxa"/>
          <w:left w:w="108" w:type="dxa"/>
          <w:bottom w:w="0" w:type="dxa"/>
          <w:right w:w="108" w:type="dxa"/>
        </w:tblCellMar>
      </w:tblPr>
      <w:tblGrid>
        <w:gridCol w:w="1200"/>
        <w:gridCol w:w="3527"/>
        <w:gridCol w:w="3000"/>
        <w:gridCol w:w="3492"/>
        <w:gridCol w:w="3000"/>
      </w:tblGrid>
      <w:tr>
        <w:tblPrEx>
          <w:tblLayout w:type="fixed"/>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Layout w:type="fixed"/>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Layout w:type="fixed"/>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Layout w:type="fixed"/>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4771.95</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1316.73</w:t>
            </w: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3455.22</w:t>
            </w:r>
            <w:r>
              <w:rPr>
                <w:rFonts w:ascii="Times New Roman" w:hAnsi="Times New Roman" w:eastAsia="仿宋_GB2312" w:cs="Times New Roman"/>
                <w:kern w:val="0"/>
                <w:szCs w:val="21"/>
              </w:rPr>
              <w:t>　</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206</w:t>
            </w: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科学技术支出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20603</w:t>
            </w: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应用研究</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2060302</w:t>
            </w:r>
          </w:p>
        </w:tc>
        <w:tc>
          <w:tcPr>
            <w:tcW w:w="352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社会公益研究</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208</w:t>
            </w:r>
          </w:p>
        </w:tc>
        <w:tc>
          <w:tcPr>
            <w:tcW w:w="352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社会保障和就业支出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201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201</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20805</w:t>
            </w:r>
          </w:p>
        </w:tc>
        <w:tc>
          <w:tcPr>
            <w:tcW w:w="352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行政事业单位养老支出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201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201</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2080505</w:t>
            </w:r>
          </w:p>
        </w:tc>
        <w:tc>
          <w:tcPr>
            <w:tcW w:w="3527"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机关事业单位基本养老保险缴费支出</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201</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201</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w:t>
            </w:r>
          </w:p>
        </w:tc>
        <w:tc>
          <w:tcPr>
            <w:tcW w:w="3527"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节能环保支出</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4570.95</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1115.73</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3455.22</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21101</w:t>
            </w:r>
          </w:p>
        </w:tc>
        <w:tc>
          <w:tcPr>
            <w:tcW w:w="3527"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环境保护管理事务</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1414.29</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1115.73</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298.56</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2110101</w:t>
            </w:r>
          </w:p>
        </w:tc>
        <w:tc>
          <w:tcPr>
            <w:tcW w:w="3527" w:type="dxa"/>
            <w:tcBorders>
              <w:top w:val="nil"/>
              <w:left w:val="nil"/>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行政运行</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1115.73</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1115.73</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2110104</w:t>
            </w:r>
          </w:p>
        </w:tc>
        <w:tc>
          <w:tcPr>
            <w:tcW w:w="3527"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生态环境保护宣传</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226.62</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226.6</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2110105</w:t>
            </w:r>
          </w:p>
        </w:tc>
        <w:tc>
          <w:tcPr>
            <w:tcW w:w="3527"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环境保护法规、规划及标准</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19.86</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19.86</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2110199</w:t>
            </w:r>
          </w:p>
        </w:tc>
        <w:tc>
          <w:tcPr>
            <w:tcW w:w="3527"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其他环境保护管理事务支出</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52.08</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52.08</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21102</w:t>
            </w:r>
          </w:p>
        </w:tc>
        <w:tc>
          <w:tcPr>
            <w:tcW w:w="3527"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环境监测与监察</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118.47</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118.47</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2110203</w:t>
            </w:r>
          </w:p>
        </w:tc>
        <w:tc>
          <w:tcPr>
            <w:tcW w:w="3527"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建设项目环评审查与监督</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118.47</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118.47</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21103</w:t>
            </w:r>
          </w:p>
        </w:tc>
        <w:tc>
          <w:tcPr>
            <w:tcW w:w="3527" w:type="dxa"/>
            <w:tcBorders>
              <w:top w:val="nil"/>
              <w:left w:val="nil"/>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污染防治</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rPr>
            </w:pPr>
            <w:r>
              <w:rPr>
                <w:rFonts w:hint="eastAsia" w:ascii="Times New Roman" w:hAnsi="Times New Roman" w:eastAsia="仿宋_GB2312" w:cs="Times New Roman"/>
                <w:kern w:val="0"/>
                <w:szCs w:val="21"/>
                <w:lang w:val="en-US" w:eastAsia="zh-CN"/>
              </w:rPr>
              <w:t>2829.06</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2829.05</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2110399</w:t>
            </w:r>
          </w:p>
        </w:tc>
        <w:tc>
          <w:tcPr>
            <w:tcW w:w="3527"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其他污染防治支出</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rPr>
            </w:pPr>
            <w:r>
              <w:rPr>
                <w:rFonts w:hint="eastAsia" w:ascii="Times New Roman" w:hAnsi="Times New Roman" w:eastAsia="仿宋_GB2312" w:cs="Times New Roman"/>
                <w:kern w:val="0"/>
                <w:szCs w:val="21"/>
                <w:lang w:val="en-US" w:eastAsia="zh-CN"/>
              </w:rPr>
              <w:t>2829.06</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2829.05</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21111</w:t>
            </w:r>
          </w:p>
        </w:tc>
        <w:tc>
          <w:tcPr>
            <w:tcW w:w="3527" w:type="dxa"/>
            <w:tcBorders>
              <w:top w:val="nil"/>
              <w:left w:val="nil"/>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污染减排</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209.13</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209.13</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2111101</w:t>
            </w:r>
          </w:p>
        </w:tc>
        <w:tc>
          <w:tcPr>
            <w:tcW w:w="3527"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生态环境监测与信息</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195.68</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195.68</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2111102</w:t>
            </w:r>
          </w:p>
        </w:tc>
        <w:tc>
          <w:tcPr>
            <w:tcW w:w="3527"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生态环境执法监察</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13.45</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13.45</w:t>
            </w:r>
          </w:p>
        </w:tc>
      </w:tr>
      <w:tr>
        <w:tblPrEx>
          <w:tblLayout w:type="fixed"/>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8"/>
        <w:tblW w:w="15614" w:type="dxa"/>
        <w:tblInd w:w="0" w:type="dxa"/>
        <w:tblLayout w:type="fixed"/>
        <w:tblCellMar>
          <w:top w:w="0" w:type="dxa"/>
          <w:left w:w="108" w:type="dxa"/>
          <w:bottom w:w="0" w:type="dxa"/>
          <w:right w:w="108" w:type="dxa"/>
        </w:tblCellMar>
      </w:tblPr>
      <w:tblGrid>
        <w:gridCol w:w="1339"/>
        <w:gridCol w:w="3366"/>
        <w:gridCol w:w="733"/>
        <w:gridCol w:w="1254"/>
        <w:gridCol w:w="2316"/>
        <w:gridCol w:w="660"/>
        <w:gridCol w:w="1124"/>
        <w:gridCol w:w="4206"/>
        <w:gridCol w:w="616"/>
      </w:tblGrid>
      <w:tr>
        <w:tblPrEx>
          <w:tblLayout w:type="fixed"/>
          <w:tblCellMar>
            <w:top w:w="0" w:type="dxa"/>
            <w:left w:w="108" w:type="dxa"/>
            <w:bottom w:w="0" w:type="dxa"/>
            <w:right w:w="108" w:type="dxa"/>
          </w:tblCellMar>
        </w:tblPrEx>
        <w:trPr>
          <w:trHeight w:val="113" w:hRule="atLeast"/>
        </w:trPr>
        <w:tc>
          <w:tcPr>
            <w:tcW w:w="15614" w:type="dxa"/>
            <w:gridSpan w:val="9"/>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eastAsia="zh-CN"/>
              </w:rPr>
              <w:t>湖南省生态环境事务中心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Layout w:type="fixed"/>
          <w:tblCellMar>
            <w:top w:w="0" w:type="dxa"/>
            <w:left w:w="108" w:type="dxa"/>
            <w:bottom w:w="0" w:type="dxa"/>
            <w:right w:w="108" w:type="dxa"/>
          </w:tblCellMar>
        </w:tblPrEx>
        <w:trPr>
          <w:trHeight w:val="113" w:hRule="atLeast"/>
        </w:trPr>
        <w:tc>
          <w:tcPr>
            <w:tcW w:w="13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36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73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25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3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6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420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6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7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6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235</w:t>
            </w: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40.17</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50.7</w:t>
            </w: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12</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120</w:t>
            </w: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34.3</w:t>
            </w: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304</w:t>
            </w: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5</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110</w:t>
            </w: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9.3</w:t>
            </w: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9.3</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35.3</w:t>
            </w: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46.95</w:t>
            </w: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10.3</w:t>
            </w: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11010.3</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8.31</w:t>
            </w: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8.3</w:t>
            </w: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14.59</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85.6</w:t>
            </w: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5</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30</w:t>
            </w: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14.55</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8</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w:t>
            </w: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1.8</w:t>
            </w: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11.8</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0"/>
                <w:lang w:val="en-US" w:eastAsia="zh-CN"/>
              </w:rPr>
            </w:pP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8.02</w:t>
            </w: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11.755</w:t>
            </w: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111.11.7</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26</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25</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5.6</w:t>
            </w: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5555555.5.5.6</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0"/>
                <w:lang w:val="en-US" w:eastAsia="zh-CN"/>
              </w:rPr>
            </w:pP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7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3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45.43</w:t>
            </w: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45.43</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47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73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1070.12</w:t>
            </w: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106</w:t>
            </w:r>
          </w:p>
        </w:tc>
        <w:tc>
          <w:tcPr>
            <w:tcW w:w="9560"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61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18"/>
                <w:lang w:val="en-US" w:eastAsia="zh-CN"/>
              </w:rPr>
            </w:pPr>
            <w:r>
              <w:rPr>
                <w:rFonts w:hint="eastAsia" w:ascii="宋体" w:hAnsi="宋体" w:eastAsia="宋体" w:cs="宋体"/>
                <w:color w:val="000000"/>
                <w:kern w:val="0"/>
                <w:szCs w:val="18"/>
                <w:lang w:val="en-US" w:eastAsia="zh-CN"/>
              </w:rPr>
              <w:t>244.2</w:t>
            </w:r>
          </w:p>
        </w:tc>
      </w:tr>
      <w:tr>
        <w:tblPrEx>
          <w:tblLayout w:type="fixed"/>
          <w:tblCellMar>
            <w:top w:w="0" w:type="dxa"/>
            <w:left w:w="108" w:type="dxa"/>
            <w:bottom w:w="0" w:type="dxa"/>
            <w:right w:w="108" w:type="dxa"/>
          </w:tblCellMar>
        </w:tblPrEx>
        <w:trPr>
          <w:trHeight w:val="284" w:hRule="exact"/>
        </w:trPr>
        <w:tc>
          <w:tcPr>
            <w:tcW w:w="15614" w:type="dxa"/>
            <w:gridSpan w:val="9"/>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eastAsia="zh-CN"/>
        </w:rPr>
        <w:t>湖南省生态环境事务中心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8"/>
        <w:tblW w:w="14640" w:type="dxa"/>
        <w:jc w:val="center"/>
        <w:tblInd w:w="0" w:type="dxa"/>
        <w:tblLayout w:type="fixed"/>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Layout w:type="fixed"/>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Layout w:type="fixed"/>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Layout w:type="fixed"/>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36</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25</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25</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26.82</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25</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p>
        </w:tc>
        <w:tc>
          <w:tcPr>
            <w:tcW w:w="1220" w:type="dxa"/>
            <w:tcBorders>
              <w:top w:val="nil"/>
              <w:left w:val="nil"/>
              <w:bottom w:val="single" w:color="auto" w:sz="8" w:space="0"/>
              <w:right w:val="nil"/>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25</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1.82</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ind w:firstLine="420" w:firstLineChars="200"/>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8"/>
        <w:tblW w:w="1444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ind w:firstLine="420" w:firstLineChars="200"/>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eastAsia="zh-CN"/>
        </w:rPr>
        <w:t>我</w:t>
      </w:r>
      <w:r>
        <w:rPr>
          <w:rFonts w:hint="eastAsia" w:ascii="Times New Roman" w:hAnsi="Times New Roman" w:eastAsia="仿宋_GB2312" w:cs="Times New Roman"/>
          <w:kern w:val="0"/>
          <w:szCs w:val="21"/>
        </w:rPr>
        <w:t>单位没有政府性基金收入，也没有使用政府性基金安排的支出，故本表无数据</w:t>
      </w:r>
      <w:r>
        <w:rPr>
          <w:rFonts w:ascii="Times New Roman" w:hAnsi="Times New Roman" w:eastAsia="仿宋_GB2312" w:cs="Times New Roman"/>
          <w:kern w:val="0"/>
          <w:szCs w:val="21"/>
        </w:rPr>
        <w:t>。</w:t>
      </w:r>
    </w:p>
    <w:p>
      <w:pPr>
        <w:widowControl/>
        <w:jc w:val="left"/>
        <w:rPr>
          <w:rFonts w:ascii="黑体" w:hAnsi="黑体" w:eastAsia="黑体"/>
          <w:szCs w:val="21"/>
        </w:rPr>
      </w:pPr>
      <w:r>
        <w:rPr>
          <w:rFonts w:ascii="黑体" w:hAnsi="黑体" w:eastAsia="黑体"/>
          <w:szCs w:val="21"/>
        </w:rPr>
        <w:br w:type="page"/>
      </w:r>
    </w:p>
    <w:tbl>
      <w:tblPr>
        <w:tblStyle w:val="8"/>
        <w:tblW w:w="14190" w:type="dxa"/>
        <w:tblInd w:w="93" w:type="dxa"/>
        <w:tblLayout w:type="fixed"/>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Layout w:type="fixed"/>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Layout w:type="fixed"/>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Layout w:type="fixed"/>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Layout w:type="fixed"/>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Layout w:type="fixed"/>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tc>
      </w:tr>
    </w:tbl>
    <w:p>
      <w:pPr>
        <w:pStyle w:val="11"/>
        <w:rPr>
          <w:sz w:val="72"/>
          <w:szCs w:val="72"/>
        </w:rPr>
        <w:sectPr>
          <w:pgSz w:w="16838" w:h="11906" w:orient="landscape"/>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11"/>
        <w:rPr>
          <w:rFonts w:asciiTheme="minorEastAsia" w:hAnsiTheme="minorEastAsia" w:eastAsiaTheme="minorEastAsia"/>
          <w:sz w:val="32"/>
          <w:szCs w:val="32"/>
        </w:rPr>
      </w:pPr>
    </w:p>
    <w:p>
      <w:pPr>
        <w:pStyle w:val="11"/>
        <w:rPr>
          <w:rFonts w:hAnsi="黑体"/>
          <w:b/>
          <w:sz w:val="32"/>
          <w:szCs w:val="32"/>
        </w:rPr>
      </w:pPr>
      <w:r>
        <w:rPr>
          <w:rFonts w:hint="eastAsia" w:hAnsi="黑体"/>
          <w:b/>
          <w:sz w:val="32"/>
          <w:szCs w:val="32"/>
        </w:rPr>
        <w:t>一、收入支出决算总体情况说明</w:t>
      </w:r>
    </w:p>
    <w:p>
      <w:pPr>
        <w:spacing w:line="360" w:lineRule="auto"/>
        <w:ind w:firstLine="640" w:firstLineChars="200"/>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eastAsia="zh-CN"/>
        </w:rPr>
        <w:t>事务中心</w:t>
      </w:r>
      <w:r>
        <w:rPr>
          <w:rFonts w:hint="eastAsia" w:asciiTheme="minorEastAsia" w:hAnsiTheme="minorEastAsia" w:eastAsiaTheme="minorEastAsia" w:cstheme="minorEastAsia"/>
          <w:sz w:val="32"/>
          <w:szCs w:val="32"/>
        </w:rPr>
        <w:t>20</w:t>
      </w:r>
      <w:r>
        <w:rPr>
          <w:rFonts w:hint="eastAsia" w:asciiTheme="minorEastAsia" w:hAnsiTheme="minorEastAsia" w:eastAsiaTheme="minorEastAsia" w:cstheme="minorEastAsia"/>
          <w:sz w:val="32"/>
          <w:szCs w:val="32"/>
          <w:lang w:val="en-US" w:eastAsia="zh-CN"/>
        </w:rPr>
        <w:t>20</w:t>
      </w:r>
      <w:r>
        <w:rPr>
          <w:rFonts w:hint="eastAsia" w:asciiTheme="minorEastAsia" w:hAnsiTheme="minorEastAsia" w:eastAsiaTheme="minorEastAsia" w:cstheme="minorEastAsia"/>
          <w:sz w:val="32"/>
          <w:szCs w:val="32"/>
        </w:rPr>
        <w:t>年度年初结转和结余</w:t>
      </w:r>
      <w:r>
        <w:rPr>
          <w:rFonts w:hint="eastAsia" w:asciiTheme="minorEastAsia" w:hAnsiTheme="minorEastAsia" w:eastAsiaTheme="minorEastAsia" w:cstheme="minorEastAsia"/>
          <w:sz w:val="32"/>
          <w:szCs w:val="32"/>
          <w:lang w:val="en-US" w:eastAsia="zh-CN"/>
        </w:rPr>
        <w:t>180.96</w:t>
      </w:r>
      <w:r>
        <w:rPr>
          <w:rFonts w:hint="eastAsia" w:asciiTheme="minorEastAsia" w:hAnsiTheme="minorEastAsia" w:eastAsiaTheme="minorEastAsia" w:cstheme="minorEastAsia"/>
          <w:sz w:val="32"/>
          <w:szCs w:val="32"/>
        </w:rPr>
        <w:t>万元，本年收入</w:t>
      </w:r>
      <w:r>
        <w:rPr>
          <w:rFonts w:hint="eastAsia" w:asciiTheme="minorEastAsia" w:hAnsiTheme="minorEastAsia" w:eastAsiaTheme="minorEastAsia" w:cstheme="minorEastAsia"/>
          <w:sz w:val="32"/>
          <w:szCs w:val="32"/>
          <w:lang w:val="en-US" w:eastAsia="zh-CN"/>
        </w:rPr>
        <w:t>5388.7</w:t>
      </w:r>
      <w:r>
        <w:rPr>
          <w:rFonts w:hint="eastAsia" w:asciiTheme="minorEastAsia" w:hAnsiTheme="minorEastAsia" w:eastAsiaTheme="minorEastAsia" w:cstheme="minorEastAsia"/>
          <w:sz w:val="32"/>
          <w:szCs w:val="32"/>
        </w:rPr>
        <w:t>万元，</w:t>
      </w:r>
      <w:r>
        <w:rPr>
          <w:rFonts w:hint="eastAsia" w:asciiTheme="minorEastAsia" w:hAnsiTheme="minorEastAsia" w:eastAsiaTheme="minorEastAsia" w:cstheme="minorEastAsia"/>
          <w:sz w:val="32"/>
          <w:szCs w:val="32"/>
          <w:lang w:eastAsia="zh-CN"/>
        </w:rPr>
        <w:t>全年支出总计</w:t>
      </w:r>
      <w:r>
        <w:rPr>
          <w:rFonts w:hint="eastAsia" w:asciiTheme="minorEastAsia" w:hAnsiTheme="minorEastAsia" w:eastAsiaTheme="minorEastAsia" w:cstheme="minorEastAsia"/>
          <w:sz w:val="32"/>
          <w:szCs w:val="32"/>
          <w:lang w:val="en-US" w:eastAsia="zh-CN"/>
        </w:rPr>
        <w:t>4771.95万元（其中基本支出1316.73万元、项目支出3455.22万元），</w:t>
      </w:r>
      <w:r>
        <w:rPr>
          <w:rFonts w:hint="eastAsia" w:asciiTheme="minorEastAsia" w:hAnsiTheme="minorEastAsia" w:eastAsiaTheme="minorEastAsia" w:cstheme="minorEastAsia"/>
          <w:sz w:val="32"/>
          <w:szCs w:val="32"/>
        </w:rPr>
        <w:t>收支结转结余为</w:t>
      </w:r>
      <w:r>
        <w:rPr>
          <w:rFonts w:hint="eastAsia" w:asciiTheme="minorEastAsia" w:hAnsiTheme="minorEastAsia" w:eastAsiaTheme="minorEastAsia" w:cstheme="minorEastAsia"/>
          <w:sz w:val="32"/>
          <w:szCs w:val="32"/>
          <w:lang w:val="en-US" w:eastAsia="zh-CN"/>
        </w:rPr>
        <w:t>797.72</w:t>
      </w:r>
      <w:r>
        <w:rPr>
          <w:rFonts w:hint="eastAsia" w:asciiTheme="minorEastAsia" w:hAnsiTheme="minorEastAsia" w:eastAsiaTheme="minorEastAsia" w:cstheme="minorEastAsia"/>
          <w:sz w:val="32"/>
          <w:szCs w:val="32"/>
        </w:rPr>
        <w:t>万元</w:t>
      </w:r>
      <w:r>
        <w:rPr>
          <w:rFonts w:hint="eastAsia" w:asciiTheme="minorEastAsia" w:hAnsiTheme="minorEastAsia" w:eastAsiaTheme="minorEastAsia" w:cstheme="minorEastAsia"/>
          <w:sz w:val="32"/>
          <w:szCs w:val="32"/>
          <w:lang w:eastAsia="zh-CN"/>
        </w:rPr>
        <w:t>（其中基本支出</w:t>
      </w:r>
      <w:r>
        <w:rPr>
          <w:rFonts w:hint="eastAsia" w:asciiTheme="minorEastAsia" w:hAnsiTheme="minorEastAsia" w:eastAsiaTheme="minorEastAsia" w:cstheme="minorEastAsia"/>
          <w:sz w:val="32"/>
          <w:szCs w:val="32"/>
          <w:lang w:val="en-US" w:eastAsia="zh-CN"/>
        </w:rPr>
        <w:t>70.87万元、项目支出726.85万元）</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因本中心是</w:t>
      </w:r>
      <w:r>
        <w:rPr>
          <w:rFonts w:hint="eastAsia" w:asciiTheme="minorEastAsia" w:hAnsiTheme="minorEastAsia" w:eastAsiaTheme="minorEastAsia" w:cstheme="minorEastAsia"/>
          <w:sz w:val="32"/>
          <w:szCs w:val="32"/>
          <w:lang w:val="en-US" w:eastAsia="zh-CN"/>
        </w:rPr>
        <w:t>2019年9月正式挂牌成立，所以没有2019年收入支出就算总体数据，无法对比。</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5569.67</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全部为</w:t>
      </w:r>
      <w:r>
        <w:rPr>
          <w:rFonts w:hint="eastAsia" w:asciiTheme="minorEastAsia" w:hAnsiTheme="minorEastAsia" w:eastAsiaTheme="minorEastAsia"/>
          <w:sz w:val="32"/>
          <w:szCs w:val="32"/>
        </w:rPr>
        <w:t>财政拨款收入</w:t>
      </w:r>
      <w:r>
        <w:rPr>
          <w:rFonts w:hint="eastAsia" w:asciiTheme="minorEastAsia" w:hAnsiTheme="minorEastAsia" w:eastAsiaTheme="minorEastAsia"/>
          <w:sz w:val="32"/>
          <w:szCs w:val="32"/>
          <w:lang w:eastAsia="zh-CN"/>
        </w:rPr>
        <w:t>；本中心没有</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附属单位上缴</w:t>
      </w:r>
      <w:r>
        <w:rPr>
          <w:rFonts w:hint="eastAsia" w:asciiTheme="minorEastAsia" w:hAnsiTheme="minorEastAsia" w:eastAsiaTheme="minorEastAsia"/>
          <w:sz w:val="32"/>
          <w:szCs w:val="32"/>
          <w:lang w:eastAsia="zh-CN"/>
        </w:rPr>
        <w:t>及</w:t>
      </w:r>
      <w:r>
        <w:rPr>
          <w:rFonts w:hint="eastAsia" w:asciiTheme="minorEastAsia" w:hAnsiTheme="minorEastAsia" w:eastAsiaTheme="minorEastAsia"/>
          <w:sz w:val="32"/>
          <w:szCs w:val="32"/>
        </w:rPr>
        <w:t>其他收入。</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4771.95</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1316.7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27.6</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3455.22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72.4</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四、财政拨款收入支出决算总体情况说明</w:t>
      </w:r>
    </w:p>
    <w:p>
      <w:pPr>
        <w:pStyle w:val="11"/>
        <w:ind w:firstLine="64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w:t>
      </w: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rPr>
        <w:t>年度财政拨款收</w:t>
      </w:r>
      <w:r>
        <w:rPr>
          <w:rFonts w:hint="eastAsia" w:asciiTheme="minorEastAsia" w:hAnsiTheme="minorEastAsia" w:eastAsiaTheme="minorEastAsia"/>
          <w:sz w:val="32"/>
          <w:szCs w:val="32"/>
          <w:lang w:eastAsia="zh-CN"/>
        </w:rPr>
        <w:t>入</w:t>
      </w:r>
      <w:r>
        <w:rPr>
          <w:rFonts w:hint="eastAsia" w:asciiTheme="minorEastAsia" w:hAnsiTheme="minorEastAsia" w:eastAsiaTheme="minorEastAsia"/>
          <w:sz w:val="32"/>
          <w:szCs w:val="32"/>
          <w:lang w:val="en-US" w:eastAsia="zh-CN"/>
        </w:rPr>
        <w:t>5569.67</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含上年结转结余</w:t>
      </w:r>
      <w:r>
        <w:rPr>
          <w:rFonts w:hint="eastAsia" w:asciiTheme="minorEastAsia" w:hAnsiTheme="minorEastAsia" w:eastAsiaTheme="minorEastAsia"/>
          <w:sz w:val="32"/>
          <w:szCs w:val="32"/>
          <w:lang w:val="en-US" w:eastAsia="zh-CN"/>
        </w:rPr>
        <w:t>180.97万元</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支出总计</w:t>
      </w:r>
      <w:r>
        <w:rPr>
          <w:rFonts w:hint="eastAsia" w:asciiTheme="minorEastAsia" w:hAnsiTheme="minorEastAsia" w:eastAsiaTheme="minorEastAsia"/>
          <w:sz w:val="32"/>
          <w:szCs w:val="32"/>
          <w:lang w:val="en-US" w:eastAsia="zh-CN"/>
        </w:rPr>
        <w:t>4771.95</w:t>
      </w:r>
      <w:r>
        <w:rPr>
          <w:rFonts w:hint="eastAsia" w:asciiTheme="minorEastAsia" w:hAnsiTheme="minorEastAsia" w:eastAsiaTheme="minorEastAsia"/>
          <w:sz w:val="32"/>
          <w:szCs w:val="32"/>
          <w:lang w:eastAsia="zh-CN"/>
        </w:rPr>
        <w:t>万元。</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4771.95</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全部为基本支出和项目支出。</w:t>
      </w:r>
    </w:p>
    <w:p>
      <w:pPr>
        <w:pStyle w:val="11"/>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4771.95</w:t>
      </w:r>
      <w:r>
        <w:rPr>
          <w:rFonts w:hint="eastAsia" w:asciiTheme="minorEastAsia" w:hAnsiTheme="minorEastAsia" w:eastAsiaTheme="minorEastAsia"/>
          <w:sz w:val="32"/>
          <w:szCs w:val="32"/>
        </w:rPr>
        <w:t>万元，主要用于以下方面：</w:t>
      </w:r>
      <w:r>
        <w:rPr>
          <w:rFonts w:hint="eastAsia" w:asciiTheme="minorEastAsia" w:hAnsiTheme="minorEastAsia" w:eastAsiaTheme="minorEastAsia"/>
          <w:sz w:val="32"/>
          <w:szCs w:val="32"/>
          <w:lang w:eastAsia="zh-CN"/>
        </w:rPr>
        <w:t>社会保障和就业</w:t>
      </w:r>
      <w:r>
        <w:rPr>
          <w:rFonts w:hint="eastAsia" w:asciiTheme="minorEastAsia" w:hAnsiTheme="minorEastAsia" w:eastAsiaTheme="minorEastAsia"/>
          <w:sz w:val="32"/>
          <w:szCs w:val="32"/>
        </w:rPr>
        <w:t>支出</w:t>
      </w:r>
      <w:r>
        <w:rPr>
          <w:rFonts w:hint="eastAsia" w:asciiTheme="minorEastAsia" w:hAnsiTheme="minorEastAsia" w:eastAsiaTheme="minorEastAsia"/>
          <w:sz w:val="32"/>
          <w:szCs w:val="32"/>
          <w:lang w:val="en-US" w:eastAsia="zh-CN"/>
        </w:rPr>
        <w:t>201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4.3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节能环保支出</w:t>
      </w:r>
      <w:r>
        <w:rPr>
          <w:rFonts w:hint="eastAsia" w:asciiTheme="minorEastAsia" w:hAnsiTheme="minorEastAsia" w:eastAsiaTheme="minorEastAsia"/>
          <w:sz w:val="32"/>
          <w:szCs w:val="32"/>
          <w:lang w:val="en-US" w:eastAsia="zh-CN"/>
        </w:rPr>
        <w:t>4570.95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95.7</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1"/>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2020年度财政拨款支出年初预算数为</w:t>
      </w:r>
      <w:r>
        <w:rPr>
          <w:rFonts w:hint="eastAsia" w:asciiTheme="minorEastAsia" w:hAnsiTheme="minorEastAsia" w:eastAsiaTheme="minorEastAsia"/>
          <w:sz w:val="32"/>
          <w:szCs w:val="32"/>
          <w:lang w:val="en-US" w:eastAsia="zh-CN"/>
        </w:rPr>
        <w:t>5772.9</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4771.95</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82.66</w:t>
      </w:r>
      <w:r>
        <w:rPr>
          <w:rFonts w:hint="eastAsia" w:asciiTheme="minorEastAsia" w:hAnsiTheme="minorEastAsia" w:eastAsiaTheme="minorEastAsia"/>
          <w:sz w:val="32"/>
          <w:szCs w:val="32"/>
        </w:rPr>
        <w:t>%，其中：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eastAsia="zh-CN"/>
        </w:rPr>
        <w:t>社会保障和就业支出</w:t>
      </w:r>
      <w:r>
        <w:rPr>
          <w:rFonts w:hint="eastAsia" w:asciiTheme="minorEastAsia" w:hAnsiTheme="minorEastAsia" w:eastAsiaTheme="minorEastAsia"/>
          <w:sz w:val="32"/>
          <w:szCs w:val="32"/>
        </w:rPr>
        <w:t>。</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201</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201</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等于</w:t>
      </w:r>
      <w:r>
        <w:rPr>
          <w:rFonts w:hint="eastAsia" w:asciiTheme="minorEastAsia" w:hAnsiTheme="minorEastAsia" w:eastAsiaTheme="minorEastAsia"/>
          <w:sz w:val="32"/>
          <w:szCs w:val="32"/>
        </w:rPr>
        <w:t>年初预算数</w:t>
      </w:r>
      <w:r>
        <w:rPr>
          <w:rFonts w:hint="eastAsia" w:asciiTheme="minorEastAsia" w:hAnsiTheme="minorEastAsia" w:eastAsiaTheme="minorEastAsia"/>
          <w:sz w:val="32"/>
          <w:szCs w:val="32"/>
          <w:lang w:eastAsia="zh-CN"/>
        </w:rPr>
        <w:t>。</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w:t>
      </w:r>
      <w:r>
        <w:rPr>
          <w:rFonts w:hint="eastAsia" w:asciiTheme="minorEastAsia" w:hAnsiTheme="minorEastAsia" w:eastAsiaTheme="minorEastAsia"/>
          <w:sz w:val="32"/>
          <w:szCs w:val="32"/>
          <w:lang w:eastAsia="zh-CN"/>
        </w:rPr>
        <w:t>节能环保支出</w:t>
      </w:r>
      <w:r>
        <w:rPr>
          <w:rFonts w:hint="eastAsia" w:asciiTheme="minorEastAsia" w:hAnsiTheme="minorEastAsia" w:eastAsiaTheme="minorEastAsia"/>
          <w:sz w:val="32"/>
          <w:szCs w:val="32"/>
        </w:rPr>
        <w:t>。</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5571.9</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4570.95</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82</w:t>
      </w:r>
      <w:r>
        <w:rPr>
          <w:rFonts w:hint="eastAsia" w:asciiTheme="minorEastAsia" w:hAnsiTheme="minorEastAsia" w:eastAsiaTheme="minorEastAsia"/>
          <w:sz w:val="32"/>
          <w:szCs w:val="32"/>
        </w:rPr>
        <w:t>%，决算数小于年初预算数的主要原因是：</w:t>
      </w:r>
      <w:r>
        <w:rPr>
          <w:rFonts w:hint="eastAsia" w:asciiTheme="minorEastAsia" w:hAnsiTheme="minorEastAsia" w:eastAsiaTheme="minorEastAsia"/>
          <w:sz w:val="32"/>
          <w:szCs w:val="32"/>
          <w:lang w:eastAsia="zh-CN"/>
        </w:rPr>
        <w:t>项目支出保留部分质保金。</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2020年度财政拨款基本支出</w:t>
      </w:r>
      <w:r>
        <w:rPr>
          <w:rFonts w:hint="eastAsia" w:asciiTheme="minorEastAsia" w:hAnsiTheme="minorEastAsia" w:eastAsiaTheme="minorEastAsia"/>
          <w:sz w:val="32"/>
          <w:szCs w:val="32"/>
          <w:lang w:val="en-US" w:eastAsia="zh-CN"/>
        </w:rPr>
        <w:t>1316.73</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1071.75</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81.4</w:t>
      </w:r>
      <w:r>
        <w:rPr>
          <w:rFonts w:hint="eastAsia" w:asciiTheme="minorEastAsia" w:hAnsiTheme="minorEastAsia" w:eastAsiaTheme="minorEastAsia"/>
          <w:sz w:val="32"/>
          <w:szCs w:val="32"/>
        </w:rPr>
        <w:t>%,主要包括基本工资、津贴补贴、奖金、伙食补助费</w:t>
      </w:r>
      <w:r>
        <w:rPr>
          <w:rFonts w:hint="eastAsia" w:asciiTheme="minorEastAsia" w:hAnsiTheme="minorEastAsia" w:eastAsiaTheme="minorEastAsia"/>
          <w:sz w:val="32"/>
          <w:szCs w:val="32"/>
          <w:lang w:eastAsia="zh-CN"/>
        </w:rPr>
        <w:t>等人员经费支出</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244.97</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18.6</w:t>
      </w:r>
      <w:r>
        <w:rPr>
          <w:rFonts w:hint="eastAsia" w:asciiTheme="minorEastAsia" w:hAnsiTheme="minorEastAsia" w:eastAsiaTheme="minorEastAsia"/>
          <w:sz w:val="32"/>
          <w:szCs w:val="32"/>
        </w:rPr>
        <w:t>%，主要包括办公费、印刷费、</w:t>
      </w:r>
      <w:r>
        <w:rPr>
          <w:rFonts w:hint="eastAsia" w:asciiTheme="minorEastAsia" w:hAnsiTheme="minorEastAsia" w:eastAsiaTheme="minorEastAsia"/>
          <w:sz w:val="32"/>
          <w:szCs w:val="32"/>
          <w:lang w:eastAsia="zh-CN"/>
        </w:rPr>
        <w:t>差旅费、会议费等日常公用经费支出</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36</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26.82</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74.5</w:t>
      </w:r>
      <w:r>
        <w:rPr>
          <w:rFonts w:hint="eastAsia" w:asciiTheme="minorEastAsia" w:hAnsiTheme="minorEastAsia" w:eastAsiaTheme="minorEastAsia"/>
          <w:sz w:val="32"/>
          <w:szCs w:val="32"/>
        </w:rPr>
        <w:t>%，其中：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eastAsia="zh-CN"/>
        </w:rPr>
        <w:t>本中心无</w:t>
      </w:r>
      <w:r>
        <w:rPr>
          <w:rFonts w:hint="eastAsia" w:asciiTheme="minorEastAsia" w:hAnsiTheme="minorEastAsia" w:eastAsiaTheme="minorEastAsia"/>
          <w:sz w:val="32"/>
          <w:szCs w:val="32"/>
        </w:rPr>
        <w:t>因公出国（境）费支出预算。</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11</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1.82</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16.6</w:t>
      </w:r>
      <w:r>
        <w:rPr>
          <w:rFonts w:hint="eastAsia" w:asciiTheme="minorEastAsia" w:hAnsiTheme="minorEastAsia" w:eastAsiaTheme="minorEastAsia"/>
          <w:sz w:val="32"/>
          <w:szCs w:val="32"/>
        </w:rPr>
        <w:t>%，减少的主要原因是</w:t>
      </w:r>
      <w:r>
        <w:rPr>
          <w:rFonts w:hint="eastAsia" w:asciiTheme="minorEastAsia" w:hAnsiTheme="minorEastAsia" w:eastAsiaTheme="minorEastAsia"/>
          <w:sz w:val="32"/>
          <w:szCs w:val="32"/>
          <w:lang w:eastAsia="zh-CN"/>
        </w:rPr>
        <w:t>贯彻落实厉行节约精神，压减了不必要的接待开支</w:t>
      </w:r>
      <w:r>
        <w:rPr>
          <w:rFonts w:hint="eastAsia" w:asciiTheme="minorEastAsia" w:hAnsiTheme="minorEastAsia" w:eastAsiaTheme="minorEastAsia"/>
          <w:sz w:val="32"/>
          <w:szCs w:val="32"/>
        </w:rPr>
        <w:t>。</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25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25</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1.82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6.7</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25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93.2</w:t>
      </w:r>
      <w:r>
        <w:rPr>
          <w:rFonts w:hint="eastAsia" w:asciiTheme="minorEastAsia" w:hAnsiTheme="minorEastAsia" w:eastAsiaTheme="minorEastAsia"/>
          <w:sz w:val="32"/>
          <w:szCs w:val="32"/>
        </w:rPr>
        <w:t>%。其中：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1、、公务接待费支出决算为</w:t>
      </w:r>
      <w:r>
        <w:rPr>
          <w:rFonts w:hint="eastAsia" w:asciiTheme="minorEastAsia" w:hAnsiTheme="minorEastAsia" w:eastAsiaTheme="minorEastAsia"/>
          <w:sz w:val="32"/>
          <w:szCs w:val="32"/>
          <w:lang w:val="en-US" w:eastAsia="zh-CN"/>
        </w:rPr>
        <w:t>1.82</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10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40</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eastAsia="zh-CN"/>
        </w:rPr>
        <w:t>公务接待</w:t>
      </w:r>
      <w:r>
        <w:rPr>
          <w:rFonts w:hint="eastAsia" w:asciiTheme="minorEastAsia" w:hAnsiTheme="minorEastAsia" w:eastAsiaTheme="minorEastAsia"/>
          <w:sz w:val="32"/>
          <w:szCs w:val="32"/>
        </w:rPr>
        <w:t>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25</w:t>
      </w:r>
      <w:r>
        <w:rPr>
          <w:rFonts w:hint="eastAsia" w:asciiTheme="minorEastAsia" w:hAnsiTheme="minorEastAsia"/>
          <w:sz w:val="32"/>
          <w:szCs w:val="32"/>
        </w:rPr>
        <w:t>万元，其中：公务用车运行维护费</w:t>
      </w:r>
      <w:r>
        <w:rPr>
          <w:rFonts w:hint="eastAsia" w:asciiTheme="minorEastAsia" w:hAnsiTheme="minorEastAsia"/>
          <w:sz w:val="32"/>
          <w:szCs w:val="32"/>
          <w:lang w:val="en-US" w:eastAsia="zh-CN"/>
        </w:rPr>
        <w:t>25</w:t>
      </w:r>
      <w:r>
        <w:rPr>
          <w:rFonts w:hint="eastAsia" w:asciiTheme="minorEastAsia" w:hAnsiTheme="minorEastAsia"/>
          <w:sz w:val="32"/>
          <w:szCs w:val="32"/>
        </w:rPr>
        <w:t>万元，主要是</w:t>
      </w:r>
      <w:r>
        <w:rPr>
          <w:rFonts w:hint="eastAsia" w:asciiTheme="minorEastAsia" w:hAnsiTheme="minorEastAsia"/>
          <w:sz w:val="32"/>
          <w:szCs w:val="32"/>
          <w:lang w:eastAsia="zh-CN"/>
        </w:rPr>
        <w:t>保险油料费等</w:t>
      </w:r>
      <w:r>
        <w:rPr>
          <w:rFonts w:hint="eastAsia" w:asciiTheme="minorEastAsia" w:hAnsiTheme="minorEastAsia"/>
          <w:sz w:val="32"/>
          <w:szCs w:val="32"/>
        </w:rPr>
        <w:t>支出，截止2020年12月31日，我</w:t>
      </w:r>
      <w:r>
        <w:rPr>
          <w:rFonts w:hint="eastAsia" w:asciiTheme="minorEastAsia" w:hAnsiTheme="minorEastAsia"/>
          <w:sz w:val="32"/>
          <w:szCs w:val="32"/>
          <w:lang w:eastAsia="zh-CN"/>
        </w:rPr>
        <w:t>中心</w:t>
      </w:r>
      <w:r>
        <w:rPr>
          <w:rFonts w:hint="eastAsia" w:asciiTheme="minorEastAsia" w:hAnsiTheme="minorEastAsia"/>
          <w:sz w:val="32"/>
          <w:szCs w:val="32"/>
        </w:rPr>
        <w:t>开支财政拨款的公务用车保有量为</w:t>
      </w:r>
      <w:r>
        <w:rPr>
          <w:rFonts w:hint="eastAsia" w:asciiTheme="minorEastAsia" w:hAnsiTheme="minorEastAsia"/>
          <w:sz w:val="32"/>
          <w:szCs w:val="32"/>
          <w:lang w:val="en-US" w:eastAsia="zh-CN"/>
        </w:rPr>
        <w:t>4</w:t>
      </w:r>
      <w:r>
        <w:rPr>
          <w:rFonts w:hint="eastAsia" w:asciiTheme="minorEastAsia" w:hAnsiTheme="minorEastAsia"/>
          <w:sz w:val="32"/>
          <w:szCs w:val="32"/>
        </w:rPr>
        <w:t>辆。</w:t>
      </w:r>
    </w:p>
    <w:p>
      <w:pPr>
        <w:pStyle w:val="11"/>
        <w:rPr>
          <w:rFonts w:hAnsi="黑体"/>
          <w:b/>
          <w:sz w:val="32"/>
          <w:szCs w:val="32"/>
        </w:rPr>
      </w:pPr>
      <w:r>
        <w:rPr>
          <w:rFonts w:hint="eastAsia" w:hAnsi="黑体"/>
          <w:b/>
          <w:sz w:val="32"/>
          <w:szCs w:val="32"/>
        </w:rPr>
        <w:t>八、政府性基金预算收入支出决算情况</w:t>
      </w:r>
    </w:p>
    <w:p>
      <w:pPr>
        <w:pStyle w:val="11"/>
        <w:rPr>
          <w:rFonts w:hint="eastAsia"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2020年度</w:t>
      </w:r>
      <w:r>
        <w:rPr>
          <w:rFonts w:hint="eastAsia" w:asciiTheme="minorEastAsia" w:hAnsiTheme="minorEastAsia" w:eastAsiaTheme="minorEastAsia"/>
          <w:sz w:val="32"/>
          <w:szCs w:val="32"/>
          <w:lang w:eastAsia="zh-CN"/>
        </w:rPr>
        <w:t>本中心无</w:t>
      </w:r>
      <w:r>
        <w:rPr>
          <w:rFonts w:hint="eastAsia" w:asciiTheme="minorEastAsia" w:hAnsiTheme="minorEastAsia" w:eastAsiaTheme="minorEastAsia"/>
          <w:sz w:val="32"/>
          <w:szCs w:val="32"/>
        </w:rPr>
        <w:t>政府性基金预算财政拨款收入。</w:t>
      </w:r>
    </w:p>
    <w:p>
      <w:pPr>
        <w:pStyle w:val="11"/>
        <w:rPr>
          <w:rFonts w:hAnsi="黑体"/>
          <w:b/>
          <w:sz w:val="32"/>
          <w:szCs w:val="32"/>
        </w:rPr>
      </w:pPr>
      <w:r>
        <w:rPr>
          <w:rFonts w:hint="eastAsia" w:hAnsi="黑体"/>
          <w:b/>
          <w:sz w:val="32"/>
          <w:szCs w:val="32"/>
        </w:rPr>
        <w:t>九、关于机关运行经费支出说明</w:t>
      </w:r>
    </w:p>
    <w:p>
      <w:pPr>
        <w:ind w:firstLine="640" w:firstLineChars="200"/>
        <w:rPr>
          <w:rFonts w:hint="eastAsia" w:cs="黑体" w:asciiTheme="minorEastAsia" w:hAnsiTheme="minorEastAsia"/>
          <w:color w:val="000000"/>
          <w:kern w:val="0"/>
          <w:sz w:val="32"/>
          <w:szCs w:val="32"/>
          <w:lang w:eastAsia="zh-CN"/>
        </w:rPr>
      </w:pPr>
      <w:r>
        <w:rPr>
          <w:rFonts w:hint="eastAsia" w:asciiTheme="minorEastAsia" w:hAnsiTheme="minorEastAsia" w:eastAsiaTheme="minorEastAsia"/>
          <w:sz w:val="32"/>
          <w:szCs w:val="32"/>
        </w:rPr>
        <w:t>本</w:t>
      </w:r>
      <w:r>
        <w:rPr>
          <w:rFonts w:hint="eastAsia" w:asciiTheme="minorEastAsia" w:hAnsiTheme="minorEastAsia" w:eastAsiaTheme="minorEastAsia"/>
          <w:sz w:val="32"/>
          <w:szCs w:val="32"/>
          <w:lang w:eastAsia="zh-CN"/>
        </w:rPr>
        <w:t>中心</w:t>
      </w:r>
      <w:r>
        <w:rPr>
          <w:rFonts w:hint="eastAsia" w:asciiTheme="minorEastAsia" w:hAnsiTheme="minorEastAsia" w:eastAsiaTheme="minorEastAsia"/>
          <w:sz w:val="32"/>
          <w:szCs w:val="32"/>
        </w:rPr>
        <w:t>2020年度机关运行经费支出</w:t>
      </w:r>
      <w:r>
        <w:rPr>
          <w:rFonts w:hint="eastAsia" w:asciiTheme="minorEastAsia" w:hAnsiTheme="minorEastAsia" w:eastAsiaTheme="minorEastAsia"/>
          <w:sz w:val="32"/>
          <w:szCs w:val="32"/>
          <w:lang w:val="en-US" w:eastAsia="zh-CN"/>
        </w:rPr>
        <w:t>244.9</w:t>
      </w:r>
      <w:r>
        <w:rPr>
          <w:rFonts w:hint="eastAsia" w:asciiTheme="minorEastAsia" w:hAnsiTheme="minorEastAsia"/>
          <w:sz w:val="32"/>
          <w:szCs w:val="32"/>
          <w:lang w:val="en-US" w:eastAsia="zh-CN"/>
        </w:rPr>
        <w:t>7</w:t>
      </w:r>
      <w:r>
        <w:rPr>
          <w:rFonts w:hint="eastAsia" w:asciiTheme="minorEastAsia" w:hAnsiTheme="minorEastAsia" w:eastAsiaTheme="minorEastAsia"/>
          <w:sz w:val="32"/>
          <w:szCs w:val="32"/>
        </w:rPr>
        <w:t>万元，</w:t>
      </w:r>
      <w:r>
        <w:rPr>
          <w:rFonts w:hint="eastAsia" w:cs="黑体" w:asciiTheme="minorEastAsia" w:hAnsiTheme="minorEastAsia"/>
          <w:color w:val="000000"/>
          <w:kern w:val="0"/>
          <w:sz w:val="32"/>
          <w:szCs w:val="32"/>
          <w:lang w:eastAsia="zh-CN"/>
        </w:rPr>
        <w:t>认真贯彻落实厉行节约精神，压减了部分不必要开支。</w:t>
      </w:r>
    </w:p>
    <w:p>
      <w:pPr>
        <w:pStyle w:val="11"/>
        <w:rPr>
          <w:rFonts w:hAnsi="黑体"/>
          <w:b/>
          <w:sz w:val="32"/>
          <w:szCs w:val="32"/>
        </w:rPr>
      </w:pPr>
      <w:r>
        <w:rPr>
          <w:rFonts w:hint="eastAsia" w:hAnsi="黑体"/>
          <w:b/>
          <w:sz w:val="32"/>
          <w:szCs w:val="32"/>
        </w:rPr>
        <w:t>十、一般性支出情况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2020年本部门开支会议费</w:t>
      </w:r>
      <w:r>
        <w:rPr>
          <w:rFonts w:hint="eastAsia" w:asciiTheme="minorEastAsia" w:hAnsiTheme="minorEastAsia" w:eastAsiaTheme="minorEastAsia"/>
          <w:sz w:val="32"/>
          <w:szCs w:val="32"/>
          <w:lang w:val="en-US" w:eastAsia="zh-CN"/>
        </w:rPr>
        <w:t>15</w:t>
      </w:r>
      <w:r>
        <w:rPr>
          <w:rFonts w:hint="eastAsia" w:asciiTheme="minorEastAsia" w:hAnsiTheme="minorEastAsia" w:eastAsiaTheme="minorEastAsia"/>
          <w:sz w:val="32"/>
          <w:szCs w:val="32"/>
        </w:rPr>
        <w:t>万元，用于召开</w:t>
      </w:r>
      <w:r>
        <w:rPr>
          <w:rFonts w:hint="eastAsia" w:asciiTheme="minorEastAsia" w:hAnsiTheme="minorEastAsia" w:eastAsiaTheme="minorEastAsia"/>
          <w:sz w:val="32"/>
          <w:szCs w:val="32"/>
          <w:lang w:eastAsia="zh-CN"/>
        </w:rPr>
        <w:t>全省绿色卫士等</w:t>
      </w:r>
      <w:r>
        <w:rPr>
          <w:rFonts w:hint="eastAsia" w:asciiTheme="minorEastAsia" w:hAnsiTheme="minorEastAsia" w:eastAsiaTheme="minorEastAsia"/>
          <w:sz w:val="32"/>
          <w:szCs w:val="32"/>
        </w:rPr>
        <w:t>会议，人数</w:t>
      </w:r>
      <w:r>
        <w:rPr>
          <w:rFonts w:hint="eastAsia" w:asciiTheme="minorEastAsia" w:hAnsiTheme="minorEastAsia" w:eastAsiaTheme="minorEastAsia"/>
          <w:sz w:val="32"/>
          <w:szCs w:val="32"/>
          <w:lang w:val="en-US" w:eastAsia="zh-CN"/>
        </w:rPr>
        <w:t>300</w:t>
      </w:r>
      <w:r>
        <w:rPr>
          <w:rFonts w:hint="eastAsia" w:asciiTheme="minorEastAsia" w:hAnsiTheme="minorEastAsia" w:eastAsiaTheme="minorEastAsia"/>
          <w:sz w:val="32"/>
          <w:szCs w:val="32"/>
        </w:rPr>
        <w:t>人；开支培训费</w:t>
      </w:r>
      <w:r>
        <w:rPr>
          <w:rFonts w:hint="eastAsia" w:asciiTheme="minorEastAsia" w:hAnsiTheme="minorEastAsia" w:eastAsiaTheme="minorEastAsia"/>
          <w:sz w:val="32"/>
          <w:szCs w:val="32"/>
          <w:lang w:val="en-US" w:eastAsia="zh-CN"/>
        </w:rPr>
        <w:t>8</w:t>
      </w:r>
      <w:r>
        <w:rPr>
          <w:rFonts w:hint="eastAsia" w:asciiTheme="minorEastAsia" w:hAnsiTheme="minorEastAsia" w:eastAsiaTheme="minorEastAsia"/>
          <w:sz w:val="32"/>
          <w:szCs w:val="32"/>
        </w:rPr>
        <w:t>万元，用于开展</w:t>
      </w:r>
      <w:r>
        <w:rPr>
          <w:rFonts w:hint="eastAsia" w:asciiTheme="minorEastAsia" w:hAnsiTheme="minorEastAsia" w:eastAsiaTheme="minorEastAsia"/>
          <w:sz w:val="32"/>
          <w:szCs w:val="32"/>
          <w:lang w:eastAsia="zh-CN"/>
        </w:rPr>
        <w:t>业务</w:t>
      </w:r>
      <w:r>
        <w:rPr>
          <w:rFonts w:hint="eastAsia" w:asciiTheme="minorEastAsia" w:hAnsiTheme="minorEastAsia" w:eastAsiaTheme="minorEastAsia"/>
          <w:sz w:val="32"/>
          <w:szCs w:val="32"/>
        </w:rPr>
        <w:t>培训，人数</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eastAsia="zh-CN"/>
        </w:rPr>
        <w:t>环保志愿者培训等</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十一、关于政府采购支出说明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本部门2020年度政府采购支出总额</w:t>
      </w:r>
      <w:r>
        <w:rPr>
          <w:rFonts w:hint="eastAsia" w:asciiTheme="minorEastAsia" w:hAnsiTheme="minorEastAsia" w:eastAsiaTheme="minorEastAsia"/>
          <w:sz w:val="32"/>
          <w:szCs w:val="32"/>
          <w:lang w:val="en-US" w:eastAsia="zh-CN"/>
        </w:rPr>
        <w:t>1238.6</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1238.6</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11"/>
        <w:rPr>
          <w:rFonts w:hAnsi="黑体"/>
          <w:b/>
          <w:sz w:val="32"/>
          <w:szCs w:val="32"/>
        </w:rPr>
      </w:pPr>
      <w:r>
        <w:rPr>
          <w:rFonts w:hint="eastAsia" w:hAnsi="黑体"/>
          <w:b/>
          <w:sz w:val="32"/>
          <w:szCs w:val="32"/>
        </w:rPr>
        <w:t>十二、关于国有资产占用情况说明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辆，其他用车主要是</w:t>
      </w:r>
      <w:r>
        <w:rPr>
          <w:rFonts w:hint="eastAsia" w:asciiTheme="minorEastAsia" w:hAnsiTheme="minorEastAsia" w:eastAsiaTheme="minorEastAsia"/>
          <w:sz w:val="32"/>
          <w:szCs w:val="32"/>
          <w:lang w:eastAsia="zh-CN"/>
        </w:rPr>
        <w:t>一般业务用车</w:t>
      </w:r>
      <w:r>
        <w:rPr>
          <w:rFonts w:hint="eastAsia" w:asciiTheme="minorEastAsia" w:hAnsiTheme="minorEastAsia" w:eastAsiaTheme="minorEastAsia"/>
          <w:sz w:val="32"/>
          <w:szCs w:val="32"/>
        </w:rPr>
        <w:t>；单位价值50万元以上通用设备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11"/>
        <w:rPr>
          <w:rFonts w:hAnsi="黑体"/>
          <w:b/>
          <w:sz w:val="32"/>
          <w:szCs w:val="32"/>
        </w:rPr>
      </w:pPr>
      <w:r>
        <w:rPr>
          <w:rFonts w:hint="eastAsia" w:hAnsi="黑体"/>
          <w:b/>
          <w:sz w:val="32"/>
          <w:szCs w:val="32"/>
        </w:rPr>
        <w:t>十三、关于2020年度预算绩效情况的说明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本部门预算绩效管理开展情况、绩效目标和绩效评价报告等……（</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按照财政绩效部门要求已公开或其他有关部门要求需随同部门决算一同公开的绩效信息，请作为附件公开）</w:t>
      </w:r>
    </w:p>
    <w:p>
      <w:pPr>
        <w:pStyle w:val="11"/>
        <w:rPr>
          <w:rFonts w:hAnsi="黑体"/>
          <w:b/>
          <w:sz w:val="32"/>
          <w:szCs w:val="3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1</w:t>
      </w:r>
      <w:r>
        <w:rPr>
          <w:rFonts w:hint="eastAsia" w:ascii="仿宋_GB2312" w:hAnsi="仿宋_GB2312" w:eastAsia="仿宋_GB2312"/>
          <w:b/>
          <w:sz w:val="32"/>
          <w:lang w:eastAsia="zh-CN"/>
        </w:rPr>
        <w:t>、</w:t>
      </w:r>
      <w:r>
        <w:rPr>
          <w:rFonts w:ascii="仿宋_GB2312" w:hAnsi="仿宋_GB2312" w:eastAsia="仿宋_GB2312"/>
          <w:b/>
          <w:sz w:val="32"/>
        </w:rPr>
        <w:t>财政拨款收入</w:t>
      </w:r>
      <w:r>
        <w:rPr>
          <w:rFonts w:ascii="仿宋_GB2312" w:hAnsi="仿宋_GB2312" w:eastAsia="仿宋_GB2312"/>
          <w:sz w:val="32"/>
        </w:rPr>
        <w:t>：指财政当年拨付的资金。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Times New Roman" w:hAnsi="Times New Roman" w:eastAsia="Times New Roman"/>
        </w:rPr>
      </w:pPr>
      <w:r>
        <w:rPr>
          <w:rFonts w:hint="eastAsia" w:ascii="仿宋_GB2312" w:hAnsi="仿宋_GB2312" w:eastAsia="仿宋_GB2312"/>
          <w:b/>
          <w:sz w:val="32"/>
          <w:lang w:val="en-US" w:eastAsia="zh-CN"/>
        </w:rPr>
        <w:t>2</w:t>
      </w:r>
      <w:r>
        <w:rPr>
          <w:rFonts w:hint="eastAsia" w:ascii="仿宋_GB2312" w:hAnsi="仿宋_GB2312" w:eastAsia="仿宋_GB2312"/>
          <w:b/>
          <w:sz w:val="32"/>
          <w:lang w:eastAsia="zh-CN"/>
        </w:rPr>
        <w:t>、</w:t>
      </w:r>
      <w:r>
        <w:rPr>
          <w:rFonts w:ascii="仿宋_GB2312" w:hAnsi="仿宋_GB2312" w:eastAsia="仿宋_GB2312"/>
          <w:b/>
          <w:sz w:val="32"/>
        </w:rPr>
        <w:t>事业收入</w:t>
      </w:r>
      <w:r>
        <w:rPr>
          <w:rFonts w:ascii="仿宋_GB2312" w:hAnsi="仿宋_GB2312" w:eastAsia="仿宋_GB2312"/>
          <w:sz w:val="32"/>
        </w:rPr>
        <w:t>：指事业单位开展专业业务活动及辅助活动所取得的收入。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3、</w:t>
      </w:r>
      <w:r>
        <w:rPr>
          <w:rFonts w:ascii="仿宋_GB2312" w:hAnsi="仿宋_GB2312" w:eastAsia="仿宋_GB2312"/>
          <w:b/>
          <w:sz w:val="32"/>
        </w:rPr>
        <w:t>经营收入</w:t>
      </w:r>
      <w:r>
        <w:rPr>
          <w:rFonts w:ascii="仿宋_GB2312" w:hAnsi="仿宋_GB2312" w:eastAsia="仿宋_GB2312"/>
          <w:sz w:val="32"/>
        </w:rPr>
        <w:t>：指事业单位在专业业务活动及其辅助活动之外开展非独立核算经营活动取得的收入。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4、</w:t>
      </w:r>
      <w:r>
        <w:rPr>
          <w:rFonts w:ascii="仿宋_GB2312" w:hAnsi="仿宋_GB2312" w:eastAsia="仿宋_GB2312"/>
          <w:b/>
          <w:sz w:val="32"/>
        </w:rPr>
        <w:t>其他收入</w:t>
      </w:r>
      <w:r>
        <w:rPr>
          <w:rFonts w:ascii="仿宋_GB2312" w:hAnsi="仿宋_GB2312" w:eastAsia="仿宋_GB2312"/>
          <w:sz w:val="32"/>
        </w:rPr>
        <w:t>：指除上述</w:t>
      </w:r>
      <w:r>
        <w:rPr>
          <w:rFonts w:ascii="Arial" w:hAnsi="Arial" w:eastAsia="Arial"/>
          <w:sz w:val="32"/>
        </w:rPr>
        <w:t>“</w:t>
      </w:r>
      <w:r>
        <w:rPr>
          <w:rFonts w:ascii="仿宋_GB2312" w:hAnsi="仿宋_GB2312" w:eastAsia="仿宋_GB2312"/>
          <w:sz w:val="32"/>
        </w:rPr>
        <w:t>财政拨款收入</w:t>
      </w:r>
      <w:r>
        <w:rPr>
          <w:rFonts w:ascii="Arial" w:hAnsi="Arial" w:eastAsia="Arial"/>
          <w:sz w:val="32"/>
        </w:rPr>
        <w:t>”</w:t>
      </w:r>
      <w:r>
        <w:rPr>
          <w:rFonts w:ascii="仿宋_GB2312" w:hAnsi="仿宋_GB2312" w:eastAsia="仿宋_GB2312"/>
          <w:sz w:val="32"/>
        </w:rPr>
        <w:t>、</w:t>
      </w:r>
      <w:r>
        <w:rPr>
          <w:rFonts w:ascii="Arial" w:hAnsi="Arial" w:eastAsia="Arial"/>
          <w:sz w:val="32"/>
        </w:rPr>
        <w:t>“</w:t>
      </w:r>
      <w:r>
        <w:rPr>
          <w:rFonts w:ascii="仿宋_GB2312" w:hAnsi="仿宋_GB2312" w:eastAsia="仿宋_GB2312"/>
          <w:sz w:val="32"/>
        </w:rPr>
        <w:t>事业收入</w:t>
      </w:r>
      <w:r>
        <w:rPr>
          <w:rFonts w:ascii="Arial" w:hAnsi="Arial" w:eastAsia="Arial"/>
          <w:sz w:val="32"/>
        </w:rPr>
        <w:t>”</w:t>
      </w:r>
      <w:r>
        <w:rPr>
          <w:rFonts w:ascii="仿宋_GB2312" w:hAnsi="仿宋_GB2312" w:eastAsia="仿宋_GB2312"/>
          <w:sz w:val="32"/>
        </w:rPr>
        <w:t>、</w:t>
      </w:r>
      <w:r>
        <w:rPr>
          <w:rFonts w:ascii="Arial" w:hAnsi="Arial" w:eastAsia="Arial"/>
          <w:sz w:val="32"/>
        </w:rPr>
        <w:t>“</w:t>
      </w:r>
      <w:r>
        <w:rPr>
          <w:rFonts w:ascii="仿宋_GB2312" w:hAnsi="仿宋_GB2312" w:eastAsia="仿宋_GB2312"/>
          <w:sz w:val="32"/>
        </w:rPr>
        <w:t>经营收入</w:t>
      </w:r>
      <w:r>
        <w:rPr>
          <w:rFonts w:ascii="Arial" w:hAnsi="Arial" w:eastAsia="Arial"/>
          <w:sz w:val="32"/>
        </w:rPr>
        <w:t>”</w:t>
      </w:r>
      <w:r>
        <w:rPr>
          <w:rFonts w:ascii="仿宋_GB2312" w:hAnsi="仿宋_GB2312" w:eastAsia="仿宋_GB2312"/>
          <w:sz w:val="32"/>
        </w:rPr>
        <w:t>等以外的收入。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5</w:t>
      </w:r>
      <w:r>
        <w:rPr>
          <w:rFonts w:ascii="仿宋_GB2312" w:hAnsi="仿宋_GB2312" w:eastAsia="仿宋_GB2312"/>
          <w:b/>
          <w:sz w:val="32"/>
        </w:rPr>
        <w:t>、用事业基金弥补收支差额</w:t>
      </w:r>
      <w:r>
        <w:rPr>
          <w:rFonts w:ascii="仿宋_GB2312" w:hAnsi="仿宋_GB2312" w:eastAsia="仿宋_GB2312"/>
          <w:sz w:val="32"/>
        </w:rPr>
        <w:t>：指事业单位在当年的</w:t>
      </w:r>
      <w:r>
        <w:rPr>
          <w:rFonts w:ascii="Arial" w:hAnsi="Arial" w:eastAsia="Arial"/>
          <w:sz w:val="32"/>
        </w:rPr>
        <w:t>“</w:t>
      </w:r>
      <w:r>
        <w:rPr>
          <w:rFonts w:ascii="仿宋_GB2312" w:hAnsi="仿宋_GB2312" w:eastAsia="仿宋_GB2312"/>
          <w:sz w:val="32"/>
        </w:rPr>
        <w:t>财政拨款收入</w:t>
      </w:r>
      <w:r>
        <w:rPr>
          <w:rFonts w:ascii="Arial" w:hAnsi="Arial" w:eastAsia="Arial"/>
          <w:sz w:val="32"/>
        </w:rPr>
        <w:t>”</w:t>
      </w:r>
      <w:r>
        <w:rPr>
          <w:rFonts w:ascii="仿宋_GB2312" w:hAnsi="仿宋_GB2312" w:eastAsia="仿宋_GB2312"/>
          <w:sz w:val="32"/>
        </w:rPr>
        <w:t>、</w:t>
      </w:r>
      <w:r>
        <w:rPr>
          <w:rFonts w:ascii="Arial" w:hAnsi="Arial" w:eastAsia="Arial"/>
          <w:sz w:val="32"/>
        </w:rPr>
        <w:t>“</w:t>
      </w:r>
      <w:r>
        <w:rPr>
          <w:rFonts w:ascii="仿宋_GB2312" w:hAnsi="仿宋_GB2312" w:eastAsia="仿宋_GB2312"/>
          <w:sz w:val="32"/>
        </w:rPr>
        <w:t>事业收入</w:t>
      </w:r>
      <w:r>
        <w:rPr>
          <w:rFonts w:ascii="Arial" w:hAnsi="Arial" w:eastAsia="Arial"/>
          <w:sz w:val="32"/>
        </w:rPr>
        <w:t>”</w:t>
      </w:r>
      <w:r>
        <w:rPr>
          <w:rFonts w:ascii="仿宋_GB2312" w:hAnsi="仿宋_GB2312" w:eastAsia="仿宋_GB2312"/>
          <w:sz w:val="32"/>
        </w:rPr>
        <w:t>、</w:t>
      </w:r>
      <w:r>
        <w:rPr>
          <w:rFonts w:ascii="Arial" w:hAnsi="Arial" w:eastAsia="Arial"/>
          <w:sz w:val="32"/>
        </w:rPr>
        <w:t>“</w:t>
      </w:r>
      <w:r>
        <w:rPr>
          <w:rFonts w:ascii="仿宋_GB2312" w:hAnsi="仿宋_GB2312" w:eastAsia="仿宋_GB2312"/>
          <w:sz w:val="32"/>
        </w:rPr>
        <w:t>经营收入</w:t>
      </w:r>
      <w:r>
        <w:rPr>
          <w:rFonts w:ascii="Arial" w:hAnsi="Arial" w:eastAsia="Arial"/>
          <w:sz w:val="32"/>
        </w:rPr>
        <w:t>”</w:t>
      </w:r>
      <w:r>
        <w:rPr>
          <w:rFonts w:ascii="仿宋_GB2312" w:hAnsi="仿宋_GB2312" w:eastAsia="仿宋_GB2312"/>
          <w:sz w:val="32"/>
        </w:rPr>
        <w:t>、</w:t>
      </w:r>
      <w:r>
        <w:rPr>
          <w:rFonts w:ascii="Arial" w:hAnsi="Arial" w:eastAsia="Arial"/>
          <w:sz w:val="32"/>
        </w:rPr>
        <w:t>“</w:t>
      </w:r>
      <w:r>
        <w:rPr>
          <w:rFonts w:ascii="仿宋_GB2312" w:hAnsi="仿宋_GB2312" w:eastAsia="仿宋_GB2312"/>
          <w:sz w:val="32"/>
        </w:rPr>
        <w:t>其他收入</w:t>
      </w:r>
      <w:r>
        <w:rPr>
          <w:rFonts w:ascii="Arial" w:hAnsi="Arial" w:eastAsia="Arial"/>
          <w:sz w:val="32"/>
        </w:rPr>
        <w:t>”</w:t>
      </w:r>
      <w:r>
        <w:rPr>
          <w:rFonts w:ascii="仿宋_GB2312" w:hAnsi="仿宋_GB2312" w:eastAsia="仿宋_GB2312"/>
          <w:sz w:val="32"/>
        </w:rPr>
        <w:t>不足以安排当年支出的情况下，使用以前年度积累的事业基金（事业单位当年收支相抵后按国家规定提取、用于弥补以后年度收支差额的基金）弥补本年度收支缺口的资金。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Times New Roman" w:hAnsi="Times New Roman" w:eastAsia="Times New Roman"/>
        </w:rPr>
      </w:pPr>
      <w:r>
        <w:rPr>
          <w:rFonts w:hint="eastAsia" w:ascii="仿宋_GB2312" w:hAnsi="仿宋_GB2312" w:eastAsia="仿宋_GB2312"/>
          <w:b/>
          <w:sz w:val="32"/>
          <w:lang w:val="en-US" w:eastAsia="zh-CN"/>
        </w:rPr>
        <w:t>6</w:t>
      </w:r>
      <w:r>
        <w:rPr>
          <w:rFonts w:ascii="仿宋_GB2312" w:hAnsi="仿宋_GB2312" w:eastAsia="仿宋_GB2312"/>
          <w:b/>
          <w:sz w:val="32"/>
        </w:rPr>
        <w:t>、年初结转和结余</w:t>
      </w:r>
      <w:r>
        <w:rPr>
          <w:rFonts w:ascii="仿宋_GB2312" w:hAnsi="仿宋_GB2312" w:eastAsia="仿宋_GB2312"/>
          <w:sz w:val="32"/>
        </w:rPr>
        <w:t>：指以前年度尚未完成、结转到本年按有关规定继续使用的资金。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7</w:t>
      </w:r>
      <w:r>
        <w:rPr>
          <w:rFonts w:ascii="仿宋_GB2312" w:hAnsi="仿宋_GB2312" w:eastAsia="仿宋_GB2312"/>
          <w:b/>
          <w:sz w:val="32"/>
        </w:rPr>
        <w:t>、结余分配</w:t>
      </w:r>
      <w:r>
        <w:rPr>
          <w:rFonts w:ascii="仿宋_GB2312" w:hAnsi="仿宋_GB2312" w:eastAsia="仿宋_GB2312"/>
          <w:sz w:val="32"/>
        </w:rPr>
        <w:t>：指事业单位按规定提取的职工福利基金、事业基金和缴纳的所得税，以及建设单位按规定应交回的基本建设竣工项目结余资金。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00" w:firstLineChars="200"/>
        <w:jc w:val="both"/>
        <w:textAlignment w:val="auto"/>
        <w:outlineLvl w:val="9"/>
        <w:rPr>
          <w:rFonts w:ascii="仿宋_GB2312" w:hAnsi="仿宋_GB2312" w:eastAsia="仿宋_GB2312"/>
          <w:sz w:val="32"/>
        </w:rPr>
      </w:pPr>
      <w:r>
        <w:rPr>
          <w:rFonts w:hint="eastAsia" w:ascii="仿宋_GB2312" w:hAnsi="仿宋_GB2312" w:eastAsia="仿宋_GB2312"/>
          <w:b/>
          <w:bCs w:val="0"/>
          <w:sz w:val="30"/>
          <w:lang w:val="en-US" w:eastAsia="zh-CN"/>
        </w:rPr>
        <w:t>8</w:t>
      </w:r>
      <w:r>
        <w:rPr>
          <w:rFonts w:ascii="仿宋_GB2312" w:hAnsi="仿宋_GB2312" w:eastAsia="仿宋_GB2312"/>
          <w:b/>
          <w:bCs w:val="0"/>
          <w:sz w:val="30"/>
        </w:rPr>
        <w:t>、年末结转和结余</w:t>
      </w:r>
      <w:r>
        <w:rPr>
          <w:rFonts w:hint="eastAsia" w:ascii="仿宋_GB2312" w:hAnsi="仿宋_GB2312" w:eastAsia="仿宋_GB2312"/>
          <w:b/>
          <w:bCs w:val="0"/>
          <w:sz w:val="30"/>
          <w:lang w:eastAsia="zh-CN"/>
        </w:rPr>
        <w:t>：</w:t>
      </w:r>
      <w:r>
        <w:rPr>
          <w:rFonts w:ascii="仿宋_GB2312" w:hAnsi="仿宋_GB2312" w:eastAsia="仿宋_GB2312"/>
          <w:sz w:val="30"/>
        </w:rPr>
        <w:t>指本年度或以前年度预算安排、</w:t>
      </w:r>
      <w:r>
        <w:rPr>
          <w:rFonts w:ascii="仿宋_GB2312" w:hAnsi="仿宋_GB2312" w:eastAsia="仿宋_GB2312"/>
          <w:sz w:val="32"/>
        </w:rPr>
        <w:t>因客观条件发生变化无法按原计划实施，需延迟到以后年度按</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outlineLvl w:val="9"/>
        <w:rPr>
          <w:rFonts w:ascii="仿宋_GB2312" w:hAnsi="仿宋_GB2312" w:eastAsia="仿宋_GB2312"/>
          <w:sz w:val="32"/>
        </w:rPr>
      </w:pPr>
      <w:r>
        <w:rPr>
          <w:rFonts w:ascii="仿宋_GB2312" w:hAnsi="仿宋_GB2312" w:eastAsia="仿宋_GB2312"/>
          <w:sz w:val="32"/>
        </w:rPr>
        <w:t>有关规定继续使用的资金。</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9</w:t>
      </w:r>
      <w:r>
        <w:rPr>
          <w:rFonts w:ascii="仿宋_GB2312" w:hAnsi="仿宋_GB2312" w:eastAsia="仿宋_GB2312"/>
          <w:b/>
          <w:sz w:val="32"/>
        </w:rPr>
        <w:t>、基本支出</w:t>
      </w:r>
      <w:r>
        <w:rPr>
          <w:rFonts w:ascii="仿宋_GB2312" w:hAnsi="仿宋_GB2312" w:eastAsia="仿宋_GB2312"/>
          <w:sz w:val="32"/>
        </w:rPr>
        <w:t>：指为保障机构正常运转、完成日常工作任务而发生的人员支出和公用支出。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cs="仿宋_GB2312"/>
          <w:b/>
          <w:bCs/>
          <w:sz w:val="32"/>
          <w:szCs w:val="32"/>
          <w:lang w:val="en-US" w:eastAsia="zh-CN"/>
        </w:rPr>
        <w:t>10</w:t>
      </w:r>
      <w:r>
        <w:rPr>
          <w:rFonts w:hint="eastAsia" w:ascii="仿宋_GB2312" w:hAnsi="仿宋_GB2312" w:eastAsia="仿宋_GB2312" w:cs="仿宋_GB2312"/>
          <w:b/>
          <w:bCs/>
          <w:sz w:val="32"/>
          <w:szCs w:val="32"/>
        </w:rPr>
        <w:t>、项目支出</w:t>
      </w:r>
      <w:r>
        <w:rPr>
          <w:rFonts w:ascii="仿宋_GB2312" w:hAnsi="仿宋_GB2312" w:eastAsia="仿宋_GB2312"/>
          <w:sz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cs="仿宋_GB2312"/>
          <w:b/>
          <w:bCs/>
          <w:sz w:val="32"/>
          <w:szCs w:val="32"/>
          <w:lang w:val="en-US" w:eastAsia="zh-CN"/>
        </w:rPr>
        <w:t>11</w:t>
      </w:r>
      <w:r>
        <w:rPr>
          <w:rFonts w:hint="eastAsia" w:ascii="仿宋_GB2312" w:hAnsi="仿宋_GB2312" w:eastAsia="仿宋_GB2312" w:cs="仿宋_GB2312"/>
          <w:b/>
          <w:bCs/>
          <w:sz w:val="32"/>
          <w:szCs w:val="32"/>
        </w:rPr>
        <w:t>、经营支出</w:t>
      </w:r>
      <w:r>
        <w:rPr>
          <w:rFonts w:ascii="仿宋_GB2312" w:hAnsi="仿宋_GB2312" w:eastAsia="仿宋_GB2312"/>
          <w:sz w:val="32"/>
        </w:rPr>
        <w:t>：指事业单位在专业业务活动及其辅助活动之外开展非独立核算经营活动发生的支出。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12、</w:t>
      </w:r>
      <w:r>
        <w:rPr>
          <w:rFonts w:ascii="Arial" w:hAnsi="Arial" w:eastAsia="Arial"/>
          <w:b/>
          <w:sz w:val="32"/>
        </w:rPr>
        <w:t>“</w:t>
      </w:r>
      <w:r>
        <w:rPr>
          <w:rFonts w:ascii="仿宋_GB2312" w:hAnsi="仿宋_GB2312" w:eastAsia="仿宋_GB2312"/>
          <w:b/>
          <w:sz w:val="32"/>
        </w:rPr>
        <w:t>三公</w:t>
      </w:r>
      <w:r>
        <w:rPr>
          <w:rFonts w:ascii="Arial" w:hAnsi="Arial" w:eastAsia="Arial"/>
          <w:b/>
          <w:sz w:val="32"/>
        </w:rPr>
        <w:t>”</w:t>
      </w:r>
      <w:r>
        <w:rPr>
          <w:rFonts w:ascii="仿宋_GB2312" w:hAnsi="仿宋_GB2312" w:eastAsia="仿宋_GB2312"/>
          <w:b/>
          <w:sz w:val="32"/>
        </w:rPr>
        <w:t>经费</w:t>
      </w:r>
      <w:r>
        <w:rPr>
          <w:rFonts w:ascii="仿宋_GB2312" w:hAnsi="仿宋_GB2312" w:eastAsia="仿宋_GB2312"/>
          <w:sz w:val="32"/>
        </w:rPr>
        <w:t>：纳入财政预决算管理的</w:t>
      </w:r>
      <w:r>
        <w:rPr>
          <w:rFonts w:ascii="Arial" w:hAnsi="Arial" w:eastAsia="Arial"/>
          <w:sz w:val="32"/>
        </w:rPr>
        <w:t>“</w:t>
      </w:r>
      <w:r>
        <w:rPr>
          <w:rFonts w:ascii="仿宋_GB2312" w:hAnsi="仿宋_GB2312" w:eastAsia="仿宋_GB2312"/>
          <w:sz w:val="32"/>
        </w:rPr>
        <w:t>三</w:t>
      </w:r>
      <w:r>
        <w:rPr>
          <w:rFonts w:ascii="仿宋_GB2312" w:hAnsi="仿宋_GB2312" w:eastAsia="仿宋_GB2312"/>
          <w:sz w:val="31"/>
        </w:rPr>
        <w:t>公</w:t>
      </w:r>
      <w:r>
        <w:rPr>
          <w:rFonts w:ascii="Arial" w:hAnsi="Arial" w:eastAsia="Arial"/>
          <w:sz w:val="31"/>
        </w:rPr>
        <w:t>”</w:t>
      </w:r>
      <w:r>
        <w:rPr>
          <w:rFonts w:ascii="仿宋_GB2312" w:hAnsi="仿宋_GB2312" w:eastAsia="仿宋_GB2312"/>
          <w:sz w:val="31"/>
        </w:rPr>
        <w:t>经费，是指部门用财政拨款安排的因公出国（境）费、</w:t>
      </w:r>
      <w:r>
        <w:rPr>
          <w:rFonts w:ascii="仿宋_GB2312" w:hAnsi="仿宋_GB2312" w:eastAsia="仿宋_GB2312"/>
          <w:sz w:val="32"/>
        </w:rPr>
        <w:t>公务用车购置及运行费和公务接待费。其中，因公出国（境）费反映单位公务出国（境）的国际旅费、国外城市间交通费</w:t>
      </w:r>
      <w:r>
        <w:rPr>
          <w:rFonts w:hint="eastAsia" w:ascii="仿宋_GB2312" w:hAnsi="仿宋_GB2312" w:eastAsia="仿宋_GB2312"/>
          <w:sz w:val="32"/>
          <w:lang w:eastAsia="zh-CN"/>
        </w:rPr>
        <w:t>、</w:t>
      </w:r>
      <w:r>
        <w:rPr>
          <w:rFonts w:ascii="仿宋_GB2312" w:hAnsi="仿宋_GB2312" w:eastAsia="仿宋_GB2312"/>
          <w:sz w:val="32"/>
        </w:rPr>
        <w:t>住宿费、伙食费、培训费、公杂费等支出；公务用车购置及运</w:t>
      </w:r>
      <w:bookmarkStart w:id="3" w:name="page51"/>
      <w:bookmarkEnd w:id="3"/>
      <w:r>
        <w:rPr>
          <w:rFonts w:ascii="仿宋_GB2312" w:hAnsi="仿宋_GB2312" w:eastAsia="仿宋_GB2312"/>
          <w:sz w:val="31"/>
        </w:rPr>
        <w:t>行费反映单位公务用车车辆购置支出（含车辆购置税）及租用费、燃料费、维修费、过路过桥费、保险费、安全奖励费用等支出；公务接待费反映单位按规定开支的各类公务接待（含外</w:t>
      </w:r>
      <w:r>
        <w:rPr>
          <w:rFonts w:ascii="仿宋_GB2312" w:hAnsi="仿宋_GB2312" w:eastAsia="仿宋_GB2312"/>
          <w:sz w:val="32"/>
        </w:rPr>
        <w:t>宾接待）支出。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0" w:firstLineChars="200"/>
        <w:jc w:val="both"/>
        <w:textAlignment w:val="auto"/>
        <w:outlineLvl w:val="9"/>
        <w:rPr>
          <w:rFonts w:hint="eastAsia" w:ascii="仿宋_GB2312" w:hAnsi="仿宋_GB2312" w:eastAsia="仿宋_GB2312"/>
          <w:sz w:val="32"/>
          <w:lang w:val="en-US" w:eastAsia="zh-CN"/>
        </w:rPr>
      </w:pPr>
      <w:r>
        <w:rPr>
          <w:rFonts w:hint="eastAsia" w:ascii="仿宋_GB2312" w:hAnsi="仿宋_GB2312" w:eastAsia="仿宋_GB2312"/>
          <w:b/>
          <w:sz w:val="31"/>
          <w:lang w:val="en-US" w:eastAsia="zh-CN"/>
        </w:rPr>
        <w:t>13</w:t>
      </w:r>
      <w:r>
        <w:rPr>
          <w:rFonts w:ascii="仿宋_GB2312" w:hAnsi="仿宋_GB2312" w:eastAsia="仿宋_GB2312"/>
          <w:b/>
          <w:sz w:val="31"/>
        </w:rPr>
        <w:t>、机关运行经费</w:t>
      </w:r>
      <w:r>
        <w:rPr>
          <w:rFonts w:ascii="仿宋_GB2312" w:hAnsi="仿宋_GB2312" w:eastAsia="仿宋_GB2312"/>
          <w:sz w:val="31"/>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w:t>
      </w:r>
      <w:r>
        <w:rPr>
          <w:rFonts w:ascii="仿宋_GB2312" w:hAnsi="仿宋_GB2312" w:eastAsia="仿宋_GB2312"/>
          <w:sz w:val="32"/>
        </w:rPr>
        <w:t>他费用。</w:t>
      </w:r>
    </w:p>
    <w:p>
      <w:pPr>
        <w:widowControl/>
        <w:jc w:val="left"/>
        <w:rPr>
          <w:sz w:val="72"/>
          <w:szCs w:val="72"/>
        </w:rPr>
      </w:pPr>
      <w:r>
        <w:rPr>
          <w:rFonts w:asciiTheme="minorEastAsia" w:hAnsiTheme="minorEastAsia"/>
          <w:i/>
          <w:color w:val="FF0000"/>
          <w:sz w:val="32"/>
          <w:szCs w:val="32"/>
        </w:rPr>
        <w:br w:type="page"/>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jc w:val="both"/>
        <w:rPr>
          <w:rFonts w:hint="eastAsia" w:ascii="方正小标宋_GBK" w:eastAsia="方正小标宋_GBK"/>
          <w:sz w:val="48"/>
          <w:szCs w:val="48"/>
          <w:lang w:val="en-US" w:eastAsia="zh-CN"/>
        </w:rPr>
      </w:pPr>
    </w:p>
    <w:p>
      <w:pPr>
        <w:jc w:val="center"/>
        <w:rPr>
          <w:rFonts w:hint="eastAsia" w:ascii="方正小标宋_GBK" w:eastAsia="方正小标宋_GBK"/>
          <w:sz w:val="48"/>
          <w:szCs w:val="48"/>
        </w:rPr>
      </w:pPr>
      <w:r>
        <w:rPr>
          <w:rFonts w:hint="eastAsia" w:ascii="方正小标宋_GBK" w:eastAsia="方正小标宋_GBK"/>
          <w:sz w:val="48"/>
          <w:szCs w:val="48"/>
          <w:lang w:val="en-US" w:eastAsia="zh-CN"/>
        </w:rPr>
        <w:t>2020</w:t>
      </w:r>
      <w:r>
        <w:rPr>
          <w:rFonts w:hint="eastAsia" w:ascii="方正小标宋_GBK" w:eastAsia="方正小标宋_GBK"/>
          <w:sz w:val="48"/>
          <w:szCs w:val="48"/>
        </w:rPr>
        <w:t>年度部门整体支出绩效自评报告</w:t>
      </w: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44"/>
          <w:szCs w:val="44"/>
        </w:rPr>
      </w:pPr>
    </w:p>
    <w:p>
      <w:pPr>
        <w:jc w:val="center"/>
        <w:rPr>
          <w:rFonts w:hint="eastAsia" w:ascii="黑体" w:eastAsia="黑体"/>
          <w:sz w:val="44"/>
          <w:szCs w:val="44"/>
        </w:rPr>
      </w:pPr>
    </w:p>
    <w:p>
      <w:pPr>
        <w:jc w:val="center"/>
        <w:rPr>
          <w:rFonts w:hint="eastAsia" w:ascii="黑体" w:eastAsia="黑体"/>
          <w:sz w:val="44"/>
          <w:szCs w:val="44"/>
        </w:rPr>
      </w:pPr>
    </w:p>
    <w:p>
      <w:pPr>
        <w:jc w:val="center"/>
        <w:rPr>
          <w:rFonts w:hint="eastAsia" w:ascii="黑体" w:eastAsia="黑体"/>
          <w:sz w:val="44"/>
          <w:szCs w:val="44"/>
        </w:rPr>
      </w:pPr>
    </w:p>
    <w:p>
      <w:pPr>
        <w:jc w:val="center"/>
        <w:rPr>
          <w:rFonts w:hint="eastAsia" w:ascii="黑体" w:eastAsia="黑体"/>
          <w:sz w:val="44"/>
          <w:szCs w:val="44"/>
        </w:rPr>
      </w:pPr>
      <w:r>
        <w:rPr>
          <w:rFonts w:hint="eastAsia" w:ascii="黑体" w:eastAsia="黑体"/>
          <w:sz w:val="44"/>
          <w:szCs w:val="44"/>
          <w:lang w:eastAsia="zh-CN"/>
        </w:rPr>
        <w:t>湖南省生态环境事务中心</w:t>
      </w:r>
      <w:r>
        <w:rPr>
          <w:rFonts w:hint="eastAsia" w:ascii="黑体" w:eastAsia="黑体"/>
          <w:sz w:val="44"/>
          <w:szCs w:val="44"/>
        </w:rPr>
        <w:t>（盖章）</w:t>
      </w:r>
    </w:p>
    <w:p>
      <w:pPr>
        <w:jc w:val="center"/>
        <w:rPr>
          <w:rFonts w:hint="eastAsia" w:ascii="黑体" w:eastAsia="黑体"/>
          <w:sz w:val="32"/>
          <w:szCs w:val="32"/>
        </w:rPr>
      </w:pPr>
    </w:p>
    <w:p>
      <w:pPr>
        <w:pStyle w:val="12"/>
        <w:widowControl/>
        <w:spacing w:line="600" w:lineRule="exact"/>
        <w:ind w:left="0" w:leftChars="0" w:firstLine="0" w:firstLineChars="0"/>
        <w:jc w:val="center"/>
        <w:rPr>
          <w:rFonts w:hint="eastAsia" w:ascii="黑体" w:hAnsi="黑体" w:eastAsia="黑体"/>
          <w:sz w:val="32"/>
          <w:szCs w:val="32"/>
        </w:rPr>
      </w:pPr>
    </w:p>
    <w:p>
      <w:pPr>
        <w:pStyle w:val="12"/>
        <w:widowControl/>
        <w:spacing w:line="600" w:lineRule="exact"/>
        <w:ind w:left="0" w:leftChars="0" w:firstLine="0" w:firstLineChars="0"/>
        <w:jc w:val="center"/>
        <w:rPr>
          <w:rFonts w:hint="eastAsia" w:ascii="黑体" w:hAnsi="黑体" w:eastAsia="黑体"/>
          <w:sz w:val="32"/>
          <w:szCs w:val="32"/>
        </w:rPr>
      </w:pPr>
    </w:p>
    <w:p>
      <w:pPr>
        <w:pStyle w:val="12"/>
        <w:widowControl/>
        <w:spacing w:line="600" w:lineRule="exact"/>
        <w:ind w:left="0" w:leftChars="0" w:firstLine="0" w:firstLineChars="0"/>
        <w:jc w:val="center"/>
        <w:rPr>
          <w:rFonts w:hint="eastAsia" w:ascii="黑体" w:hAnsi="黑体" w:eastAsia="黑体"/>
          <w:sz w:val="32"/>
          <w:szCs w:val="32"/>
        </w:rPr>
      </w:pPr>
    </w:p>
    <w:p>
      <w:pPr>
        <w:pStyle w:val="12"/>
        <w:keepNext w:val="0"/>
        <w:keepLines w:val="0"/>
        <w:pageBreakBefore w:val="0"/>
        <w:widowControl/>
        <w:numPr>
          <w:ilvl w:val="0"/>
          <w:numId w:val="2"/>
        </w:numPr>
        <w:kinsoku/>
        <w:wordWrap/>
        <w:overflowPunct/>
        <w:topLinePunct w:val="0"/>
        <w:bidi w:val="0"/>
        <w:snapToGrid/>
        <w:spacing w:line="60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单位基本情况</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cs="仿宋"/>
          <w:color w:val="000000"/>
          <w:sz w:val="32"/>
          <w:szCs w:val="32"/>
        </w:rPr>
        <w:t>机构组成：</w:t>
      </w:r>
      <w:r>
        <w:rPr>
          <w:rFonts w:hint="eastAsia" w:ascii="仿宋" w:hAnsi="仿宋" w:eastAsia="仿宋"/>
          <w:sz w:val="32"/>
          <w:szCs w:val="32"/>
          <w:lang w:eastAsia="zh-CN"/>
        </w:rPr>
        <w:t>湖南省生态环境事务中心是湖南省生态环境厅管理的副厅级公益一类事业单位。</w:t>
      </w:r>
      <w:r>
        <w:rPr>
          <w:rFonts w:hint="eastAsia" w:ascii="仿宋" w:hAnsi="仿宋" w:eastAsia="仿宋" w:cs="仿宋"/>
          <w:color w:val="000000"/>
          <w:sz w:val="32"/>
          <w:szCs w:val="32"/>
        </w:rPr>
        <w:t>内设</w:t>
      </w:r>
      <w:r>
        <w:rPr>
          <w:rFonts w:hint="eastAsia" w:ascii="仿宋" w:hAnsi="仿宋" w:eastAsia="仿宋" w:cs="仿宋"/>
          <w:color w:val="000000"/>
          <w:sz w:val="32"/>
          <w:szCs w:val="32"/>
          <w:lang w:eastAsia="zh-CN"/>
        </w:rPr>
        <w:t>综合部</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研究</w:t>
      </w:r>
      <w:r>
        <w:rPr>
          <w:rFonts w:hint="eastAsia" w:ascii="仿宋" w:hAnsi="仿宋" w:eastAsia="仿宋" w:cs="仿宋"/>
          <w:color w:val="000000"/>
          <w:sz w:val="32"/>
          <w:szCs w:val="32"/>
        </w:rPr>
        <w:t>部、</w:t>
      </w:r>
      <w:r>
        <w:rPr>
          <w:rFonts w:hint="eastAsia" w:ascii="仿宋" w:hAnsi="仿宋" w:eastAsia="仿宋" w:cs="仿宋"/>
          <w:color w:val="000000"/>
          <w:sz w:val="32"/>
          <w:szCs w:val="32"/>
          <w:lang w:eastAsia="zh-CN"/>
        </w:rPr>
        <w:t>技术服务</w:t>
      </w:r>
      <w:r>
        <w:rPr>
          <w:rFonts w:hint="eastAsia" w:ascii="仿宋" w:hAnsi="仿宋" w:eastAsia="仿宋" w:cs="仿宋"/>
          <w:color w:val="000000"/>
          <w:sz w:val="32"/>
          <w:szCs w:val="32"/>
        </w:rPr>
        <w:t>部、</w:t>
      </w:r>
      <w:r>
        <w:rPr>
          <w:rFonts w:hint="eastAsia" w:ascii="仿宋" w:hAnsi="仿宋" w:eastAsia="仿宋" w:cs="仿宋"/>
          <w:color w:val="000000"/>
          <w:sz w:val="32"/>
          <w:szCs w:val="32"/>
          <w:lang w:eastAsia="zh-CN"/>
        </w:rPr>
        <w:t>信息服务</w:t>
      </w:r>
      <w:r>
        <w:rPr>
          <w:rFonts w:hint="eastAsia" w:ascii="仿宋" w:hAnsi="仿宋" w:eastAsia="仿宋" w:cs="仿宋"/>
          <w:color w:val="000000"/>
          <w:sz w:val="32"/>
          <w:szCs w:val="32"/>
        </w:rPr>
        <w:t>部</w:t>
      </w:r>
      <w:r>
        <w:rPr>
          <w:rFonts w:hint="eastAsia" w:ascii="仿宋" w:hAnsi="仿宋" w:eastAsia="仿宋" w:cs="仿宋"/>
          <w:color w:val="000000"/>
          <w:sz w:val="32"/>
          <w:szCs w:val="32"/>
          <w:lang w:eastAsia="zh-CN"/>
        </w:rPr>
        <w:t>、社会宣传部五</w:t>
      </w:r>
      <w:r>
        <w:rPr>
          <w:rFonts w:hint="eastAsia" w:ascii="仿宋" w:hAnsi="仿宋" w:eastAsia="仿宋" w:cs="仿宋"/>
          <w:color w:val="000000"/>
          <w:sz w:val="32"/>
          <w:szCs w:val="32"/>
        </w:rPr>
        <w:t>个</w:t>
      </w:r>
      <w:r>
        <w:rPr>
          <w:rFonts w:hint="eastAsia" w:ascii="仿宋" w:hAnsi="仿宋" w:eastAsia="仿宋" w:cs="仿宋"/>
          <w:color w:val="000000"/>
          <w:sz w:val="32"/>
          <w:szCs w:val="32"/>
          <w:lang w:eastAsia="zh-CN"/>
        </w:rPr>
        <w:t>部门，规格为副处级</w:t>
      </w:r>
      <w:r>
        <w:rPr>
          <w:rFonts w:hint="eastAsia" w:ascii="仿宋" w:hAnsi="仿宋" w:eastAsia="仿宋" w:cs="仿宋"/>
          <w:color w:val="000000"/>
          <w:sz w:val="32"/>
          <w:szCs w:val="32"/>
        </w:rPr>
        <w:t>。</w:t>
      </w:r>
    </w:p>
    <w:p>
      <w:pPr>
        <w:keepNext w:val="0"/>
        <w:keepLines w:val="0"/>
        <w:pageBreakBefore w:val="0"/>
        <w:numPr>
          <w:ilvl w:val="0"/>
          <w:numId w:val="0"/>
        </w:numPr>
        <w:kinsoku/>
        <w:wordWrap/>
        <w:overflowPunct/>
        <w:topLinePunct w:val="0"/>
        <w:bidi w:val="0"/>
        <w:snapToGrid/>
        <w:spacing w:line="600" w:lineRule="exact"/>
        <w:ind w:firstLine="640" w:firstLineChars="200"/>
        <w:textAlignment w:val="auto"/>
        <w:rPr>
          <w:rFonts w:hint="eastAsia" w:ascii="仿宋" w:hAnsi="仿宋" w:eastAsia="仿宋"/>
          <w:sz w:val="32"/>
          <w:szCs w:val="32"/>
          <w:lang w:eastAsia="zh-CN"/>
        </w:rPr>
      </w:pPr>
      <w:r>
        <w:rPr>
          <w:rFonts w:hint="eastAsia" w:ascii="仿宋" w:hAnsi="仿宋" w:eastAsia="仿宋" w:cs="仿宋"/>
          <w:sz w:val="32"/>
          <w:szCs w:val="32"/>
        </w:rPr>
        <w:t>机构</w:t>
      </w:r>
      <w:r>
        <w:rPr>
          <w:rFonts w:hint="eastAsia" w:ascii="仿宋" w:hAnsi="仿宋" w:eastAsia="仿宋" w:cs="仿宋"/>
          <w:sz w:val="32"/>
          <w:szCs w:val="32"/>
          <w:lang w:eastAsia="zh-CN"/>
        </w:rPr>
        <w:t>职责</w:t>
      </w:r>
      <w:r>
        <w:rPr>
          <w:rFonts w:hint="eastAsia" w:ascii="仿宋" w:hAnsi="仿宋" w:eastAsia="仿宋" w:cs="仿宋"/>
          <w:sz w:val="32"/>
          <w:szCs w:val="32"/>
        </w:rPr>
        <w:t>：</w:t>
      </w:r>
      <w:r>
        <w:rPr>
          <w:rFonts w:hint="eastAsia" w:ascii="仿宋" w:hAnsi="仿宋" w:eastAsia="仿宋"/>
          <w:sz w:val="32"/>
          <w:szCs w:val="32"/>
          <w:lang w:eastAsia="zh-CN"/>
        </w:rPr>
        <w:t>省生态环境事务中心贯彻落实党中央和省委关于生态环境保护工作的方针政策和决策部署，在履行职责过程中坚持和加强党对生态环境保护工作的集中统一领导。</w:t>
      </w:r>
    </w:p>
    <w:p>
      <w:pPr>
        <w:keepNext w:val="0"/>
        <w:keepLines w:val="0"/>
        <w:pageBreakBefore w:val="0"/>
        <w:numPr>
          <w:ilvl w:val="0"/>
          <w:numId w:val="3"/>
        </w:numPr>
        <w:kinsoku/>
        <w:wordWrap/>
        <w:overflowPunct/>
        <w:topLinePunct w:val="0"/>
        <w:bidi w:val="0"/>
        <w:snapToGrid/>
        <w:spacing w:line="60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eastAsia="zh-CN"/>
        </w:rPr>
        <w:t>负责为省生态环境厅行使监督管理、行政审批、宏观决策提供服务保障，为构建政府为主导、企业为主体、社会组织和公众共同参与的生态环境治理体系服务。</w:t>
      </w:r>
    </w:p>
    <w:p>
      <w:pPr>
        <w:keepNext w:val="0"/>
        <w:keepLines w:val="0"/>
        <w:pageBreakBefore w:val="0"/>
        <w:numPr>
          <w:ilvl w:val="0"/>
          <w:numId w:val="3"/>
        </w:numPr>
        <w:kinsoku/>
        <w:wordWrap/>
        <w:overflowPunct/>
        <w:topLinePunct w:val="0"/>
        <w:bidi w:val="0"/>
        <w:snapToGrid/>
        <w:spacing w:line="60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承担生态环境战略规划、生态文明体制改革、环境政策法规制度等全局性、综合性重大生态环境问题的研究，为生态环境管理提供政策咨询和决策支持。</w:t>
      </w:r>
    </w:p>
    <w:p>
      <w:pPr>
        <w:keepNext w:val="0"/>
        <w:keepLines w:val="0"/>
        <w:pageBreakBefore w:val="0"/>
        <w:numPr>
          <w:ilvl w:val="0"/>
          <w:numId w:val="3"/>
        </w:numPr>
        <w:kinsoku/>
        <w:wordWrap/>
        <w:overflowPunct/>
        <w:topLinePunct w:val="0"/>
        <w:bidi w:val="0"/>
        <w:snapToGrid/>
        <w:spacing w:line="60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承担生态环境保护领域地方标准技术归口的技术支持、生物多样性技术服务等工作。</w:t>
      </w:r>
    </w:p>
    <w:p>
      <w:pPr>
        <w:keepNext w:val="0"/>
        <w:keepLines w:val="0"/>
        <w:pageBreakBefore w:val="0"/>
        <w:numPr>
          <w:ilvl w:val="0"/>
          <w:numId w:val="3"/>
        </w:numPr>
        <w:kinsoku/>
        <w:wordWrap/>
        <w:overflowPunct/>
        <w:topLinePunct w:val="0"/>
        <w:bidi w:val="0"/>
        <w:snapToGrid/>
        <w:spacing w:line="60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承担主要污染物排污权有偿使用和指标储备相关技术性、事务性工作，为排污权与排污许可管理提供技术支持和服务保障。</w:t>
      </w:r>
    </w:p>
    <w:p>
      <w:pPr>
        <w:keepNext w:val="0"/>
        <w:keepLines w:val="0"/>
        <w:pageBreakBefore w:val="0"/>
        <w:numPr>
          <w:ilvl w:val="0"/>
          <w:numId w:val="3"/>
        </w:numPr>
        <w:kinsoku/>
        <w:wordWrap/>
        <w:overflowPunct/>
        <w:topLinePunct w:val="0"/>
        <w:bidi w:val="0"/>
        <w:snapToGrid/>
        <w:spacing w:line="60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承担生态环境数据资源建设、信息系统及基础设施的管理运维工作，提供网络安全与信息化技术支持和服务保障。</w:t>
      </w:r>
    </w:p>
    <w:p>
      <w:pPr>
        <w:keepNext w:val="0"/>
        <w:keepLines w:val="0"/>
        <w:pageBreakBefore w:val="0"/>
        <w:numPr>
          <w:ilvl w:val="0"/>
          <w:numId w:val="3"/>
        </w:numPr>
        <w:kinsoku/>
        <w:wordWrap/>
        <w:overflowPunct/>
        <w:topLinePunct w:val="0"/>
        <w:bidi w:val="0"/>
        <w:snapToGrid/>
        <w:spacing w:line="60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承担生态环境宣传活动和全民生态环境保护教育相关工作，引导公众和非政府组织参与生态环境保护，承担环境信用评价相关技术性、事务性工作。</w:t>
      </w:r>
    </w:p>
    <w:p>
      <w:pPr>
        <w:keepNext w:val="0"/>
        <w:keepLines w:val="0"/>
        <w:pageBreakBefore w:val="0"/>
        <w:numPr>
          <w:ilvl w:val="0"/>
          <w:numId w:val="3"/>
        </w:numPr>
        <w:kinsoku/>
        <w:wordWrap/>
        <w:overflowPunct/>
        <w:topLinePunct w:val="0"/>
        <w:bidi w:val="0"/>
        <w:snapToGrid/>
        <w:spacing w:line="60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承担省生态环境厅交办的其他工作。</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
          <w:sz w:val="32"/>
          <w:szCs w:val="32"/>
        </w:rPr>
      </w:pPr>
      <w:r>
        <w:rPr>
          <w:rFonts w:hint="eastAsia" w:ascii="仿宋" w:hAnsi="仿宋" w:eastAsia="仿宋" w:cs="仿宋"/>
          <w:color w:val="000000"/>
          <w:sz w:val="32"/>
          <w:szCs w:val="32"/>
        </w:rPr>
        <w:t>人员情况：</w:t>
      </w:r>
      <w:r>
        <w:rPr>
          <w:rFonts w:hint="eastAsia" w:ascii="仿宋" w:hAnsi="仿宋" w:eastAsia="仿宋" w:cs="仿宋"/>
          <w:sz w:val="32"/>
          <w:szCs w:val="32"/>
        </w:rPr>
        <w:t>单位编制人数</w:t>
      </w:r>
      <w:r>
        <w:rPr>
          <w:rFonts w:hint="eastAsia" w:ascii="仿宋" w:hAnsi="仿宋" w:eastAsia="仿宋" w:cs="仿宋"/>
          <w:sz w:val="32"/>
          <w:szCs w:val="32"/>
          <w:lang w:val="en-US" w:eastAsia="zh-CN"/>
        </w:rPr>
        <w:t>48</w:t>
      </w:r>
      <w:r>
        <w:rPr>
          <w:rFonts w:hint="eastAsia" w:ascii="仿宋" w:hAnsi="仿宋" w:eastAsia="仿宋" w:cs="仿宋"/>
          <w:sz w:val="32"/>
          <w:szCs w:val="32"/>
        </w:rPr>
        <w:t>人，实有在职人员</w:t>
      </w:r>
      <w:r>
        <w:rPr>
          <w:rFonts w:hint="eastAsia" w:ascii="仿宋" w:hAnsi="仿宋" w:eastAsia="仿宋" w:cs="仿宋"/>
          <w:sz w:val="32"/>
          <w:szCs w:val="32"/>
          <w:lang w:val="en-US" w:eastAsia="zh-CN"/>
        </w:rPr>
        <w:t>48</w:t>
      </w:r>
      <w:r>
        <w:rPr>
          <w:rFonts w:hint="eastAsia" w:ascii="仿宋" w:hAnsi="仿宋" w:eastAsia="仿宋" w:cs="仿宋"/>
          <w:sz w:val="32"/>
          <w:szCs w:val="32"/>
        </w:rPr>
        <w:t>人，退休人员</w:t>
      </w:r>
      <w:r>
        <w:rPr>
          <w:rFonts w:hint="eastAsia" w:ascii="仿宋" w:hAnsi="仿宋" w:eastAsia="仿宋" w:cs="仿宋"/>
          <w:sz w:val="32"/>
          <w:szCs w:val="32"/>
          <w:lang w:val="en-US" w:eastAsia="zh-CN"/>
        </w:rPr>
        <w:t>20</w:t>
      </w:r>
      <w:r>
        <w:rPr>
          <w:rFonts w:hint="eastAsia" w:ascii="仿宋" w:hAnsi="仿宋" w:eastAsia="仿宋" w:cs="仿宋"/>
          <w:sz w:val="32"/>
          <w:szCs w:val="32"/>
        </w:rPr>
        <w:t>人,聘用人员</w:t>
      </w:r>
      <w:r>
        <w:rPr>
          <w:rFonts w:hint="eastAsia" w:ascii="仿宋" w:hAnsi="仿宋" w:eastAsia="仿宋" w:cs="仿宋"/>
          <w:sz w:val="32"/>
          <w:szCs w:val="32"/>
          <w:lang w:val="en-US" w:eastAsia="zh-CN"/>
        </w:rPr>
        <w:t>15</w:t>
      </w:r>
      <w:r>
        <w:rPr>
          <w:rFonts w:hint="eastAsia" w:ascii="仿宋" w:hAnsi="仿宋" w:eastAsia="仿宋" w:cs="仿宋"/>
          <w:sz w:val="32"/>
          <w:szCs w:val="32"/>
        </w:rPr>
        <w:t>人，共计</w:t>
      </w:r>
      <w:r>
        <w:rPr>
          <w:rFonts w:hint="eastAsia" w:ascii="仿宋" w:hAnsi="仿宋" w:eastAsia="仿宋" w:cs="仿宋"/>
          <w:sz w:val="32"/>
          <w:szCs w:val="32"/>
          <w:lang w:val="en-US" w:eastAsia="zh-CN"/>
        </w:rPr>
        <w:t>83</w:t>
      </w:r>
      <w:r>
        <w:rPr>
          <w:rFonts w:hint="eastAsia" w:ascii="仿宋" w:hAnsi="仿宋" w:eastAsia="仿宋" w:cs="仿宋"/>
          <w:sz w:val="32"/>
          <w:szCs w:val="32"/>
        </w:rPr>
        <w:t>人。</w:t>
      </w:r>
    </w:p>
    <w:p>
      <w:pPr>
        <w:pStyle w:val="3"/>
        <w:keepNext w:val="0"/>
        <w:keepLines w:val="0"/>
        <w:pageBreakBefore w:val="0"/>
        <w:kinsoku/>
        <w:wordWrap/>
        <w:overflowPunct/>
        <w:topLinePunct w:val="0"/>
        <w:bidi w:val="0"/>
        <w:snapToGrid/>
        <w:spacing w:line="600" w:lineRule="exact"/>
        <w:ind w:firstLine="640" w:firstLineChars="200"/>
        <w:textAlignment w:val="auto"/>
        <w:rPr>
          <w:rFonts w:hint="eastAsia" w:ascii="黑体" w:hAnsi="黑体" w:eastAsia="黑体" w:cs="黑体"/>
          <w:sz w:val="32"/>
        </w:rPr>
      </w:pPr>
    </w:p>
    <w:p>
      <w:pPr>
        <w:pStyle w:val="12"/>
        <w:keepNext w:val="0"/>
        <w:keepLines w:val="0"/>
        <w:pageBreakBefore w:val="0"/>
        <w:widowControl/>
        <w:numPr>
          <w:ilvl w:val="0"/>
          <w:numId w:val="2"/>
        </w:numPr>
        <w:kinsoku/>
        <w:wordWrap/>
        <w:overflowPunct/>
        <w:topLinePunct w:val="0"/>
        <w:bidi w:val="0"/>
        <w:snapToGrid/>
        <w:spacing w:line="60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基本支出情况</w:t>
      </w:r>
    </w:p>
    <w:p>
      <w:pPr>
        <w:pStyle w:val="12"/>
        <w:keepNext w:val="0"/>
        <w:keepLines w:val="0"/>
        <w:pageBreakBefore w:val="0"/>
        <w:widowControl/>
        <w:numPr>
          <w:ilvl w:val="0"/>
          <w:numId w:val="0"/>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仿宋" w:hAnsi="仿宋" w:eastAsia="仿宋" w:cs="仿宋"/>
          <w:sz w:val="32"/>
          <w:szCs w:val="32"/>
        </w:rPr>
      </w:pPr>
      <w:r>
        <w:rPr>
          <w:rFonts w:hint="eastAsia" w:ascii="仿宋" w:hAnsi="仿宋" w:eastAsia="仿宋" w:cs="仿宋"/>
          <w:color w:val="000000"/>
          <w:sz w:val="32"/>
          <w:szCs w:val="32"/>
          <w:lang w:val="en-US" w:eastAsia="zh-CN"/>
        </w:rPr>
        <w:t>2020年，事务中心</w:t>
      </w:r>
      <w:r>
        <w:rPr>
          <w:rFonts w:hint="eastAsia" w:ascii="仿宋" w:hAnsi="仿宋" w:eastAsia="仿宋" w:cs="仿宋"/>
          <w:color w:val="000000"/>
          <w:sz w:val="32"/>
          <w:szCs w:val="32"/>
        </w:rPr>
        <w:t>基本支出</w:t>
      </w:r>
      <w:r>
        <w:rPr>
          <w:rFonts w:hint="eastAsia" w:ascii="仿宋" w:hAnsi="仿宋" w:eastAsia="仿宋" w:cs="仿宋"/>
          <w:color w:val="000000"/>
          <w:sz w:val="32"/>
          <w:szCs w:val="32"/>
          <w:lang w:val="en-US" w:eastAsia="zh-CN"/>
        </w:rPr>
        <w:t>1316.73</w:t>
      </w:r>
      <w:r>
        <w:rPr>
          <w:rFonts w:hint="eastAsia" w:ascii="仿宋" w:hAnsi="仿宋" w:eastAsia="仿宋" w:cs="仿宋"/>
          <w:color w:val="000000"/>
          <w:sz w:val="32"/>
          <w:szCs w:val="32"/>
        </w:rPr>
        <w:t>万元，其中人员经费</w:t>
      </w:r>
      <w:r>
        <w:rPr>
          <w:rFonts w:hint="eastAsia" w:ascii="仿宋" w:hAnsi="仿宋" w:eastAsia="仿宋" w:cs="仿宋"/>
          <w:color w:val="000000"/>
          <w:sz w:val="32"/>
          <w:szCs w:val="32"/>
          <w:lang w:val="en-US" w:eastAsia="zh-CN"/>
        </w:rPr>
        <w:t>1063.4</w:t>
      </w:r>
      <w:r>
        <w:rPr>
          <w:rFonts w:hint="eastAsia" w:ascii="仿宋" w:hAnsi="仿宋" w:eastAsia="仿宋" w:cs="仿宋"/>
          <w:color w:val="000000"/>
          <w:sz w:val="32"/>
          <w:szCs w:val="32"/>
        </w:rPr>
        <w:t>万元，主要用于</w:t>
      </w:r>
      <w:r>
        <w:rPr>
          <w:rFonts w:hint="eastAsia" w:ascii="仿宋" w:hAnsi="仿宋" w:eastAsia="仿宋" w:cs="仿宋"/>
          <w:sz w:val="32"/>
          <w:szCs w:val="32"/>
        </w:rPr>
        <w:t>基本工资、绩效工资、社会保障</w:t>
      </w:r>
      <w:r>
        <w:rPr>
          <w:rFonts w:hint="eastAsia" w:ascii="仿宋" w:hAnsi="仿宋" w:eastAsia="仿宋" w:cs="仿宋"/>
          <w:sz w:val="32"/>
          <w:szCs w:val="32"/>
          <w:lang w:eastAsia="zh-CN"/>
        </w:rPr>
        <w:t>缴</w:t>
      </w:r>
      <w:r>
        <w:rPr>
          <w:rFonts w:hint="eastAsia" w:ascii="仿宋" w:hAnsi="仿宋" w:eastAsia="仿宋" w:cs="仿宋"/>
          <w:sz w:val="32"/>
          <w:szCs w:val="32"/>
        </w:rPr>
        <w:t>费</w:t>
      </w:r>
      <w:r>
        <w:rPr>
          <w:rFonts w:hint="eastAsia" w:ascii="仿宋" w:hAnsi="仿宋" w:eastAsia="仿宋" w:cs="仿宋"/>
          <w:color w:val="000000"/>
          <w:sz w:val="32"/>
          <w:szCs w:val="32"/>
        </w:rPr>
        <w:t>等。一般商品</w:t>
      </w:r>
      <w:r>
        <w:rPr>
          <w:rFonts w:hint="eastAsia" w:ascii="仿宋" w:hAnsi="仿宋" w:eastAsia="仿宋" w:cs="仿宋"/>
          <w:color w:val="000000"/>
          <w:sz w:val="32"/>
          <w:szCs w:val="32"/>
          <w:lang w:eastAsia="zh-CN"/>
        </w:rPr>
        <w:t>和</w:t>
      </w:r>
      <w:r>
        <w:rPr>
          <w:rFonts w:hint="eastAsia" w:ascii="仿宋" w:hAnsi="仿宋" w:eastAsia="仿宋" w:cs="仿宋"/>
          <w:color w:val="000000"/>
          <w:sz w:val="32"/>
          <w:szCs w:val="32"/>
        </w:rPr>
        <w:t>服务支出</w:t>
      </w:r>
      <w:r>
        <w:rPr>
          <w:rFonts w:hint="eastAsia" w:ascii="仿宋" w:hAnsi="仿宋" w:eastAsia="仿宋" w:cs="仿宋"/>
          <w:color w:val="000000"/>
          <w:sz w:val="32"/>
          <w:szCs w:val="32"/>
          <w:lang w:val="en-US" w:eastAsia="zh-CN"/>
        </w:rPr>
        <w:t>253.33</w:t>
      </w:r>
      <w:r>
        <w:rPr>
          <w:rFonts w:hint="eastAsia" w:ascii="仿宋" w:hAnsi="仿宋" w:eastAsia="仿宋" w:cs="仿宋"/>
          <w:color w:val="000000"/>
          <w:sz w:val="32"/>
          <w:szCs w:val="32"/>
        </w:rPr>
        <w:t>万元，</w:t>
      </w:r>
      <w:r>
        <w:rPr>
          <w:rFonts w:hint="eastAsia" w:ascii="仿宋" w:hAnsi="仿宋" w:eastAsia="仿宋" w:cs="仿宋"/>
          <w:sz w:val="32"/>
          <w:szCs w:val="32"/>
        </w:rPr>
        <w:t>用于办公费、水电费、</w:t>
      </w:r>
      <w:r>
        <w:rPr>
          <w:rFonts w:hint="eastAsia" w:ascii="仿宋" w:hAnsi="仿宋" w:eastAsia="仿宋" w:cs="仿宋"/>
          <w:sz w:val="32"/>
          <w:szCs w:val="32"/>
          <w:lang w:eastAsia="zh-CN"/>
        </w:rPr>
        <w:t>劳务费、</w:t>
      </w:r>
      <w:r>
        <w:rPr>
          <w:rFonts w:hint="eastAsia" w:ascii="仿宋" w:hAnsi="仿宋" w:eastAsia="仿宋" w:cs="仿宋"/>
          <w:sz w:val="32"/>
          <w:szCs w:val="32"/>
        </w:rPr>
        <w:t>差旅费、</w:t>
      </w:r>
      <w:r>
        <w:rPr>
          <w:rFonts w:hint="eastAsia" w:ascii="仿宋" w:hAnsi="仿宋" w:eastAsia="仿宋" w:cs="仿宋"/>
          <w:sz w:val="32"/>
          <w:szCs w:val="32"/>
          <w:lang w:eastAsia="zh-CN"/>
        </w:rPr>
        <w:t>福利费、印刷费、会议费、取暖费、培训费、物业管理费、公务车运行维护</w:t>
      </w:r>
      <w:r>
        <w:rPr>
          <w:rFonts w:hint="eastAsia" w:ascii="仿宋" w:hAnsi="仿宋" w:eastAsia="仿宋" w:cs="仿宋"/>
          <w:sz w:val="32"/>
          <w:szCs w:val="32"/>
        </w:rPr>
        <w:t>费、</w:t>
      </w:r>
      <w:r>
        <w:rPr>
          <w:rFonts w:hint="eastAsia" w:ascii="仿宋" w:hAnsi="仿宋" w:eastAsia="仿宋" w:cs="仿宋"/>
          <w:sz w:val="32"/>
          <w:szCs w:val="32"/>
          <w:lang w:eastAsia="zh-CN"/>
        </w:rPr>
        <w:t>公务接待</w:t>
      </w:r>
      <w:r>
        <w:rPr>
          <w:rFonts w:hint="eastAsia" w:ascii="仿宋" w:hAnsi="仿宋" w:eastAsia="仿宋" w:cs="仿宋"/>
          <w:sz w:val="32"/>
          <w:szCs w:val="32"/>
        </w:rPr>
        <w:t>费</w:t>
      </w:r>
      <w:r>
        <w:rPr>
          <w:rFonts w:hint="eastAsia" w:ascii="仿宋" w:hAnsi="仿宋" w:eastAsia="仿宋" w:cs="仿宋"/>
          <w:sz w:val="32"/>
          <w:szCs w:val="32"/>
          <w:lang w:eastAsia="zh-CN"/>
        </w:rPr>
        <w:t>、其他交通费</w:t>
      </w:r>
      <w:r>
        <w:rPr>
          <w:rFonts w:hint="eastAsia" w:ascii="仿宋" w:hAnsi="仿宋" w:eastAsia="仿宋" w:cs="仿宋"/>
          <w:sz w:val="32"/>
          <w:szCs w:val="32"/>
        </w:rPr>
        <w:t>等日常公用经费。</w:t>
      </w:r>
    </w:p>
    <w:p>
      <w:pPr>
        <w:pStyle w:val="12"/>
        <w:keepNext w:val="0"/>
        <w:keepLines w:val="0"/>
        <w:pageBreakBefore w:val="0"/>
        <w:widowControl/>
        <w:kinsoku/>
        <w:wordWrap/>
        <w:overflowPunct/>
        <w:topLinePunct w:val="0"/>
        <w:bidi w:val="0"/>
        <w:snapToGrid/>
        <w:spacing w:line="60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三、项目支出情况</w:t>
      </w:r>
    </w:p>
    <w:p>
      <w:pPr>
        <w:keepNext w:val="0"/>
        <w:keepLines w:val="0"/>
        <w:pageBreakBefore w:val="0"/>
        <w:numPr>
          <w:ilvl w:val="0"/>
          <w:numId w:val="0"/>
        </w:numPr>
        <w:kinsoku/>
        <w:wordWrap/>
        <w:overflowPunct/>
        <w:topLinePunct w:val="0"/>
        <w:bidi w:val="0"/>
        <w:snapToGrid/>
        <w:spacing w:line="600" w:lineRule="exact"/>
        <w:ind w:firstLine="640" w:firstLineChars="200"/>
        <w:textAlignment w:val="auto"/>
        <w:rPr>
          <w:rFonts w:hint="eastAsia" w:ascii="仿宋_GB2312" w:hAnsi="黑体" w:eastAsia="仿宋"/>
          <w:sz w:val="32"/>
          <w:szCs w:val="32"/>
          <w:lang w:val="en-US" w:eastAsia="zh-CN"/>
        </w:rPr>
      </w:pPr>
      <w:r>
        <w:rPr>
          <w:rFonts w:hint="eastAsia" w:ascii="仿宋_GB2312" w:hAnsi="微软雅黑" w:eastAsia="仿宋" w:cs="仿宋_GB2312"/>
          <w:b w:val="0"/>
          <w:color w:val="000000"/>
          <w:sz w:val="32"/>
          <w:szCs w:val="28"/>
          <w:lang w:val="en-US" w:eastAsia="zh-CN"/>
        </w:rPr>
        <w:t>一、2020年生态环境事务中心</w:t>
      </w:r>
      <w:r>
        <w:rPr>
          <w:rFonts w:hint="eastAsia" w:ascii="仿宋_GB2312" w:hAnsi="黑体" w:eastAsia="仿宋"/>
          <w:sz w:val="32"/>
          <w:szCs w:val="32"/>
        </w:rPr>
        <w:t>省级专项资金</w:t>
      </w:r>
      <w:r>
        <w:rPr>
          <w:rFonts w:hint="eastAsia" w:ascii="仿宋_GB2312" w:hAnsi="微软雅黑" w:eastAsia="仿宋" w:cs="仿宋_GB2312"/>
          <w:b w:val="0"/>
          <w:color w:val="000000"/>
          <w:sz w:val="32"/>
          <w:szCs w:val="28"/>
          <w:lang w:val="en-US" w:eastAsia="zh-CN"/>
        </w:rPr>
        <w:t>决算数为2786.54</w:t>
      </w:r>
      <w:r>
        <w:rPr>
          <w:rFonts w:hint="default" w:ascii="仿宋_GB2312" w:hAnsi="微软雅黑" w:eastAsia="仿宋" w:cs="仿宋_GB2312"/>
          <w:b w:val="0"/>
          <w:color w:val="000000"/>
          <w:sz w:val="32"/>
          <w:szCs w:val="28"/>
        </w:rPr>
        <w:t>万元</w:t>
      </w:r>
      <w:r>
        <w:rPr>
          <w:rFonts w:hint="eastAsia" w:ascii="仿宋_GB2312" w:hAnsi="微软雅黑" w:eastAsia="仿宋" w:cs="仿宋_GB2312"/>
          <w:b w:val="0"/>
          <w:color w:val="000000"/>
          <w:sz w:val="32"/>
          <w:szCs w:val="28"/>
          <w:lang w:eastAsia="zh-CN"/>
        </w:rPr>
        <w:t>，其中</w:t>
      </w:r>
      <w:r>
        <w:rPr>
          <w:rFonts w:hint="eastAsia" w:ascii="仿宋_GB2312" w:hAnsi="黑体" w:eastAsia="仿宋"/>
          <w:sz w:val="32"/>
          <w:szCs w:val="32"/>
          <w:u w:val="none"/>
          <w:lang w:val="en-US" w:eastAsia="zh-CN"/>
        </w:rPr>
        <w:t>排污权指标回购收购及环境污染治理项目支出2039.9万元，执行率为100%，主要用于开展2020年排污权指标回购工作；固定污染源清理整顿及排污许可证登记项目支出485.28万元，结余148.32万元，执行率为76.59%；排污许可证实施推进工作项目支出108万，执行率为100%；平台运维及排污权收费稽查与审计项目支出</w:t>
      </w:r>
      <w:r>
        <w:rPr>
          <w:rFonts w:hint="eastAsia" w:ascii="仿宋_GB2312" w:hAnsi="黑体" w:eastAsia="仿宋"/>
          <w:sz w:val="32"/>
          <w:szCs w:val="32"/>
          <w:lang w:val="en-US" w:eastAsia="zh-CN"/>
        </w:rPr>
        <w:t>138.7万元，结余52.3万元，执行率72.6%,主要用于排污权平台建设和开展市州排污权审计工作；环境信用评价项目支出14.66万元，结余68.34万元，执行率为17.66%，主要用于制度修订第三方咨询服务和系统维护运行。</w:t>
      </w:r>
    </w:p>
    <w:p>
      <w:pPr>
        <w:keepNext w:val="0"/>
        <w:keepLines w:val="0"/>
        <w:pageBreakBefore w:val="0"/>
        <w:numPr>
          <w:ilvl w:val="0"/>
          <w:numId w:val="0"/>
        </w:numPr>
        <w:kinsoku/>
        <w:wordWrap/>
        <w:overflowPunct/>
        <w:topLinePunct w:val="0"/>
        <w:bidi w:val="0"/>
        <w:snapToGrid/>
        <w:spacing w:line="600" w:lineRule="exact"/>
        <w:ind w:firstLine="640" w:firstLineChars="200"/>
        <w:textAlignment w:val="auto"/>
        <w:rPr>
          <w:rFonts w:hint="eastAsia" w:ascii="仿宋_GB2312" w:hAnsi="黑体" w:eastAsia="仿宋"/>
          <w:sz w:val="32"/>
          <w:szCs w:val="32"/>
        </w:rPr>
      </w:pPr>
      <w:r>
        <w:rPr>
          <w:rFonts w:hint="eastAsia" w:ascii="仿宋_GB2312" w:hAnsi="微软雅黑" w:eastAsia="仿宋" w:cs="仿宋_GB2312"/>
          <w:b w:val="0"/>
          <w:color w:val="000000"/>
          <w:sz w:val="32"/>
          <w:szCs w:val="28"/>
          <w:lang w:val="en-US" w:eastAsia="zh-CN"/>
        </w:rPr>
        <w:t>二、2020年生态环境事务中心</w:t>
      </w:r>
      <w:r>
        <w:rPr>
          <w:rFonts w:hint="eastAsia" w:ascii="仿宋_GB2312" w:hAnsi="黑体" w:eastAsia="仿宋"/>
          <w:sz w:val="32"/>
          <w:szCs w:val="32"/>
          <w:lang w:eastAsia="zh-CN"/>
        </w:rPr>
        <w:t>其他业务专项资金</w:t>
      </w:r>
      <w:r>
        <w:rPr>
          <w:rFonts w:hint="eastAsia" w:ascii="仿宋_GB2312" w:hAnsi="黑体" w:eastAsia="仿宋"/>
          <w:sz w:val="32"/>
          <w:szCs w:val="32"/>
          <w:lang w:val="en-US" w:eastAsia="zh-CN"/>
        </w:rPr>
        <w:t>决算数为541.92万元，其中环保自愿者保护湘江“绿色卫士”行动项目支出60万元，执行率100%，</w:t>
      </w:r>
      <w:r>
        <w:rPr>
          <w:rFonts w:hint="eastAsia" w:ascii="仿宋" w:hAnsi="仿宋" w:eastAsia="仿宋"/>
          <w:b w:val="0"/>
          <w:sz w:val="32"/>
          <w:szCs w:val="28"/>
          <w:lang w:val="en-US" w:eastAsia="zh-CN"/>
        </w:rPr>
        <w:t>主要用于</w:t>
      </w:r>
      <w:r>
        <w:rPr>
          <w:rFonts w:hint="eastAsia" w:ascii="仿宋" w:hAnsi="仿宋" w:eastAsia="仿宋" w:cs="仿宋"/>
          <w:b w:val="0"/>
          <w:sz w:val="32"/>
          <w:szCs w:val="32"/>
        </w:rPr>
        <w:t>“绿色卫士”14个大队400人</w:t>
      </w:r>
      <w:r>
        <w:rPr>
          <w:rFonts w:hint="eastAsia" w:ascii="仿宋" w:hAnsi="仿宋" w:eastAsia="仿宋" w:cs="仿宋"/>
          <w:b w:val="0"/>
          <w:sz w:val="32"/>
          <w:szCs w:val="32"/>
          <w:lang w:eastAsia="zh-CN"/>
        </w:rPr>
        <w:t>的活动经费</w:t>
      </w:r>
      <w:r>
        <w:rPr>
          <w:rFonts w:hint="eastAsia" w:ascii="仿宋" w:hAnsi="仿宋" w:eastAsia="仿宋" w:cs="仿宋"/>
          <w:b w:val="0"/>
          <w:sz w:val="32"/>
          <w:szCs w:val="32"/>
        </w:rPr>
        <w:t>，以“绿色卫士”为载体，通过活动吸引，以小额项目支助，协助协办等方式，鼓励与支持环保志愿服务，推动全省环保志愿服务</w:t>
      </w:r>
      <w:r>
        <w:rPr>
          <w:rFonts w:hint="eastAsia" w:ascii="仿宋" w:hAnsi="仿宋" w:eastAsia="仿宋" w:cs="仿宋"/>
          <w:b w:val="0"/>
          <w:sz w:val="32"/>
          <w:szCs w:val="32"/>
          <w:lang w:eastAsia="zh-CN"/>
        </w:rPr>
        <w:t>，</w:t>
      </w:r>
      <w:r>
        <w:rPr>
          <w:rFonts w:hint="eastAsia" w:ascii="仿宋_GB2312" w:hAnsi="微软雅黑" w:eastAsia="仿宋" w:cs="仿宋_GB2312"/>
          <w:b w:val="0"/>
          <w:color w:val="000000"/>
          <w:sz w:val="32"/>
          <w:szCs w:val="28"/>
          <w:lang w:eastAsia="zh-CN"/>
        </w:rPr>
        <w:t>全民环境教育</w:t>
      </w:r>
      <w:r>
        <w:rPr>
          <w:rFonts w:hint="eastAsia" w:ascii="仿宋" w:hAnsi="仿宋" w:eastAsia="仿宋"/>
          <w:b w:val="0"/>
          <w:sz w:val="32"/>
          <w:szCs w:val="28"/>
        </w:rPr>
        <w:t>项目支出</w:t>
      </w:r>
      <w:r>
        <w:rPr>
          <w:rFonts w:hint="eastAsia" w:ascii="仿宋" w:hAnsi="仿宋" w:eastAsia="仿宋"/>
          <w:b w:val="0"/>
          <w:sz w:val="32"/>
          <w:szCs w:val="28"/>
          <w:lang w:val="en-US" w:eastAsia="zh-CN"/>
        </w:rPr>
        <w:t>120.18万元，结余39.82万元，执行率75.11%，主要用于内刊《湖南生态环境》编辑印刷出版工作、</w:t>
      </w:r>
      <w:r>
        <w:rPr>
          <w:rFonts w:hint="eastAsia" w:ascii="仿宋" w:hAnsi="仿宋" w:eastAsia="仿宋" w:cs="仿宋"/>
          <w:b w:val="0"/>
          <w:kern w:val="0"/>
          <w:sz w:val="32"/>
          <w:szCs w:val="32"/>
        </w:rPr>
        <w:t>“湖南生态环境”官方微信、“湖南省生态环境厅”官方微博常态化、规范化运作</w:t>
      </w:r>
      <w:r>
        <w:rPr>
          <w:rFonts w:hint="eastAsia" w:ascii="仿宋" w:hAnsi="仿宋" w:eastAsia="仿宋" w:cs="仿宋"/>
          <w:b w:val="0"/>
          <w:kern w:val="0"/>
          <w:sz w:val="32"/>
          <w:szCs w:val="32"/>
          <w:lang w:eastAsia="zh-CN"/>
        </w:rPr>
        <w:t>、</w:t>
      </w:r>
      <w:r>
        <w:rPr>
          <w:rFonts w:hint="eastAsia" w:ascii="仿宋" w:hAnsi="仿宋" w:eastAsia="仿宋"/>
          <w:b w:val="0"/>
          <w:sz w:val="32"/>
          <w:szCs w:val="28"/>
          <w:lang w:val="en-US" w:eastAsia="zh-CN"/>
        </w:rPr>
        <w:t>“生态湖南”环保摄影大赛、应急演练、拍摄微电影和“大美湖南”等活动支出。</w:t>
      </w:r>
      <w:r>
        <w:rPr>
          <w:rFonts w:hint="eastAsia" w:ascii="仿宋_GB2312" w:hAnsi="黑体" w:eastAsia="仿宋"/>
          <w:sz w:val="32"/>
          <w:szCs w:val="32"/>
          <w:lang w:val="en-US" w:eastAsia="zh-CN"/>
        </w:rPr>
        <w:t>环境影响技术评估项目支出为118.48万元，结余26.52万元，执行率81.71%。主要用于环评评估（含规划环评）、辐射评估、入河排污口设置论证、建设项目环保自主验收技术复核等评估评支出使用（含差旅费、会议费、劳务费等）；三线一单编制与三同时技术评估项目支出47.55万元，结余22.45万元，执行率67.97%，主要用于三线一单编制工作和三同时验收项目技术评估支出使用（含培训费、办公费、差旅费等）；</w:t>
      </w:r>
      <w:r>
        <w:rPr>
          <w:rFonts w:hint="default" w:ascii="仿宋" w:hAnsi="仿宋" w:eastAsia="仿宋" w:cs="仿宋"/>
          <w:b w:val="0"/>
          <w:bCs w:val="0"/>
          <w:sz w:val="32"/>
          <w:szCs w:val="30"/>
          <w:lang w:val="en-US" w:eastAsia="zh-CN"/>
        </w:rPr>
        <w:t>信息系统与安全整体运维</w:t>
      </w:r>
      <w:r>
        <w:rPr>
          <w:rFonts w:hint="eastAsia" w:ascii="仿宋" w:hAnsi="仿宋" w:eastAsia="仿宋" w:cs="仿宋"/>
          <w:b w:val="0"/>
          <w:bCs w:val="0"/>
          <w:sz w:val="32"/>
          <w:szCs w:val="30"/>
          <w:lang w:val="en-US" w:eastAsia="zh-CN"/>
        </w:rPr>
        <w:t>项目支出107.4万元，执行率为89.48%；全省环保专网视频会议系统运维项目支出9.9万元，结余42.1万元，执行率为19.04%；</w:t>
      </w:r>
      <w:r>
        <w:rPr>
          <w:rFonts w:hint="eastAsia" w:ascii="仿宋_GB2312" w:hAnsi="黑体" w:eastAsia="仿宋"/>
          <w:sz w:val="32"/>
          <w:szCs w:val="32"/>
        </w:rPr>
        <w:t>厅综合办公平台升级与运维</w:t>
      </w:r>
      <w:r>
        <w:rPr>
          <w:rFonts w:hint="eastAsia" w:ascii="仿宋" w:hAnsi="仿宋" w:eastAsia="仿宋" w:cs="仿宋"/>
          <w:b w:val="0"/>
          <w:bCs w:val="0"/>
          <w:sz w:val="32"/>
          <w:szCs w:val="30"/>
          <w:lang w:val="en-US" w:eastAsia="zh-CN"/>
        </w:rPr>
        <w:t>项目支出54.05万元，结余75.95万元，执行率为41.58%；</w:t>
      </w:r>
      <w:r>
        <w:rPr>
          <w:rFonts w:hint="eastAsia" w:ascii="仿宋_GB2312" w:hAnsi="黑体" w:eastAsia="仿宋"/>
          <w:sz w:val="32"/>
          <w:szCs w:val="32"/>
        </w:rPr>
        <w:t>生态环境事务中心综合办公平台</w:t>
      </w:r>
      <w:r>
        <w:rPr>
          <w:rFonts w:hint="eastAsia" w:ascii="仿宋" w:hAnsi="仿宋" w:eastAsia="仿宋" w:cs="仿宋"/>
          <w:b w:val="0"/>
          <w:bCs w:val="0"/>
          <w:sz w:val="32"/>
          <w:szCs w:val="30"/>
          <w:lang w:val="en-US" w:eastAsia="zh-CN"/>
        </w:rPr>
        <w:t>项目支出24.35万元，结余25.65万元，执行率为48.7%。</w:t>
      </w:r>
    </w:p>
    <w:p>
      <w:pPr>
        <w:keepNext w:val="0"/>
        <w:keepLines w:val="0"/>
        <w:pageBreakBefore w:val="0"/>
        <w:widowControl/>
        <w:numPr>
          <w:ilvl w:val="0"/>
          <w:numId w:val="0"/>
        </w:numPr>
        <w:kinsoku/>
        <w:wordWrap/>
        <w:overflowPunct/>
        <w:topLinePunct w:val="0"/>
        <w:bidi w:val="0"/>
        <w:snapToGrid/>
        <w:spacing w:line="60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部门整体支出绩效情况</w:t>
      </w:r>
    </w:p>
    <w:p>
      <w:pPr>
        <w:pStyle w:val="11"/>
        <w:keepNext w:val="0"/>
        <w:keepLines w:val="0"/>
        <w:pageBreakBefore w:val="0"/>
        <w:numPr>
          <w:ilvl w:val="0"/>
          <w:numId w:val="0"/>
        </w:numPr>
        <w:kinsoku/>
        <w:wordWrap/>
        <w:overflowPunct/>
        <w:topLinePunct w:val="0"/>
        <w:bidi w:val="0"/>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是省生态环境事务中心的元年，一年来，在厅党组的坚强领导下，省生态环境事务中心（以下简称“事务中心”）克服疫情影响，强化党建引领，聚焦主要工作，着力队伍建设，经受政治体检，全面完成了年度各项目标任务，一批工作走在全国前列，亮点成绩捷报频传，核心服务和支撑能力进一步突显，为“十三五”圆满收官、决胜污染防治攻坚战、决胜脱贫攻坚战做出了应有贡献。</w:t>
      </w:r>
    </w:p>
    <w:p>
      <w:pPr>
        <w:keepNext w:val="0"/>
        <w:keepLines w:val="0"/>
        <w:pageBreakBefore w:val="0"/>
        <w:widowControl w:val="0"/>
        <w:numPr>
          <w:ilvl w:val="0"/>
          <w:numId w:val="4"/>
        </w:numPr>
        <w:kinsoku/>
        <w:wordWrap/>
        <w:overflowPunct/>
        <w:topLinePunct w:val="0"/>
        <w:bidi w:val="0"/>
        <w:snapToGrid/>
        <w:spacing w:afterAutospacing="0" w:line="600" w:lineRule="exact"/>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以</w:t>
      </w:r>
      <w:r>
        <w:rPr>
          <w:rFonts w:hint="eastAsia" w:ascii="仿宋" w:hAnsi="仿宋" w:eastAsia="仿宋" w:cs="仿宋"/>
          <w:b w:val="0"/>
          <w:bCs w:val="0"/>
          <w:sz w:val="32"/>
          <w:szCs w:val="32"/>
          <w:lang w:eastAsia="zh-CN"/>
        </w:rPr>
        <w:t>党建为引领，加强党委对中心工作的全面领导。</w:t>
      </w:r>
      <w:r>
        <w:rPr>
          <w:rFonts w:hint="eastAsia" w:ascii="仿宋" w:hAnsi="仿宋" w:eastAsia="仿宋" w:cs="仿宋"/>
          <w:sz w:val="32"/>
          <w:szCs w:val="32"/>
          <w:lang w:val="en-US" w:eastAsia="zh-CN"/>
        </w:rPr>
        <w:t>将</w:t>
      </w:r>
      <w:r>
        <w:rPr>
          <w:rFonts w:hint="default" w:ascii="仿宋" w:hAnsi="仿宋" w:eastAsia="仿宋" w:cs="仿宋"/>
          <w:sz w:val="32"/>
          <w:szCs w:val="32"/>
          <w:lang w:val="en-US" w:eastAsia="zh-CN"/>
        </w:rPr>
        <w:fldChar w:fldCharType="begin"/>
      </w:r>
      <w:r>
        <w:rPr>
          <w:rFonts w:hint="default" w:ascii="仿宋" w:hAnsi="仿宋" w:eastAsia="仿宋" w:cs="仿宋"/>
          <w:sz w:val="32"/>
          <w:szCs w:val="32"/>
          <w:lang w:val="en-US" w:eastAsia="zh-CN"/>
        </w:rPr>
        <w:instrText xml:space="preserve"> HYPERLINK "http://wenku.cyjzzd.com/a/1300022549" \t "https://www.so.com/_blank" </w:instrText>
      </w:r>
      <w:r>
        <w:rPr>
          <w:rFonts w:hint="default" w:ascii="仿宋" w:hAnsi="仿宋" w:eastAsia="仿宋" w:cs="仿宋"/>
          <w:sz w:val="32"/>
          <w:szCs w:val="32"/>
          <w:lang w:val="en-US" w:eastAsia="zh-CN"/>
        </w:rPr>
        <w:fldChar w:fldCharType="separate"/>
      </w:r>
      <w:r>
        <w:rPr>
          <w:rFonts w:hint="default" w:ascii="仿宋" w:hAnsi="仿宋" w:eastAsia="仿宋" w:cs="仿宋"/>
          <w:sz w:val="32"/>
          <w:szCs w:val="32"/>
          <w:lang w:val="en-US" w:eastAsia="zh-CN"/>
        </w:rPr>
        <w:t>增强</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四个意识</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坚定</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四个自信</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做到</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两个维护</w:t>
      </w:r>
      <w:r>
        <w:rPr>
          <w:rFonts w:hint="default" w:ascii="仿宋" w:hAnsi="仿宋" w:eastAsia="仿宋" w:cs="仿宋"/>
          <w:sz w:val="32"/>
          <w:szCs w:val="32"/>
          <w:lang w:val="en-US" w:eastAsia="zh-CN"/>
        </w:rPr>
        <w:fldChar w:fldCharType="end"/>
      </w:r>
      <w:r>
        <w:rPr>
          <w:rFonts w:hint="eastAsia" w:ascii="仿宋" w:hAnsi="仿宋" w:eastAsia="仿宋" w:cs="仿宋"/>
          <w:sz w:val="32"/>
          <w:szCs w:val="32"/>
          <w:lang w:val="en-US" w:eastAsia="zh-CN"/>
        </w:rPr>
        <w:t>”作为做好新时期生态环境事业的重要前提、思想共识和首要任务，以</w:t>
      </w:r>
      <w:r>
        <w:rPr>
          <w:rFonts w:hint="eastAsia" w:ascii="仿宋" w:hAnsi="仿宋" w:eastAsia="仿宋" w:cs="仿宋"/>
          <w:sz w:val="32"/>
          <w:szCs w:val="32"/>
          <w:lang w:eastAsia="zh-CN"/>
        </w:rPr>
        <w:t>党的政治建设凝聚起奋进力量。</w:t>
      </w:r>
    </w:p>
    <w:p>
      <w:pPr>
        <w:keepNext w:val="0"/>
        <w:keepLines w:val="0"/>
        <w:pageBreakBefore w:val="0"/>
        <w:widowControl w:val="0"/>
        <w:numPr>
          <w:ilvl w:val="0"/>
          <w:numId w:val="4"/>
        </w:numPr>
        <w:kinsoku/>
        <w:wordWrap/>
        <w:overflowPunct/>
        <w:topLinePunct w:val="0"/>
        <w:bidi w:val="0"/>
        <w:snapToGrid/>
        <w:spacing w:afterAutospacing="0" w:line="600" w:lineRule="exact"/>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color w:val="000000"/>
          <w:sz w:val="32"/>
          <w:szCs w:val="32"/>
          <w:lang w:val="en-US" w:eastAsia="zh-CN"/>
        </w:rPr>
        <w:t>提升核心支撑力</w:t>
      </w:r>
      <w:r>
        <w:rPr>
          <w:rFonts w:hint="eastAsia" w:ascii="仿宋" w:hAnsi="仿宋" w:eastAsia="仿宋" w:cs="仿宋"/>
          <w:b w:val="0"/>
          <w:bCs/>
          <w:color w:val="000000"/>
          <w:sz w:val="32"/>
          <w:szCs w:val="32"/>
          <w:lang w:eastAsia="zh-CN"/>
        </w:rPr>
        <w:t>，推进高质量发展与高水平保护。</w:t>
      </w:r>
      <w:r>
        <w:rPr>
          <w:rFonts w:hint="eastAsia" w:ascii="仿宋" w:hAnsi="仿宋" w:eastAsia="仿宋" w:cs="仿宋"/>
          <w:b w:val="0"/>
          <w:bCs w:val="0"/>
          <w:sz w:val="32"/>
          <w:szCs w:val="32"/>
          <w:lang w:val="en-US" w:eastAsia="zh-CN"/>
        </w:rPr>
        <w:t>今年来，我们围绕上级重点工作，特别是对事务中心牵头的“三线一单”、“排污许可证发放”、“大数据建设”等方面工作抓重点、攻难点、创一流，重点工作取得开创性成效，事务性工作实现大跨越进步，上级交办任务高质量完成。</w:t>
      </w:r>
    </w:p>
    <w:p>
      <w:pPr>
        <w:keepNext w:val="0"/>
        <w:keepLines w:val="0"/>
        <w:pageBreakBefore w:val="0"/>
        <w:widowControl w:val="0"/>
        <w:numPr>
          <w:ilvl w:val="0"/>
          <w:numId w:val="5"/>
        </w:numPr>
        <w:kinsoku/>
        <w:wordWrap/>
        <w:overflowPunct/>
        <w:topLinePunct w:val="0"/>
        <w:bidi w:val="0"/>
        <w:snapToGrid/>
        <w:spacing w:line="600" w:lineRule="exact"/>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省级环境保护专项方面</w:t>
      </w:r>
    </w:p>
    <w:p>
      <w:pPr>
        <w:keepNext w:val="0"/>
        <w:keepLines w:val="0"/>
        <w:pageBreakBefore w:val="0"/>
        <w:numPr>
          <w:ilvl w:val="0"/>
          <w:numId w:val="0"/>
        </w:numPr>
        <w:kinsoku/>
        <w:wordWrap/>
        <w:overflowPunct/>
        <w:topLinePunct w:val="0"/>
        <w:bidi w:val="0"/>
        <w:snapToGrid/>
        <w:spacing w:line="60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一是</w:t>
      </w:r>
      <w:r>
        <w:rPr>
          <w:rFonts w:hint="eastAsia" w:ascii="仿宋" w:hAnsi="仿宋" w:eastAsia="仿宋" w:cs="仿宋"/>
          <w:b w:val="0"/>
          <w:bCs w:val="0"/>
          <w:kern w:val="2"/>
          <w:sz w:val="32"/>
          <w:szCs w:val="32"/>
          <w:lang w:val="en-US" w:eastAsia="zh-CN" w:bidi="ar-SA"/>
        </w:rPr>
        <w:t>排污权交易扎实推进。推进</w:t>
      </w:r>
      <w:r>
        <w:rPr>
          <w:rFonts w:hint="eastAsia" w:ascii="仿宋" w:hAnsi="仿宋" w:eastAsia="仿宋" w:cs="仿宋"/>
          <w:b w:val="0"/>
          <w:bCs w:val="0"/>
          <w:color w:val="auto"/>
          <w:kern w:val="2"/>
          <w:sz w:val="32"/>
          <w:szCs w:val="32"/>
          <w:lang w:val="en-US" w:eastAsia="zh-CN" w:bidi="ar-SA"/>
        </w:rPr>
        <w:t>排污权储备，共完成44家企业排污权回购合同的签订，支付排污权回购2039.9万元。</w:t>
      </w:r>
      <w:r>
        <w:rPr>
          <w:rFonts w:hint="eastAsia" w:ascii="仿宋" w:hAnsi="仿宋" w:eastAsia="仿宋" w:cs="仿宋"/>
          <w:b w:val="0"/>
          <w:bCs w:val="0"/>
          <w:sz w:val="32"/>
          <w:szCs w:val="32"/>
          <w:lang w:val="en-US" w:eastAsia="zh-CN"/>
        </w:rPr>
        <w:t>二是全省排污许可证核发工作名列全国第一。全省共计完成各行业固定污染源清理整顿和排污许可发证登记8.63万家，提前2个月完成任务并实现全覆盖，名列全国第一，“回头看”工作在全国推广。三</w:t>
      </w:r>
      <w:r>
        <w:rPr>
          <w:rFonts w:hint="eastAsia" w:ascii="仿宋_GB2312" w:hAnsi="黑体" w:eastAsia="仿宋"/>
          <w:b w:val="0"/>
          <w:bCs w:val="0"/>
          <w:color w:val="auto"/>
          <w:sz w:val="32"/>
          <w:szCs w:val="32"/>
          <w:u w:val="none"/>
          <w:lang w:val="en-US" w:eastAsia="zh-CN"/>
        </w:rPr>
        <w:t>是平台运维及排污权收费稽查与审计工作稳步推进。</w:t>
      </w:r>
      <w:r>
        <w:rPr>
          <w:rFonts w:hint="eastAsia" w:ascii="仿宋" w:hAnsi="仿宋" w:eastAsia="仿宋" w:cs="仿宋"/>
          <w:sz w:val="32"/>
          <w:szCs w:val="32"/>
          <w:lang w:val="en-US" w:eastAsia="zh-CN"/>
        </w:rPr>
        <w:t>我中心先后对14个市州开展了调研，会同省厅综合协调处以及长沙市环境资源交易所召开了湖南省排污权交易管理平台升级建设汇报交流会，此基础上编制了《湖南省排污权交易管理平台建设需求方案》，并完成了项目招投标工作。我中心组织召开全省会议，对排污权交易管理平台升级改造工作进行部署和培训。同时积极与省公共资源交易中心沟通协调，目前已完成了省排污权交易平台与省公共资源交易平台的对接，实现了省级排污权指标审核、交易的线上办理，部分市已完了排污权指标审核、交易线上办理试运行工作。四</w:t>
      </w:r>
      <w:r>
        <w:rPr>
          <w:rFonts w:hint="eastAsia" w:ascii="仿宋" w:hAnsi="仿宋" w:eastAsia="仿宋" w:cs="仿宋"/>
          <w:b w:val="0"/>
          <w:bCs w:val="0"/>
          <w:color w:val="auto"/>
          <w:kern w:val="2"/>
          <w:sz w:val="32"/>
          <w:szCs w:val="32"/>
          <w:lang w:val="en-US" w:eastAsia="zh-CN" w:bidi="ar-SA"/>
        </w:rPr>
        <w:t>是</w:t>
      </w:r>
      <w:r>
        <w:rPr>
          <w:rFonts w:hint="eastAsia" w:ascii="仿宋" w:hAnsi="仿宋" w:eastAsia="仿宋" w:cs="仿宋"/>
          <w:b w:val="0"/>
          <w:bCs w:val="0"/>
          <w:sz w:val="32"/>
          <w:szCs w:val="32"/>
          <w:lang w:val="en-US" w:eastAsia="zh-CN"/>
        </w:rPr>
        <w:t>信用评价重点推进。</w:t>
      </w:r>
      <w:r>
        <w:rPr>
          <w:rFonts w:hint="eastAsia" w:ascii="仿宋" w:hAnsi="仿宋" w:eastAsia="仿宋" w:cs="仿宋"/>
          <w:b w:val="0"/>
          <w:bCs w:val="0"/>
          <w:color w:val="auto"/>
          <w:kern w:val="0"/>
          <w:sz w:val="32"/>
          <w:szCs w:val="32"/>
          <w:lang w:val="en-US" w:eastAsia="zh-CN" w:bidi="ar-SA"/>
        </w:rPr>
        <w:t>2020年12月31日，湖南省正式发布《湖南省企事业单位环保信用评价管理办法》、《湖南省产业园区环保信用评价管理办法（试行）》，全国首创性地将产业园区纳入了环保信用评价体系，完善了环保信用基本制度，进一步提高了企事业单位和产业园区环境管理水平，推动绿色发展；全年评价企业1585家，其中诚信企业37家，合格企业1442家，风险企业73家，不良企业33家。</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 w:hAnsi="仿宋" w:eastAsia="仿宋" w:cs="仿宋"/>
          <w:b w:val="0"/>
          <w:bCs w:val="0"/>
          <w:color w:val="auto"/>
          <w:kern w:val="2"/>
          <w:sz w:val="32"/>
          <w:szCs w:val="32"/>
          <w:lang w:val="en-US" w:eastAsia="zh-CN" w:bidi="ar-SA"/>
        </w:rPr>
      </w:pPr>
      <w:r>
        <w:rPr>
          <w:rFonts w:hint="eastAsia" w:ascii="仿宋" w:hAnsi="仿宋" w:eastAsia="仿宋" w:cs="仿宋"/>
          <w:b w:val="0"/>
          <w:bCs w:val="0"/>
          <w:color w:val="auto"/>
          <w:kern w:val="2"/>
          <w:sz w:val="32"/>
          <w:szCs w:val="32"/>
          <w:lang w:val="en-US" w:eastAsia="zh-CN" w:bidi="ar-SA"/>
        </w:rPr>
        <w:t>（二）</w:t>
      </w:r>
      <w:r>
        <w:rPr>
          <w:rFonts w:hint="eastAsia" w:ascii="仿宋_GB2312" w:hAnsi="黑体" w:eastAsia="仿宋"/>
          <w:sz w:val="32"/>
          <w:szCs w:val="32"/>
          <w:lang w:eastAsia="zh-CN"/>
        </w:rPr>
        <w:t>业务工作专项</w:t>
      </w:r>
      <w:r>
        <w:rPr>
          <w:rFonts w:hint="eastAsia" w:ascii="仿宋" w:hAnsi="仿宋" w:eastAsia="仿宋" w:cs="仿宋"/>
          <w:b w:val="0"/>
          <w:bCs w:val="0"/>
          <w:color w:val="auto"/>
          <w:kern w:val="2"/>
          <w:sz w:val="32"/>
          <w:szCs w:val="32"/>
          <w:lang w:val="en-US" w:eastAsia="zh-CN" w:bidi="ar-SA"/>
        </w:rPr>
        <w:t>方面</w:t>
      </w:r>
    </w:p>
    <w:p>
      <w:pPr>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是全省“三线一单”成果高质量发布，全国领先。2020年6月30日，省人民政府以《关于实施“三线一单”生态环境分区管控的意见》发布湖南省省级成果；11月10日，省生态环境厅发布《湖南省“三线一单”生态环境总体管控要求暨省级以上产业园区生态环境准入清单》；12月底，14市州人民政府全部完成市州“三线一单”环境管控单元清单发布，这些成果标志着我省在全国范围内率先构建了思路清晰、独居特色的“1+4+14+860”塔型清单体系，成为全国首个发布“三线一单”环境管控单元生态环境准入清单的省份，已全面进入全省“一张图”“一盘棋”的落地应用阶段。二</w:t>
      </w:r>
      <w:r>
        <w:rPr>
          <w:rFonts w:hint="eastAsia" w:ascii="仿宋_GB2312" w:hAnsi="仿宋_GB2312" w:eastAsia="仿宋" w:cs="仿宋_GB2312"/>
          <w:b w:val="0"/>
          <w:bCs w:val="0"/>
          <w:color w:val="auto"/>
          <w:kern w:val="2"/>
          <w:sz w:val="32"/>
          <w:szCs w:val="32"/>
          <w:lang w:val="en-US" w:eastAsia="zh-CN" w:bidi="ar-SA"/>
        </w:rPr>
        <w:t>是“大数据”项目建设成果丰硕。</w:t>
      </w:r>
      <w:r>
        <w:rPr>
          <w:rFonts w:hint="eastAsia" w:ascii="Times New Roman" w:hAnsi="Times New Roman" w:eastAsia="仿宋" w:cs="Times New Roman"/>
          <w:bCs/>
          <w:color w:val="auto"/>
          <w:kern w:val="2"/>
          <w:sz w:val="32"/>
          <w:szCs w:val="32"/>
          <w:lang w:val="en-US" w:eastAsia="zh-CN" w:bidi="ar-SA"/>
        </w:rPr>
        <w:t>监控与应急指挥大厅顺利通过验收，强力保障了生态环境部和省领导调研等会议共358余场；大数据资源中心汇入数据总量达2亿3千万条约462GB，与生态环境部、省发改委等8家单位实现数据共享；政务服务、督察、固定源、执法等四个平台已通过验收；“三线一单”成果直观高效管理及智能研判应用项目被列入生态环境部《第三届数字中国建设峰会数字生态分论坛参展案例汇编》。</w:t>
      </w:r>
      <w:r>
        <w:rPr>
          <w:rFonts w:hint="eastAsia" w:ascii="仿宋" w:hAnsi="仿宋" w:eastAsia="仿宋" w:cs="仿宋"/>
          <w:b w:val="0"/>
          <w:bCs w:val="0"/>
          <w:sz w:val="32"/>
          <w:szCs w:val="32"/>
          <w:lang w:val="en-US" w:eastAsia="zh-CN"/>
        </w:rPr>
        <w:t>三是生态环境宣传教育广泛开展</w:t>
      </w:r>
      <w:r>
        <w:rPr>
          <w:rFonts w:hint="eastAsia" w:ascii="仿宋" w:hAnsi="仿宋" w:eastAsia="仿宋" w:cs="仿宋"/>
          <w:b w:val="0"/>
          <w:bCs w:val="0"/>
          <w:color w:val="auto"/>
          <w:sz w:val="32"/>
          <w:szCs w:val="32"/>
          <w:lang w:val="en-US" w:eastAsia="zh-CN"/>
        </w:rPr>
        <w:t>。社会</w:t>
      </w:r>
      <w:r>
        <w:rPr>
          <w:rFonts w:hint="eastAsia" w:ascii="仿宋" w:hAnsi="仿宋" w:eastAsia="仿宋" w:cs="仿宋"/>
          <w:b w:val="0"/>
          <w:bCs w:val="0"/>
          <w:color w:val="auto"/>
          <w:sz w:val="32"/>
          <w:szCs w:val="32"/>
          <w:lang w:eastAsia="zh-CN"/>
        </w:rPr>
        <w:t>宣传有力，</w:t>
      </w:r>
      <w:r>
        <w:rPr>
          <w:rFonts w:hint="eastAsia" w:ascii="仿宋" w:hAnsi="仿宋" w:eastAsia="仿宋" w:cs="仿宋"/>
          <w:b w:val="0"/>
          <w:bCs w:val="0"/>
          <w:sz w:val="32"/>
          <w:szCs w:val="32"/>
          <w:lang w:val="en-US" w:eastAsia="zh-CN"/>
        </w:rPr>
        <w:t>全年全省在《中国环境报》发稿154篇，头版43篇；</w:t>
      </w:r>
      <w:r>
        <w:rPr>
          <w:rFonts w:hint="eastAsia" w:ascii="仿宋" w:hAnsi="仿宋" w:eastAsia="仿宋" w:cs="仿宋"/>
          <w:b w:val="0"/>
          <w:bCs w:val="0"/>
          <w:sz w:val="32"/>
          <w:szCs w:val="32"/>
          <w:lang w:eastAsia="zh-CN"/>
        </w:rPr>
        <w:t>六·五环境日组织开展了50多场“建设生态湖南，你我共同参与”主题宣传活动，参与人数近</w:t>
      </w:r>
      <w:r>
        <w:rPr>
          <w:rFonts w:hint="eastAsia" w:ascii="仿宋" w:hAnsi="仿宋" w:eastAsia="仿宋" w:cs="仿宋"/>
          <w:b w:val="0"/>
          <w:bCs w:val="0"/>
          <w:sz w:val="32"/>
          <w:szCs w:val="32"/>
          <w:lang w:val="en-US" w:eastAsia="zh-CN"/>
        </w:rPr>
        <w:t>10万；开展首届“生态新湖南”环保摄影大赛和“潇湘家书，生态篇章”征文活动，共收到260多篇家书；</w:t>
      </w:r>
      <w:r>
        <w:rPr>
          <w:rFonts w:hint="eastAsia" w:ascii="仿宋" w:hAnsi="仿宋" w:eastAsia="仿宋" w:cs="仿宋"/>
          <w:b w:val="0"/>
          <w:bCs w:val="0"/>
          <w:sz w:val="32"/>
          <w:szCs w:val="32"/>
          <w:lang w:eastAsia="zh-CN"/>
        </w:rPr>
        <w:t>首次启动2020年全省绿色卫士环保公益小额资助项目，12家资助大队签订协议书；组织41个省级环境教育基地开展“美丽中国，我是行动者”宣传教育，宣传受众超</w:t>
      </w:r>
      <w:r>
        <w:rPr>
          <w:rFonts w:hint="eastAsia" w:ascii="仿宋" w:hAnsi="仿宋" w:eastAsia="仿宋" w:cs="仿宋"/>
          <w:b w:val="0"/>
          <w:bCs w:val="0"/>
          <w:sz w:val="32"/>
          <w:szCs w:val="32"/>
          <w:lang w:val="en-US" w:eastAsia="zh-CN"/>
        </w:rPr>
        <w:t>200万。</w:t>
      </w:r>
      <w:r>
        <w:rPr>
          <w:rFonts w:hint="eastAsia" w:ascii="仿宋" w:hAnsi="仿宋" w:eastAsia="仿宋" w:cs="仿宋"/>
          <w:b w:val="0"/>
          <w:bCs w:val="0"/>
          <w:color w:val="auto"/>
          <w:sz w:val="32"/>
          <w:szCs w:val="32"/>
          <w:lang w:eastAsia="zh-CN"/>
        </w:rPr>
        <w:t>媒体宣传多样，</w:t>
      </w:r>
      <w:r>
        <w:rPr>
          <w:rFonts w:hint="eastAsia" w:ascii="仿宋" w:hAnsi="仿宋" w:eastAsia="仿宋" w:cs="仿宋"/>
          <w:b w:val="0"/>
          <w:bCs w:val="0"/>
          <w:sz w:val="32"/>
          <w:szCs w:val="32"/>
          <w:lang w:val="en-US" w:eastAsia="zh-CN"/>
        </w:rPr>
        <w:t>2020年微信公众号共发文928次、1512篇，阅读量近百万；微博发文919篇，阅读量过千万；共收集上报472条舆情监控信息，未出现重大舆情漏报；69个单位通过环境部和住建部授牌，成为全国环保设施向公众开放单位，全省四类环保设施公众开放比例达100%；继续广泛开展“一湖四水”环保志愿服务和“绿色卫士下三乡”活动。</w:t>
      </w:r>
      <w:r>
        <w:rPr>
          <w:rFonts w:hint="eastAsia" w:ascii="仿宋" w:hAnsi="仿宋" w:eastAsia="仿宋" w:cs="仿宋"/>
          <w:b w:val="0"/>
          <w:bCs w:val="0"/>
          <w:color w:val="auto"/>
          <w:kern w:val="2"/>
          <w:sz w:val="32"/>
          <w:szCs w:val="32"/>
          <w:lang w:val="en-US" w:eastAsia="zh-CN" w:bidi="ar-SA"/>
        </w:rPr>
        <w:t>四是项目评审严格把关。</w:t>
      </w:r>
      <w:r>
        <w:rPr>
          <w:rFonts w:hint="eastAsia" w:ascii="仿宋" w:hAnsi="仿宋" w:eastAsia="仿宋" w:cs="仿宋"/>
          <w:b w:val="0"/>
          <w:bCs w:val="0"/>
          <w:color w:val="auto"/>
          <w:sz w:val="32"/>
          <w:szCs w:val="32"/>
        </w:rPr>
        <w:t>服务重点工程</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提前</w:t>
      </w:r>
      <w:r>
        <w:rPr>
          <w:rFonts w:hint="eastAsia" w:ascii="仿宋" w:hAnsi="仿宋" w:eastAsia="仿宋" w:cs="仿宋"/>
          <w:b w:val="0"/>
          <w:bCs w:val="0"/>
          <w:color w:val="auto"/>
          <w:sz w:val="32"/>
          <w:szCs w:val="32"/>
          <w:lang w:eastAsia="zh-CN"/>
        </w:rPr>
        <w:t>指导</w:t>
      </w:r>
      <w:r>
        <w:rPr>
          <w:rFonts w:hint="eastAsia" w:ascii="仿宋" w:hAnsi="仿宋" w:eastAsia="仿宋" w:cs="仿宋"/>
          <w:b w:val="0"/>
          <w:bCs w:val="0"/>
          <w:color w:val="auto"/>
          <w:sz w:val="32"/>
          <w:szCs w:val="32"/>
        </w:rPr>
        <w:t>黄花机场扩建</w:t>
      </w:r>
      <w:r>
        <w:rPr>
          <w:rFonts w:hint="eastAsia" w:ascii="仿宋" w:hAnsi="仿宋" w:eastAsia="仿宋" w:cs="仿宋"/>
          <w:b w:val="0"/>
          <w:bCs w:val="0"/>
          <w:color w:val="auto"/>
          <w:sz w:val="32"/>
          <w:szCs w:val="32"/>
          <w:lang w:eastAsia="zh-CN"/>
        </w:rPr>
        <w:t>等</w:t>
      </w:r>
      <w:r>
        <w:rPr>
          <w:rFonts w:hint="eastAsia" w:ascii="仿宋" w:hAnsi="仿宋" w:eastAsia="仿宋" w:cs="仿宋"/>
          <w:b w:val="0"/>
          <w:bCs w:val="0"/>
          <w:color w:val="auto"/>
          <w:sz w:val="32"/>
          <w:szCs w:val="32"/>
          <w:lang w:val="en-US" w:eastAsia="zh-CN"/>
        </w:rPr>
        <w:t>24个</w:t>
      </w:r>
      <w:r>
        <w:rPr>
          <w:rFonts w:hint="eastAsia" w:ascii="仿宋" w:hAnsi="仿宋" w:eastAsia="仿宋" w:cs="仿宋"/>
          <w:b w:val="0"/>
          <w:bCs w:val="0"/>
          <w:color w:val="auto"/>
          <w:sz w:val="32"/>
          <w:szCs w:val="32"/>
        </w:rPr>
        <w:t>省重点工程环评评估工作</w:t>
      </w:r>
      <w:r>
        <w:rPr>
          <w:rFonts w:hint="eastAsia" w:ascii="仿宋" w:hAnsi="仿宋" w:eastAsia="仿宋" w:cs="仿宋"/>
          <w:b w:val="0"/>
          <w:bCs w:val="0"/>
          <w:color w:val="auto"/>
          <w:sz w:val="32"/>
          <w:szCs w:val="32"/>
          <w:lang w:eastAsia="zh-CN"/>
        </w:rPr>
        <w:t>；把关项目评审，全年</w:t>
      </w:r>
      <w:r>
        <w:rPr>
          <w:rFonts w:hint="eastAsia" w:ascii="仿宋" w:hAnsi="仿宋" w:eastAsia="仿宋" w:cs="仿宋"/>
          <w:b w:val="0"/>
          <w:bCs w:val="0"/>
          <w:color w:val="auto"/>
          <w:sz w:val="32"/>
          <w:szCs w:val="32"/>
          <w:lang w:val="en-US" w:eastAsia="zh-CN"/>
        </w:rPr>
        <w:t>按时</w:t>
      </w:r>
      <w:r>
        <w:rPr>
          <w:rFonts w:hint="eastAsia" w:ascii="仿宋" w:hAnsi="仿宋" w:eastAsia="仿宋" w:cs="仿宋"/>
          <w:b w:val="0"/>
          <w:bCs w:val="0"/>
          <w:color w:val="auto"/>
          <w:sz w:val="32"/>
          <w:szCs w:val="32"/>
          <w:lang w:eastAsia="zh-CN"/>
        </w:rPr>
        <w:t>高质</w:t>
      </w:r>
      <w:r>
        <w:rPr>
          <w:rFonts w:hint="eastAsia" w:ascii="仿宋" w:hAnsi="仿宋" w:eastAsia="仿宋" w:cs="仿宋"/>
          <w:b w:val="0"/>
          <w:bCs w:val="0"/>
          <w:color w:val="auto"/>
          <w:sz w:val="32"/>
          <w:szCs w:val="32"/>
        </w:rPr>
        <w:t>完成各类评估评审</w:t>
      </w:r>
      <w:r>
        <w:rPr>
          <w:rFonts w:hint="eastAsia" w:ascii="仿宋" w:hAnsi="仿宋" w:eastAsia="仿宋" w:cs="仿宋"/>
          <w:b w:val="0"/>
          <w:bCs w:val="0"/>
          <w:color w:val="auto"/>
          <w:sz w:val="32"/>
          <w:szCs w:val="32"/>
          <w:lang w:val="en-US" w:eastAsia="zh-CN"/>
        </w:rPr>
        <w:t>230</w:t>
      </w:r>
      <w:r>
        <w:rPr>
          <w:rFonts w:hint="eastAsia" w:ascii="仿宋" w:hAnsi="仿宋" w:eastAsia="仿宋" w:cs="仿宋"/>
          <w:b w:val="0"/>
          <w:bCs w:val="0"/>
          <w:color w:val="auto"/>
          <w:sz w:val="32"/>
          <w:szCs w:val="32"/>
        </w:rPr>
        <w:t>个</w:t>
      </w:r>
      <w:r>
        <w:rPr>
          <w:rFonts w:hint="eastAsia" w:ascii="仿宋" w:hAnsi="仿宋" w:eastAsia="仿宋" w:cs="仿宋"/>
          <w:b w:val="0"/>
          <w:bCs w:val="0"/>
          <w:color w:val="auto"/>
          <w:sz w:val="32"/>
          <w:szCs w:val="32"/>
          <w:lang w:eastAsia="zh-CN"/>
        </w:rPr>
        <w:t>；组织</w:t>
      </w:r>
      <w:r>
        <w:rPr>
          <w:rFonts w:hint="eastAsia" w:ascii="仿宋" w:hAnsi="仿宋" w:eastAsia="仿宋" w:cs="仿宋"/>
          <w:b w:val="0"/>
          <w:bCs w:val="0"/>
          <w:color w:val="auto"/>
          <w:sz w:val="32"/>
          <w:szCs w:val="32"/>
        </w:rPr>
        <w:t>技术复核</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组织完成</w:t>
      </w:r>
      <w:r>
        <w:rPr>
          <w:rFonts w:hint="eastAsia" w:ascii="仿宋" w:hAnsi="仿宋" w:eastAsia="仿宋" w:cs="仿宋"/>
          <w:b w:val="0"/>
          <w:bCs w:val="0"/>
          <w:color w:val="auto"/>
          <w:sz w:val="32"/>
          <w:szCs w:val="32"/>
          <w:lang w:eastAsia="zh-CN"/>
        </w:rPr>
        <w:t>三</w:t>
      </w:r>
      <w:r>
        <w:rPr>
          <w:rFonts w:hint="eastAsia" w:ascii="仿宋" w:hAnsi="仿宋" w:eastAsia="仿宋" w:cs="仿宋"/>
          <w:b w:val="0"/>
          <w:bCs w:val="0"/>
          <w:color w:val="auto"/>
          <w:sz w:val="32"/>
          <w:szCs w:val="32"/>
        </w:rPr>
        <w:t>批</w:t>
      </w:r>
      <w:r>
        <w:rPr>
          <w:rFonts w:hint="eastAsia" w:ascii="仿宋" w:hAnsi="仿宋" w:eastAsia="仿宋" w:cs="仿宋"/>
          <w:b w:val="0"/>
          <w:bCs w:val="0"/>
          <w:color w:val="auto"/>
          <w:sz w:val="32"/>
          <w:szCs w:val="32"/>
          <w:lang w:eastAsia="zh-CN"/>
        </w:rPr>
        <w:t>共</w:t>
      </w:r>
      <w:r>
        <w:rPr>
          <w:rFonts w:hint="eastAsia" w:ascii="仿宋" w:hAnsi="仿宋" w:eastAsia="仿宋" w:cs="仿宋"/>
          <w:b w:val="0"/>
          <w:bCs w:val="0"/>
          <w:color w:val="auto"/>
          <w:sz w:val="32"/>
          <w:szCs w:val="32"/>
        </w:rPr>
        <w:t>173个建设项目环评</w:t>
      </w:r>
      <w:r>
        <w:rPr>
          <w:rFonts w:hint="eastAsia" w:ascii="仿宋" w:hAnsi="仿宋" w:eastAsia="仿宋" w:cs="仿宋"/>
          <w:b w:val="0"/>
          <w:bCs w:val="0"/>
          <w:color w:val="auto"/>
          <w:sz w:val="32"/>
          <w:szCs w:val="32"/>
          <w:lang w:eastAsia="zh-CN"/>
        </w:rPr>
        <w:t>和</w:t>
      </w:r>
      <w:r>
        <w:rPr>
          <w:rFonts w:hint="eastAsia" w:ascii="仿宋" w:hAnsi="仿宋" w:eastAsia="仿宋" w:cs="仿宋"/>
          <w:b w:val="0"/>
          <w:bCs w:val="0"/>
          <w:color w:val="auto"/>
          <w:sz w:val="32"/>
          <w:szCs w:val="32"/>
        </w:rPr>
        <w:t>第</w:t>
      </w:r>
      <w:r>
        <w:rPr>
          <w:rFonts w:hint="eastAsia" w:ascii="仿宋" w:hAnsi="仿宋" w:eastAsia="仿宋" w:cs="仿宋"/>
          <w:b w:val="0"/>
          <w:bCs w:val="0"/>
          <w:color w:val="auto"/>
          <w:sz w:val="32"/>
          <w:szCs w:val="32"/>
          <w:lang w:eastAsia="zh-CN"/>
        </w:rPr>
        <w:t>一</w:t>
      </w:r>
      <w:r>
        <w:rPr>
          <w:rFonts w:hint="eastAsia" w:ascii="仿宋" w:hAnsi="仿宋" w:eastAsia="仿宋" w:cs="仿宋"/>
          <w:b w:val="0"/>
          <w:bCs w:val="0"/>
          <w:color w:val="auto"/>
          <w:sz w:val="32"/>
          <w:szCs w:val="32"/>
        </w:rPr>
        <w:t>批42个建设项目竣工环保自主验收复查。</w:t>
      </w:r>
      <w:r>
        <w:rPr>
          <w:rFonts w:hint="eastAsia" w:ascii="仿宋" w:hAnsi="仿宋" w:eastAsia="仿宋" w:cs="仿宋"/>
          <w:b w:val="0"/>
          <w:bCs w:val="0"/>
          <w:color w:val="auto"/>
          <w:sz w:val="32"/>
          <w:szCs w:val="32"/>
          <w:lang w:eastAsia="zh-CN"/>
        </w:rPr>
        <w:t>五</w:t>
      </w:r>
      <w:r>
        <w:rPr>
          <w:rFonts w:hint="eastAsia" w:ascii="仿宋" w:hAnsi="仿宋" w:eastAsia="仿宋" w:cs="仿宋"/>
          <w:b w:val="0"/>
          <w:bCs w:val="0"/>
          <w:color w:val="auto"/>
          <w:kern w:val="2"/>
          <w:sz w:val="32"/>
          <w:szCs w:val="32"/>
          <w:lang w:val="en-US" w:eastAsia="zh-CN" w:bidi="ar-SA"/>
        </w:rPr>
        <w:t>是网络安全底线坚决筑牢。</w:t>
      </w:r>
      <w:r>
        <w:rPr>
          <w:rFonts w:hint="eastAsia" w:ascii="仿宋" w:hAnsi="仿宋" w:eastAsia="仿宋" w:cs="仿宋"/>
          <w:b w:val="0"/>
          <w:bCs w:val="0"/>
          <w:sz w:val="32"/>
          <w:szCs w:val="32"/>
          <w:lang w:val="en-US" w:eastAsia="zh-CN"/>
        </w:rPr>
        <w:t>开展网络信息安全分析及风险评估等“五个一”专项行动；全程参与生态环境部、省委网信办和省公安厅举办的“湖湘杯”、“护网行动”、“护网2020”共3次攻防演习，顺利完成防守方安全防护任务。</w:t>
      </w:r>
    </w:p>
    <w:p>
      <w:pPr>
        <w:keepNext w:val="0"/>
        <w:keepLines w:val="0"/>
        <w:pageBreakBefore w:val="0"/>
        <w:widowControl/>
        <w:kinsoku/>
        <w:wordWrap/>
        <w:overflowPunct/>
        <w:topLinePunct w:val="0"/>
        <w:bidi w:val="0"/>
        <w:snapToGrid/>
        <w:spacing w:line="60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color w:val="000000"/>
          <w:sz w:val="32"/>
          <w:szCs w:val="32"/>
        </w:rPr>
        <w:t>五、</w:t>
      </w:r>
      <w:r>
        <w:rPr>
          <w:rFonts w:hint="eastAsia" w:ascii="黑体" w:hAnsi="黑体" w:eastAsia="黑体" w:cs="黑体"/>
          <w:sz w:val="32"/>
          <w:szCs w:val="32"/>
        </w:rPr>
        <w:t>存在的主要问题及下一步改进措施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left="0" w:right="0" w:firstLine="732" w:firstLineChars="200"/>
        <w:jc w:val="left"/>
        <w:textAlignment w:val="auto"/>
        <w:outlineLvl w:val="9"/>
        <w:rPr>
          <w:rFonts w:hint="eastAsia" w:ascii="仿宋" w:hAnsi="仿宋" w:eastAsia="仿宋" w:cs="仿宋"/>
          <w:b w:val="0"/>
          <w:i w:val="0"/>
          <w:caps w:val="0"/>
          <w:color w:val="131313"/>
          <w:spacing w:val="23"/>
          <w:sz w:val="32"/>
          <w:szCs w:val="24"/>
        </w:rPr>
      </w:pPr>
      <w:r>
        <w:rPr>
          <w:rFonts w:hint="eastAsia" w:ascii="仿宋" w:hAnsi="仿宋" w:eastAsia="仿宋" w:cs="仿宋"/>
          <w:b w:val="0"/>
          <w:i w:val="0"/>
          <w:caps w:val="0"/>
          <w:color w:val="131313"/>
          <w:spacing w:val="23"/>
          <w:kern w:val="0"/>
          <w:sz w:val="32"/>
          <w:szCs w:val="28"/>
          <w:shd w:val="clear" w:color="auto" w:fill="FFFFFF"/>
          <w:lang w:val="en-US" w:eastAsia="zh-CN" w:bidi="ar"/>
        </w:rPr>
        <w:t>1、预算编制工作有待细化。预算编制不够明确和细化，预算编制的合理性及执行力有待进一步提高，维持预算的严肃性和权威性有待进一步加强。项目专项资金管理和使用有待进一步细化和加强。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left="0" w:right="0" w:firstLine="732" w:firstLineChars="200"/>
        <w:jc w:val="left"/>
        <w:textAlignment w:val="auto"/>
        <w:outlineLvl w:val="9"/>
        <w:rPr>
          <w:rFonts w:hint="eastAsia" w:ascii="仿宋" w:hAnsi="仿宋" w:eastAsia="仿宋" w:cs="仿宋"/>
          <w:b w:val="0"/>
          <w:i w:val="0"/>
          <w:caps w:val="0"/>
          <w:color w:val="131313"/>
          <w:spacing w:val="23"/>
          <w:sz w:val="32"/>
          <w:szCs w:val="24"/>
        </w:rPr>
      </w:pPr>
      <w:r>
        <w:rPr>
          <w:rFonts w:hint="eastAsia" w:ascii="仿宋" w:hAnsi="仿宋" w:eastAsia="仿宋" w:cs="仿宋"/>
          <w:b w:val="0"/>
          <w:i w:val="0"/>
          <w:caps w:val="0"/>
          <w:color w:val="131313"/>
          <w:spacing w:val="23"/>
          <w:kern w:val="0"/>
          <w:sz w:val="32"/>
          <w:szCs w:val="28"/>
          <w:shd w:val="clear" w:color="auto" w:fill="FFFFFF"/>
          <w:lang w:val="en-US" w:eastAsia="zh-CN" w:bidi="ar"/>
        </w:rPr>
        <w:t>2、绩效考核指标有待标准化。缺乏完善的绩效评价体系，预算绩效问责与激励制度还没完全建立，绩效评价对于优化、促进预算管理的作用还没有得到充分体现。</w:t>
      </w:r>
    </w:p>
    <w:p>
      <w:pPr>
        <w:keepNext w:val="0"/>
        <w:keepLines w:val="0"/>
        <w:pageBreakBefore w:val="0"/>
        <w:widowControl/>
        <w:kinsoku/>
        <w:wordWrap/>
        <w:overflowPunct/>
        <w:topLinePunct w:val="0"/>
        <w:bidi w:val="0"/>
        <w:snapToGrid/>
        <w:spacing w:line="600" w:lineRule="exact"/>
        <w:ind w:firstLine="732" w:firstLineChars="200"/>
        <w:jc w:val="left"/>
        <w:textAlignment w:val="auto"/>
        <w:rPr>
          <w:rFonts w:hint="eastAsia" w:ascii="仿宋" w:hAnsi="仿宋" w:eastAsia="仿宋" w:cs="仿宋"/>
          <w:b w:val="0"/>
          <w:i w:val="0"/>
          <w:caps w:val="0"/>
          <w:color w:val="131313"/>
          <w:spacing w:val="23"/>
          <w:kern w:val="0"/>
          <w:sz w:val="32"/>
          <w:szCs w:val="28"/>
          <w:shd w:val="clear" w:color="auto" w:fill="FFFFFF"/>
          <w:lang w:val="en-US" w:eastAsia="zh-CN" w:bidi="ar"/>
        </w:rPr>
      </w:pPr>
      <w:r>
        <w:rPr>
          <w:rFonts w:hint="eastAsia" w:ascii="仿宋" w:hAnsi="仿宋" w:eastAsia="仿宋" w:cs="仿宋"/>
          <w:b w:val="0"/>
          <w:i w:val="0"/>
          <w:caps w:val="0"/>
          <w:color w:val="131313"/>
          <w:spacing w:val="23"/>
          <w:kern w:val="0"/>
          <w:sz w:val="32"/>
          <w:szCs w:val="28"/>
          <w:shd w:val="clear" w:color="auto" w:fill="FFFFFF"/>
          <w:lang w:val="en-US" w:eastAsia="zh-CN" w:bidi="ar"/>
        </w:rPr>
        <w:t>3、制度建设有待进一步完善。需进一步完善中心财务制度体系和绩效评价体系，使各项财务工作有章可循，为提升财务服务质量提供制度保障。</w:t>
      </w:r>
    </w:p>
    <w:p>
      <w:pPr>
        <w:keepNext w:val="0"/>
        <w:keepLines w:val="0"/>
        <w:pageBreakBefore w:val="0"/>
        <w:kinsoku/>
        <w:wordWrap/>
        <w:overflowPunct/>
        <w:topLinePunct w:val="0"/>
        <w:bidi w:val="0"/>
        <w:snapToGrid/>
        <w:spacing w:line="600" w:lineRule="exact"/>
        <w:ind w:firstLine="640" w:firstLineChars="200"/>
        <w:textAlignment w:val="auto"/>
        <w:rPr>
          <w:rFonts w:eastAsia="仿宋"/>
          <w:sz w:val="32"/>
        </w:rPr>
      </w:pPr>
    </w:p>
    <w:p>
      <w:pPr>
        <w:keepNext w:val="0"/>
        <w:keepLines w:val="0"/>
        <w:pageBreakBefore w:val="0"/>
        <w:kinsoku/>
        <w:wordWrap/>
        <w:overflowPunct/>
        <w:topLinePunct w:val="0"/>
        <w:bidi w:val="0"/>
        <w:snapToGrid/>
        <w:spacing w:line="600" w:lineRule="exact"/>
        <w:ind w:firstLine="640" w:firstLineChars="200"/>
        <w:textAlignment w:val="auto"/>
        <w:rPr>
          <w:rFonts w:eastAsia="仿宋"/>
          <w:sz w:val="32"/>
        </w:rPr>
      </w:pPr>
    </w:p>
    <w:p>
      <w:pPr>
        <w:keepNext w:val="0"/>
        <w:keepLines w:val="0"/>
        <w:pageBreakBefore w:val="0"/>
        <w:kinsoku/>
        <w:wordWrap/>
        <w:overflowPunct/>
        <w:topLinePunct w:val="0"/>
        <w:bidi w:val="0"/>
        <w:snapToGrid/>
        <w:spacing w:line="600" w:lineRule="exact"/>
        <w:ind w:firstLine="640" w:firstLineChars="200"/>
        <w:jc w:val="left"/>
        <w:textAlignment w:val="auto"/>
        <w:rPr>
          <w:rFonts w:eastAsia="仿宋"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Cambria">
    <w:panose1 w:val="02040503050406030204"/>
    <w:charset w:val="00"/>
    <w:family w:val="auto"/>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FD79D"/>
    <w:multiLevelType w:val="singleLevel"/>
    <w:tmpl w:val="161FD79D"/>
    <w:lvl w:ilvl="0" w:tentative="0">
      <w:start w:val="1"/>
      <w:numFmt w:val="chineseCounting"/>
      <w:suff w:val="nothing"/>
      <w:lvlText w:val="%1、"/>
      <w:lvlJc w:val="left"/>
      <w:rPr>
        <w:rFonts w:hint="eastAsia"/>
      </w:rPr>
    </w:lvl>
  </w:abstractNum>
  <w:abstractNum w:abstractNumId="1">
    <w:nsid w:val="2BD34EB8"/>
    <w:multiLevelType w:val="singleLevel"/>
    <w:tmpl w:val="2BD34EB8"/>
    <w:lvl w:ilvl="0" w:tentative="0">
      <w:start w:val="1"/>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5290A3A"/>
    <w:multiLevelType w:val="singleLevel"/>
    <w:tmpl w:val="45290A3A"/>
    <w:lvl w:ilvl="0" w:tentative="0">
      <w:start w:val="1"/>
      <w:numFmt w:val="chineseCounting"/>
      <w:suff w:val="nothing"/>
      <w:lvlText w:val="（%1）"/>
      <w:lvlJc w:val="left"/>
      <w:rPr>
        <w:rFonts w:hint="eastAsia"/>
      </w:rPr>
    </w:lvl>
  </w:abstractNum>
  <w:abstractNum w:abstractNumId="4">
    <w:nsid w:val="665273D9"/>
    <w:multiLevelType w:val="singleLevel"/>
    <w:tmpl w:val="665273D9"/>
    <w:lvl w:ilvl="0" w:tentative="0">
      <w:start w:val="1"/>
      <w:numFmt w:val="chineseCounting"/>
      <w:suff w:val="nothing"/>
      <w:lvlText w:val="%1、"/>
      <w:lvlJc w:val="left"/>
      <w:rPr>
        <w:rFonts w:hint="eastAsia"/>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15B7"/>
    <w:rsid w:val="00041E3F"/>
    <w:rsid w:val="00055DAA"/>
    <w:rsid w:val="00061F7B"/>
    <w:rsid w:val="000658A3"/>
    <w:rsid w:val="00074155"/>
    <w:rsid w:val="000A3F69"/>
    <w:rsid w:val="00103957"/>
    <w:rsid w:val="00152C6D"/>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0FF5CD6"/>
    <w:rsid w:val="035E41E3"/>
    <w:rsid w:val="05EA1302"/>
    <w:rsid w:val="0672250B"/>
    <w:rsid w:val="08666D23"/>
    <w:rsid w:val="096B593B"/>
    <w:rsid w:val="09A438F9"/>
    <w:rsid w:val="0D461B17"/>
    <w:rsid w:val="0EEF7834"/>
    <w:rsid w:val="10B32660"/>
    <w:rsid w:val="12BF06AB"/>
    <w:rsid w:val="12F3006E"/>
    <w:rsid w:val="131508EE"/>
    <w:rsid w:val="143B1248"/>
    <w:rsid w:val="14B34971"/>
    <w:rsid w:val="15CF1CF4"/>
    <w:rsid w:val="15FD6E9A"/>
    <w:rsid w:val="17DD0B85"/>
    <w:rsid w:val="183774E9"/>
    <w:rsid w:val="186924D2"/>
    <w:rsid w:val="1BA53AD0"/>
    <w:rsid w:val="1E206005"/>
    <w:rsid w:val="1F3A7193"/>
    <w:rsid w:val="2426143C"/>
    <w:rsid w:val="25846264"/>
    <w:rsid w:val="25E66E8C"/>
    <w:rsid w:val="26AE3754"/>
    <w:rsid w:val="28060C77"/>
    <w:rsid w:val="28077135"/>
    <w:rsid w:val="28157152"/>
    <w:rsid w:val="2858565D"/>
    <w:rsid w:val="2A642FD4"/>
    <w:rsid w:val="2AA804E0"/>
    <w:rsid w:val="2C496C1D"/>
    <w:rsid w:val="2CDC1D85"/>
    <w:rsid w:val="2D004CEB"/>
    <w:rsid w:val="2D982922"/>
    <w:rsid w:val="30C7381A"/>
    <w:rsid w:val="322B1909"/>
    <w:rsid w:val="33076EB8"/>
    <w:rsid w:val="330D40C8"/>
    <w:rsid w:val="332865EF"/>
    <w:rsid w:val="33E10519"/>
    <w:rsid w:val="347E2928"/>
    <w:rsid w:val="359E617C"/>
    <w:rsid w:val="37075B33"/>
    <w:rsid w:val="39535B90"/>
    <w:rsid w:val="39573489"/>
    <w:rsid w:val="39F629D9"/>
    <w:rsid w:val="3A6D12E5"/>
    <w:rsid w:val="3A944696"/>
    <w:rsid w:val="40071988"/>
    <w:rsid w:val="41C63166"/>
    <w:rsid w:val="420B6504"/>
    <w:rsid w:val="44D313A3"/>
    <w:rsid w:val="45DB4791"/>
    <w:rsid w:val="47694C99"/>
    <w:rsid w:val="49FC33EE"/>
    <w:rsid w:val="4D830211"/>
    <w:rsid w:val="4DFB5812"/>
    <w:rsid w:val="4FD30E1C"/>
    <w:rsid w:val="4FDB3CB6"/>
    <w:rsid w:val="510E0DE5"/>
    <w:rsid w:val="54094FB7"/>
    <w:rsid w:val="5562227D"/>
    <w:rsid w:val="560F238C"/>
    <w:rsid w:val="566A007A"/>
    <w:rsid w:val="590411C2"/>
    <w:rsid w:val="592D66F6"/>
    <w:rsid w:val="59FE1E37"/>
    <w:rsid w:val="5B76374D"/>
    <w:rsid w:val="5D672BBD"/>
    <w:rsid w:val="5D821136"/>
    <w:rsid w:val="60BF6614"/>
    <w:rsid w:val="65825DAA"/>
    <w:rsid w:val="67D369D6"/>
    <w:rsid w:val="68B92602"/>
    <w:rsid w:val="6B953302"/>
    <w:rsid w:val="6B9B1AE5"/>
    <w:rsid w:val="6C0273D8"/>
    <w:rsid w:val="6EC3349A"/>
    <w:rsid w:val="706371B0"/>
    <w:rsid w:val="71A52A9C"/>
    <w:rsid w:val="743A37E4"/>
    <w:rsid w:val="76A36728"/>
    <w:rsid w:val="77EC606C"/>
    <w:rsid w:val="78691B01"/>
    <w:rsid w:val="78893479"/>
    <w:rsid w:val="79154378"/>
    <w:rsid w:val="79B571BB"/>
    <w:rsid w:val="7B2358A5"/>
    <w:rsid w:val="7CAE31D2"/>
    <w:rsid w:val="7D1B564D"/>
    <w:rsid w:val="7ECD1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Cs/>
      <w:sz w:val="30"/>
      <w:szCs w:val="32"/>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next w:val="1"/>
    <w:qFormat/>
    <w:uiPriority w:val="99"/>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7"/>
    <w:link w:val="6"/>
    <w:qFormat/>
    <w:uiPriority w:val="99"/>
    <w:rPr>
      <w:sz w:val="18"/>
      <w:szCs w:val="18"/>
    </w:rPr>
  </w:style>
  <w:style w:type="character" w:customStyle="1" w:styleId="10">
    <w:name w:val="页脚 Char"/>
    <w:basedOn w:val="7"/>
    <w:link w:val="5"/>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9AD695-5494-44B7-BD4E-A342C0530F8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24</Pages>
  <Words>1300</Words>
  <Characters>7415</Characters>
  <Lines>61</Lines>
  <Paragraphs>17</Paragraphs>
  <TotalTime>4</TotalTime>
  <ScaleCrop>false</ScaleCrop>
  <LinksUpToDate>false</LinksUpToDate>
  <CharactersWithSpaces>8698</CharactersWithSpaces>
  <Application>WPS Office_10.8.2.7030_F1E327BC-269C-435d-A152-05C5408002CA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admin</cp:lastModifiedBy>
  <cp:lastPrinted>2021-08-05T08:54:00Z</cp:lastPrinted>
  <dcterms:modified xsi:type="dcterms:W3CDTF">2021-08-30T01:28:15Z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2052-10.8.2.7030</vt:lpwstr>
  </property>
</Properties>
</file>