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021C19" w:rsidRDefault="009B3ADF" w:rsidP="00021C19">
      <w:pPr>
        <w:pStyle w:val="Default"/>
        <w:spacing w:line="1100" w:lineRule="exact"/>
        <w:jc w:val="center"/>
        <w:rPr>
          <w:rFonts w:asciiTheme="majorEastAsia" w:eastAsiaTheme="majorEastAsia" w:hAnsiTheme="majorEastAsia"/>
          <w:b/>
          <w:w w:val="85"/>
          <w:sz w:val="72"/>
          <w:szCs w:val="72"/>
        </w:rPr>
      </w:pPr>
      <w:r w:rsidRPr="00021C19">
        <w:rPr>
          <w:rFonts w:asciiTheme="majorEastAsia" w:eastAsiaTheme="majorEastAsia" w:hAnsiTheme="majorEastAsia" w:hint="eastAsia"/>
          <w:b/>
          <w:w w:val="85"/>
          <w:sz w:val="72"/>
          <w:szCs w:val="72"/>
        </w:rPr>
        <w:t>20</w:t>
      </w:r>
      <w:r w:rsidR="00A92E9F" w:rsidRPr="00021C19">
        <w:rPr>
          <w:rFonts w:asciiTheme="majorEastAsia" w:eastAsiaTheme="majorEastAsia" w:hAnsiTheme="majorEastAsia" w:hint="eastAsia"/>
          <w:b/>
          <w:w w:val="85"/>
          <w:sz w:val="72"/>
          <w:szCs w:val="72"/>
        </w:rPr>
        <w:t>20</w:t>
      </w:r>
      <w:r w:rsidRPr="00021C19">
        <w:rPr>
          <w:rFonts w:asciiTheme="majorEastAsia" w:eastAsiaTheme="majorEastAsia" w:hAnsiTheme="majorEastAsia" w:hint="eastAsia"/>
          <w:b/>
          <w:w w:val="85"/>
          <w:sz w:val="72"/>
          <w:szCs w:val="72"/>
        </w:rPr>
        <w:t>年度</w:t>
      </w:r>
    </w:p>
    <w:p w:rsidR="009B3ADF" w:rsidRPr="00021C19" w:rsidRDefault="006375FC" w:rsidP="00021C19">
      <w:pPr>
        <w:pStyle w:val="Default"/>
        <w:spacing w:line="1100" w:lineRule="exact"/>
        <w:jc w:val="center"/>
        <w:rPr>
          <w:rFonts w:asciiTheme="majorEastAsia" w:eastAsiaTheme="majorEastAsia" w:hAnsiTheme="majorEastAsia"/>
          <w:b/>
          <w:w w:val="85"/>
          <w:sz w:val="72"/>
          <w:szCs w:val="72"/>
        </w:rPr>
      </w:pPr>
      <w:r w:rsidRPr="00021C19">
        <w:rPr>
          <w:rFonts w:asciiTheme="majorEastAsia" w:eastAsiaTheme="majorEastAsia" w:hAnsiTheme="majorEastAsia" w:hint="eastAsia"/>
          <w:b/>
          <w:w w:val="85"/>
          <w:sz w:val="72"/>
          <w:szCs w:val="72"/>
        </w:rPr>
        <w:t>湖南省岳阳生态环境监测中心</w:t>
      </w:r>
      <w:r w:rsidR="009B3ADF" w:rsidRPr="00021C19">
        <w:rPr>
          <w:rFonts w:asciiTheme="majorEastAsia" w:eastAsiaTheme="majorEastAsia" w:hAnsiTheme="majorEastAsia" w:hint="eastAsia"/>
          <w:b/>
          <w:w w:val="85"/>
          <w:sz w:val="72"/>
          <w:szCs w:val="72"/>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32192B" w:rsidRDefault="0032192B" w:rsidP="00021C19">
      <w:pPr>
        <w:pStyle w:val="Default"/>
        <w:spacing w:line="500" w:lineRule="exact"/>
        <w:jc w:val="center"/>
        <w:rPr>
          <w:b/>
          <w:sz w:val="36"/>
          <w:szCs w:val="28"/>
        </w:rPr>
      </w:pPr>
      <w:r w:rsidRPr="0032192B">
        <w:rPr>
          <w:rFonts w:hint="eastAsia"/>
          <w:b/>
          <w:sz w:val="36"/>
          <w:szCs w:val="28"/>
        </w:rPr>
        <w:lastRenderedPageBreak/>
        <w:t>目</w:t>
      </w:r>
      <w:r w:rsidR="00D342B8">
        <w:rPr>
          <w:rFonts w:hint="eastAsia"/>
          <w:b/>
          <w:sz w:val="36"/>
          <w:szCs w:val="28"/>
        </w:rPr>
        <w:t xml:space="preserve">  </w:t>
      </w:r>
      <w:r w:rsidRPr="0032192B">
        <w:rPr>
          <w:rFonts w:hint="eastAsia"/>
          <w:b/>
          <w:sz w:val="36"/>
          <w:szCs w:val="28"/>
        </w:rPr>
        <w:t>录</w:t>
      </w:r>
    </w:p>
    <w:p w:rsidR="00D342B8" w:rsidRPr="00D342B8" w:rsidRDefault="00D342B8" w:rsidP="00D342B8">
      <w:pPr>
        <w:pStyle w:val="Default"/>
        <w:spacing w:line="400" w:lineRule="exact"/>
        <w:jc w:val="center"/>
        <w:rPr>
          <w:b/>
          <w:sz w:val="18"/>
          <w:szCs w:val="18"/>
        </w:rPr>
      </w:pPr>
    </w:p>
    <w:p w:rsidR="009B3ADF" w:rsidRPr="00897C6F" w:rsidRDefault="009B3ADF" w:rsidP="00021C19">
      <w:pPr>
        <w:pStyle w:val="Default"/>
        <w:spacing w:line="460" w:lineRule="exact"/>
        <w:ind w:firstLineChars="200" w:firstLine="562"/>
        <w:rPr>
          <w:rFonts w:ascii="仿宋_GB2312" w:hAnsi="仿宋_GB2312" w:cs="仿宋_GB2312"/>
          <w:b/>
          <w:sz w:val="28"/>
          <w:szCs w:val="28"/>
        </w:rPr>
      </w:pPr>
      <w:r w:rsidRPr="00897C6F">
        <w:rPr>
          <w:rFonts w:hint="eastAsia"/>
          <w:b/>
          <w:sz w:val="28"/>
          <w:szCs w:val="28"/>
        </w:rPr>
        <w:t>第一部分</w:t>
      </w:r>
      <w:r w:rsidR="006375FC" w:rsidRPr="00897C6F">
        <w:rPr>
          <w:rFonts w:hint="eastAsia"/>
          <w:b/>
          <w:sz w:val="28"/>
          <w:szCs w:val="28"/>
        </w:rPr>
        <w:t>湖南省岳阳生态环境监测中心</w:t>
      </w:r>
      <w:r w:rsidR="005E2CFB" w:rsidRPr="00897C6F">
        <w:rPr>
          <w:rFonts w:hint="eastAsia"/>
          <w:b/>
          <w:sz w:val="28"/>
          <w:szCs w:val="28"/>
        </w:rPr>
        <w:t>单位</w:t>
      </w:r>
      <w:r w:rsidRPr="00897C6F">
        <w:rPr>
          <w:rFonts w:hint="eastAsia"/>
          <w:b/>
          <w:sz w:val="28"/>
          <w:szCs w:val="28"/>
        </w:rPr>
        <w:t>概况</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一、部门职责</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二、机构设置</w:t>
      </w:r>
    </w:p>
    <w:p w:rsidR="009B3ADF" w:rsidRPr="00897C6F" w:rsidRDefault="009B3ADF" w:rsidP="00897C6F">
      <w:pPr>
        <w:pStyle w:val="Default"/>
        <w:spacing w:line="460" w:lineRule="exact"/>
        <w:ind w:firstLineChars="200" w:firstLine="562"/>
        <w:rPr>
          <w:b/>
          <w:sz w:val="28"/>
          <w:szCs w:val="28"/>
        </w:rPr>
      </w:pPr>
      <w:r w:rsidRPr="00897C6F">
        <w:rPr>
          <w:rFonts w:hint="eastAsia"/>
          <w:b/>
          <w:sz w:val="28"/>
          <w:szCs w:val="28"/>
        </w:rPr>
        <w:t>第二部分</w:t>
      </w:r>
      <w:r w:rsidRPr="00897C6F">
        <w:rPr>
          <w:b/>
          <w:sz w:val="28"/>
          <w:szCs w:val="28"/>
        </w:rPr>
        <w:t>20</w:t>
      </w:r>
      <w:r w:rsidR="00A92E9F" w:rsidRPr="00897C6F">
        <w:rPr>
          <w:rFonts w:hint="eastAsia"/>
          <w:b/>
          <w:sz w:val="28"/>
          <w:szCs w:val="28"/>
        </w:rPr>
        <w:t>20</w:t>
      </w:r>
      <w:r w:rsidRPr="00897C6F">
        <w:rPr>
          <w:rFonts w:hint="eastAsia"/>
          <w:b/>
          <w:sz w:val="28"/>
          <w:szCs w:val="28"/>
        </w:rPr>
        <w:t>年度部门决算表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一、收入支出决算总表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二、收入决算表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三、支出决算表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四、财政拨款收入支出决算总表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五、一般公共预算财政拨款支出决算表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六、一般公共预算财政拨款基本支出决算表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七、一般公共预算财政拨款“三公”经费支出决算表</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八、政府性基金预算财政拨款收入支出决算表</w:t>
      </w:r>
    </w:p>
    <w:p w:rsidR="009B3ADF" w:rsidRPr="00897C6F" w:rsidRDefault="009B3ADF" w:rsidP="00897C6F">
      <w:pPr>
        <w:pStyle w:val="Default"/>
        <w:spacing w:line="460" w:lineRule="exact"/>
        <w:ind w:firstLineChars="200" w:firstLine="562"/>
        <w:rPr>
          <w:b/>
          <w:sz w:val="28"/>
          <w:szCs w:val="28"/>
        </w:rPr>
      </w:pPr>
      <w:r w:rsidRPr="00897C6F">
        <w:rPr>
          <w:rFonts w:hint="eastAsia"/>
          <w:b/>
          <w:sz w:val="28"/>
          <w:szCs w:val="28"/>
        </w:rPr>
        <w:t>第三部分</w:t>
      </w:r>
      <w:r w:rsidRPr="00897C6F">
        <w:rPr>
          <w:b/>
          <w:sz w:val="28"/>
          <w:szCs w:val="28"/>
        </w:rPr>
        <w:t>20</w:t>
      </w:r>
      <w:r w:rsidR="00A92E9F" w:rsidRPr="00897C6F">
        <w:rPr>
          <w:rFonts w:hint="eastAsia"/>
          <w:b/>
          <w:sz w:val="28"/>
          <w:szCs w:val="28"/>
        </w:rPr>
        <w:t>20</w:t>
      </w:r>
      <w:r w:rsidRPr="00897C6F">
        <w:rPr>
          <w:rFonts w:hint="eastAsia"/>
          <w:b/>
          <w:sz w:val="28"/>
          <w:szCs w:val="28"/>
        </w:rPr>
        <w:t>年度部门决算情况说明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一、收入支出决算总体情况说明</w:t>
      </w:r>
    </w:p>
    <w:p w:rsidR="001A67DB"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二、收入决算情况说明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三、支出决算情况说明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四、财政拨款收入支出决算总体情况说明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五、一般公共预算财政拨款支出决算情况说明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六、一般公共预算财政拨款基本支出决算情况说明</w:t>
      </w:r>
    </w:p>
    <w:p w:rsidR="009B3ADF" w:rsidRPr="00897C6F" w:rsidRDefault="009B3ADF"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sz w:val="28"/>
          <w:szCs w:val="28"/>
        </w:rPr>
        <w:t>七、一般公共预算财政拨款三公经费支出决算情况说明</w:t>
      </w:r>
    </w:p>
    <w:p w:rsidR="00265724" w:rsidRPr="00897C6F" w:rsidRDefault="00265724"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hint="eastAsia"/>
          <w:sz w:val="28"/>
          <w:szCs w:val="28"/>
        </w:rPr>
        <w:t>八</w:t>
      </w:r>
      <w:r w:rsidRPr="00897C6F">
        <w:rPr>
          <w:rFonts w:ascii="仿宋" w:eastAsia="仿宋" w:hAnsi="仿宋" w:cs="仿宋_GB2312"/>
          <w:sz w:val="28"/>
          <w:szCs w:val="28"/>
        </w:rPr>
        <w:t>、</w:t>
      </w:r>
      <w:r w:rsidRPr="00897C6F">
        <w:rPr>
          <w:rFonts w:ascii="仿宋" w:eastAsia="仿宋" w:hAnsi="仿宋" w:cs="仿宋_GB2312" w:hint="eastAsia"/>
          <w:sz w:val="28"/>
          <w:szCs w:val="28"/>
        </w:rPr>
        <w:t>政府性基金预算收入支出决算情况</w:t>
      </w:r>
    </w:p>
    <w:p w:rsidR="00E8683C" w:rsidRPr="00897C6F" w:rsidRDefault="00871BD1" w:rsidP="00897C6F">
      <w:pPr>
        <w:pStyle w:val="Default"/>
        <w:spacing w:line="4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九</w:t>
      </w:r>
      <w:r w:rsidR="00E8683C" w:rsidRPr="00897C6F">
        <w:rPr>
          <w:rFonts w:ascii="仿宋" w:eastAsia="仿宋" w:hAnsi="仿宋" w:cs="仿宋_GB2312" w:hint="eastAsia"/>
          <w:sz w:val="28"/>
          <w:szCs w:val="28"/>
        </w:rPr>
        <w:t>、一般性支出情况</w:t>
      </w:r>
    </w:p>
    <w:p w:rsidR="00E8683C" w:rsidRPr="00897C6F" w:rsidRDefault="00871BD1" w:rsidP="00897C6F">
      <w:pPr>
        <w:pStyle w:val="Default"/>
        <w:spacing w:line="4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十</w:t>
      </w:r>
      <w:r w:rsidR="00E8683C" w:rsidRPr="00897C6F">
        <w:rPr>
          <w:rFonts w:ascii="仿宋" w:eastAsia="仿宋" w:hAnsi="仿宋" w:cs="仿宋_GB2312" w:hint="eastAsia"/>
          <w:sz w:val="28"/>
          <w:szCs w:val="28"/>
        </w:rPr>
        <w:t>、关于政府采购支出说明</w:t>
      </w:r>
    </w:p>
    <w:p w:rsidR="00E8683C" w:rsidRPr="00897C6F" w:rsidRDefault="00E8683C" w:rsidP="00897C6F">
      <w:pPr>
        <w:pStyle w:val="Default"/>
        <w:spacing w:line="460" w:lineRule="exact"/>
        <w:ind w:firstLineChars="200" w:firstLine="560"/>
        <w:rPr>
          <w:rFonts w:ascii="仿宋" w:eastAsia="仿宋" w:hAnsi="仿宋" w:cs="仿宋_GB2312"/>
          <w:sz w:val="28"/>
          <w:szCs w:val="28"/>
        </w:rPr>
      </w:pPr>
      <w:r w:rsidRPr="00897C6F">
        <w:rPr>
          <w:rFonts w:ascii="仿宋" w:eastAsia="仿宋" w:hAnsi="仿宋" w:cs="仿宋_GB2312" w:hint="eastAsia"/>
          <w:sz w:val="28"/>
          <w:szCs w:val="28"/>
        </w:rPr>
        <w:t>十</w:t>
      </w:r>
      <w:r w:rsidR="00871BD1">
        <w:rPr>
          <w:rFonts w:ascii="仿宋" w:eastAsia="仿宋" w:hAnsi="仿宋" w:cs="仿宋_GB2312" w:hint="eastAsia"/>
          <w:sz w:val="28"/>
          <w:szCs w:val="28"/>
        </w:rPr>
        <w:t>一</w:t>
      </w:r>
      <w:r w:rsidRPr="00897C6F">
        <w:rPr>
          <w:rFonts w:ascii="仿宋" w:eastAsia="仿宋" w:hAnsi="仿宋" w:cs="仿宋_GB2312" w:hint="eastAsia"/>
          <w:sz w:val="28"/>
          <w:szCs w:val="28"/>
        </w:rPr>
        <w:t>、</w:t>
      </w:r>
      <w:r w:rsidR="00202C82" w:rsidRPr="00897C6F">
        <w:rPr>
          <w:rFonts w:ascii="仿宋" w:eastAsia="仿宋" w:hAnsi="仿宋" w:cs="仿宋_GB2312" w:hint="eastAsia"/>
          <w:sz w:val="28"/>
          <w:szCs w:val="28"/>
        </w:rPr>
        <w:t>关于国有资产占用情况说明</w:t>
      </w:r>
    </w:p>
    <w:p w:rsidR="00202C82" w:rsidRPr="00897C6F" w:rsidRDefault="00871BD1" w:rsidP="00897C6F">
      <w:pPr>
        <w:pStyle w:val="Default"/>
        <w:spacing w:line="4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十二</w:t>
      </w:r>
      <w:r w:rsidR="00202C82" w:rsidRPr="00897C6F">
        <w:rPr>
          <w:rFonts w:ascii="仿宋" w:eastAsia="仿宋" w:hAnsi="仿宋" w:cs="仿宋_GB2312" w:hint="eastAsia"/>
          <w:sz w:val="28"/>
          <w:szCs w:val="28"/>
        </w:rPr>
        <w:t>、关于2020年度预算绩效情况的说明</w:t>
      </w:r>
    </w:p>
    <w:p w:rsidR="009B3ADF" w:rsidRPr="00897C6F" w:rsidRDefault="009B3ADF" w:rsidP="00897C6F">
      <w:pPr>
        <w:pStyle w:val="Default"/>
        <w:spacing w:line="460" w:lineRule="exact"/>
        <w:ind w:firstLineChars="200" w:firstLine="562"/>
        <w:rPr>
          <w:b/>
          <w:sz w:val="28"/>
          <w:szCs w:val="28"/>
        </w:rPr>
      </w:pPr>
      <w:r w:rsidRPr="00897C6F">
        <w:rPr>
          <w:b/>
          <w:sz w:val="28"/>
          <w:szCs w:val="28"/>
        </w:rPr>
        <w:t>第四部分名词解释</w:t>
      </w:r>
    </w:p>
    <w:p w:rsidR="00DE3093" w:rsidRDefault="00B63572" w:rsidP="00897C6F">
      <w:pPr>
        <w:pStyle w:val="Default"/>
        <w:spacing w:line="460" w:lineRule="exact"/>
        <w:ind w:firstLineChars="200" w:firstLine="562"/>
        <w:rPr>
          <w:b/>
          <w:sz w:val="28"/>
          <w:szCs w:val="28"/>
        </w:rPr>
        <w:sectPr w:rsidR="00DE3093" w:rsidSect="00021C19">
          <w:footerReference w:type="default" r:id="rId8"/>
          <w:pgSz w:w="11906" w:h="16838"/>
          <w:pgMar w:top="1440" w:right="1797" w:bottom="1440" w:left="1797" w:header="851" w:footer="992" w:gutter="0"/>
          <w:cols w:space="425"/>
          <w:docGrid w:type="lines" w:linePitch="312"/>
        </w:sectPr>
      </w:pPr>
      <w:r w:rsidRPr="00897C6F">
        <w:rPr>
          <w:rFonts w:hint="eastAsia"/>
          <w:b/>
          <w:sz w:val="28"/>
          <w:szCs w:val="28"/>
        </w:rPr>
        <w:t>第五部分附件</w:t>
      </w:r>
    </w:p>
    <w:p w:rsidR="00B63572" w:rsidRPr="00897C6F" w:rsidRDefault="00B63572" w:rsidP="00897C6F">
      <w:pPr>
        <w:pStyle w:val="Default"/>
        <w:spacing w:line="460" w:lineRule="exact"/>
        <w:ind w:firstLineChars="200" w:firstLine="562"/>
        <w:rPr>
          <w:b/>
          <w:sz w:val="28"/>
          <w:szCs w:val="28"/>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897C6F" w:rsidRDefault="009B3ADF" w:rsidP="00E00C7A">
      <w:pPr>
        <w:pStyle w:val="Default"/>
        <w:jc w:val="center"/>
        <w:rPr>
          <w:sz w:val="52"/>
          <w:szCs w:val="52"/>
        </w:rPr>
      </w:pPr>
      <w:r w:rsidRPr="00897C6F">
        <w:rPr>
          <w:rFonts w:hint="eastAsia"/>
          <w:sz w:val="52"/>
          <w:szCs w:val="52"/>
        </w:rPr>
        <w:t>第一部分</w:t>
      </w:r>
    </w:p>
    <w:p w:rsidR="00B57C9F" w:rsidRPr="00897C6F" w:rsidRDefault="00B57C9F" w:rsidP="00E00C7A">
      <w:pPr>
        <w:pStyle w:val="Default"/>
        <w:jc w:val="center"/>
        <w:rPr>
          <w:w w:val="90"/>
          <w:sz w:val="28"/>
          <w:szCs w:val="28"/>
        </w:rPr>
      </w:pPr>
    </w:p>
    <w:p w:rsidR="00D342B8" w:rsidRPr="00897C6F" w:rsidRDefault="006375FC" w:rsidP="00E00C7A">
      <w:pPr>
        <w:pStyle w:val="Default"/>
        <w:jc w:val="center"/>
        <w:rPr>
          <w:rFonts w:asciiTheme="majorEastAsia" w:eastAsiaTheme="majorEastAsia" w:hAnsiTheme="majorEastAsia"/>
          <w:b/>
          <w:sz w:val="52"/>
          <w:szCs w:val="52"/>
        </w:rPr>
      </w:pPr>
      <w:r w:rsidRPr="00897C6F">
        <w:rPr>
          <w:rFonts w:asciiTheme="majorEastAsia" w:eastAsiaTheme="majorEastAsia" w:hAnsiTheme="majorEastAsia" w:hint="eastAsia"/>
          <w:b/>
          <w:sz w:val="52"/>
          <w:szCs w:val="52"/>
        </w:rPr>
        <w:t>湖南省岳阳生态环境监测中心</w:t>
      </w:r>
    </w:p>
    <w:p w:rsidR="009B3ADF" w:rsidRPr="00897C6F" w:rsidRDefault="005E2CFB" w:rsidP="00E00C7A">
      <w:pPr>
        <w:pStyle w:val="Default"/>
        <w:jc w:val="center"/>
        <w:rPr>
          <w:rFonts w:asciiTheme="majorEastAsia" w:eastAsiaTheme="majorEastAsia" w:hAnsiTheme="majorEastAsia"/>
          <w:b/>
          <w:sz w:val="52"/>
          <w:szCs w:val="52"/>
        </w:rPr>
      </w:pPr>
      <w:r w:rsidRPr="00897C6F">
        <w:rPr>
          <w:rFonts w:asciiTheme="majorEastAsia" w:eastAsiaTheme="majorEastAsia" w:hAnsiTheme="majorEastAsia" w:hint="eastAsia"/>
          <w:b/>
          <w:sz w:val="52"/>
          <w:szCs w:val="52"/>
        </w:rPr>
        <w:t>单位</w:t>
      </w:r>
      <w:r w:rsidR="009B3ADF" w:rsidRPr="00897C6F">
        <w:rPr>
          <w:rFonts w:asciiTheme="majorEastAsia" w:eastAsiaTheme="majorEastAsia" w:hAnsiTheme="majorEastAsia" w:hint="eastAsia"/>
          <w:b/>
          <w:sz w:val="52"/>
          <w:szCs w:val="52"/>
        </w:rPr>
        <w:t>概况</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32192B" w:rsidRPr="00DE3093" w:rsidRDefault="0032192B" w:rsidP="00DE3093">
      <w:pPr>
        <w:jc w:val="left"/>
        <w:rPr>
          <w:rFonts w:ascii="黑体" w:eastAsia="黑体" w:hAnsi="黑体"/>
          <w:sz w:val="32"/>
          <w:szCs w:val="32"/>
        </w:rPr>
      </w:pPr>
    </w:p>
    <w:p w:rsidR="009B3ADF" w:rsidRPr="00897C6F" w:rsidRDefault="00D342B8" w:rsidP="00897C6F">
      <w:pPr>
        <w:widowControl/>
        <w:ind w:firstLineChars="200" w:firstLine="560"/>
        <w:rPr>
          <w:rFonts w:ascii="黑体" w:eastAsia="黑体" w:hAnsi="黑体"/>
          <w:bCs/>
          <w:kern w:val="0"/>
          <w:sz w:val="28"/>
          <w:szCs w:val="28"/>
        </w:rPr>
      </w:pPr>
      <w:r w:rsidRPr="00897C6F">
        <w:rPr>
          <w:rFonts w:ascii="黑体" w:eastAsia="黑体" w:hAnsi="黑体" w:hint="eastAsia"/>
          <w:bCs/>
          <w:kern w:val="0"/>
          <w:sz w:val="28"/>
          <w:szCs w:val="28"/>
        </w:rPr>
        <w:lastRenderedPageBreak/>
        <w:t>一、</w:t>
      </w:r>
      <w:r w:rsidR="009B3ADF" w:rsidRPr="00897C6F">
        <w:rPr>
          <w:rFonts w:ascii="黑体" w:eastAsia="黑体" w:hAnsi="黑体"/>
          <w:bCs/>
          <w:kern w:val="0"/>
          <w:sz w:val="28"/>
          <w:szCs w:val="28"/>
        </w:rPr>
        <w:t>部门职责</w:t>
      </w:r>
    </w:p>
    <w:p w:rsidR="009B3ADF" w:rsidRPr="00897C6F" w:rsidRDefault="009B3ADF" w:rsidP="00897C6F">
      <w:pPr>
        <w:ind w:firstLineChars="200" w:firstLine="562"/>
        <w:jc w:val="left"/>
        <w:rPr>
          <w:rFonts w:ascii="仿宋" w:eastAsia="仿宋" w:hAnsi="仿宋"/>
          <w:sz w:val="28"/>
          <w:szCs w:val="28"/>
        </w:rPr>
      </w:pPr>
      <w:r w:rsidRPr="00897C6F">
        <w:rPr>
          <w:rFonts w:ascii="仿宋" w:eastAsia="仿宋" w:hAnsi="仿宋" w:hint="eastAsia"/>
          <w:b/>
          <w:sz w:val="28"/>
          <w:szCs w:val="28"/>
        </w:rPr>
        <w:t>（一）</w:t>
      </w:r>
      <w:r w:rsidR="00176EFA" w:rsidRPr="00897C6F">
        <w:rPr>
          <w:rFonts w:ascii="仿宋" w:eastAsia="仿宋" w:hAnsi="仿宋" w:hint="eastAsia"/>
          <w:sz w:val="28"/>
          <w:szCs w:val="28"/>
        </w:rPr>
        <w:t>按照国家统一规范，负责对岳阳市的环境空气、地表水、地下水、土壤、固体废弃物、降水、噪声等多种环境要素进行定期监测，定期向省环境生态监测中心和市生态局呈报环境质量状况及变化趋势的技术报告。负责本市工业污染源的监督性监测，特别是对重点污染源进行定期监督监测，建立健全污染源档案数据库，为加强污染源管理和排污收费提供科学依据。</w:t>
      </w:r>
      <w:r w:rsidR="00176EFA" w:rsidRPr="00897C6F">
        <w:rPr>
          <w:rFonts w:ascii="Calibri" w:eastAsia="仿宋" w:hAnsi="Calibri"/>
          <w:sz w:val="28"/>
          <w:szCs w:val="28"/>
        </w:rPr>
        <w:t> </w:t>
      </w:r>
      <w:r w:rsidR="00176EFA" w:rsidRPr="00897C6F">
        <w:rPr>
          <w:rFonts w:ascii="仿宋" w:eastAsia="仿宋" w:hAnsi="仿宋" w:hint="eastAsia"/>
          <w:sz w:val="28"/>
          <w:szCs w:val="28"/>
        </w:rPr>
        <w:t>负责本市的环境质量评价，编写本市年度环境质量报告书和重点污染源状况报告，为环境规划及管理提供科学依据。</w:t>
      </w:r>
      <w:r w:rsidR="00176EFA" w:rsidRPr="00897C6F">
        <w:rPr>
          <w:rFonts w:ascii="Calibri" w:eastAsia="仿宋" w:hAnsi="Calibri"/>
          <w:sz w:val="28"/>
          <w:szCs w:val="28"/>
        </w:rPr>
        <w:t> </w:t>
      </w:r>
      <w:r w:rsidR="00176EFA" w:rsidRPr="00897C6F">
        <w:rPr>
          <w:rFonts w:ascii="仿宋" w:eastAsia="仿宋" w:hAnsi="仿宋" w:hint="eastAsia"/>
          <w:sz w:val="28"/>
          <w:szCs w:val="28"/>
        </w:rPr>
        <w:t>接受市级政府部门的指令，及时、准确地进行环境污染事故应急监测、环境污染纠纷仲裁监测，以及群众来信来访的污染纠纷监测。积极开展环境监测科研工作，了解污染因子在环境中的运动规律，开展环境质量的预测、预报工作，加强对环境监测基础技术的研究，开展对环境有价值的调查工作，对市辖区县环境监测站进行技术指导。</w:t>
      </w:r>
    </w:p>
    <w:p w:rsidR="00B57C9F" w:rsidRPr="00897C6F" w:rsidRDefault="00B57C9F" w:rsidP="00897C6F">
      <w:pPr>
        <w:widowControl/>
        <w:ind w:firstLineChars="200" w:firstLine="560"/>
        <w:rPr>
          <w:rFonts w:ascii="黑体" w:eastAsia="黑体" w:hAnsi="黑体"/>
          <w:bCs/>
          <w:kern w:val="0"/>
          <w:sz w:val="28"/>
          <w:szCs w:val="28"/>
        </w:rPr>
      </w:pPr>
      <w:bookmarkStart w:id="0" w:name="_GoBack"/>
      <w:bookmarkEnd w:id="0"/>
      <w:r w:rsidRPr="00897C6F">
        <w:rPr>
          <w:rFonts w:ascii="黑体" w:eastAsia="黑体" w:hAnsi="黑体" w:hint="eastAsia"/>
          <w:bCs/>
          <w:kern w:val="0"/>
          <w:sz w:val="28"/>
          <w:szCs w:val="28"/>
        </w:rPr>
        <w:t>二、机构设置及决算单位构成</w:t>
      </w:r>
    </w:p>
    <w:p w:rsidR="006375FC" w:rsidRPr="00897C6F" w:rsidRDefault="00B57C9F" w:rsidP="00897C6F">
      <w:pPr>
        <w:widowControl/>
        <w:ind w:firstLineChars="200" w:firstLine="562"/>
        <w:rPr>
          <w:rFonts w:ascii="仿宋" w:eastAsia="仿宋" w:hAnsi="仿宋"/>
          <w:b/>
          <w:sz w:val="28"/>
          <w:szCs w:val="28"/>
        </w:rPr>
      </w:pPr>
      <w:r w:rsidRPr="00897C6F">
        <w:rPr>
          <w:rFonts w:ascii="仿宋" w:eastAsia="仿宋" w:hAnsi="仿宋" w:hint="eastAsia"/>
          <w:b/>
          <w:sz w:val="28"/>
          <w:szCs w:val="28"/>
        </w:rPr>
        <w:t>（一）内设机构设置。</w:t>
      </w:r>
    </w:p>
    <w:p w:rsidR="006375FC" w:rsidRPr="00897C6F" w:rsidRDefault="006375FC"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本中心内设机构为9个科室：分别为办公室、人事财务科、自动监测科、现场监测科、中心分析室、质量控制科、应急监测科、生态监测科、综合技术科</w:t>
      </w:r>
    </w:p>
    <w:p w:rsidR="00B57C9F" w:rsidRPr="00897C6F" w:rsidRDefault="00B57C9F" w:rsidP="00897C6F">
      <w:pPr>
        <w:ind w:firstLineChars="200" w:firstLine="562"/>
        <w:jc w:val="left"/>
        <w:rPr>
          <w:rFonts w:ascii="仿宋" w:eastAsia="仿宋" w:hAnsi="仿宋"/>
          <w:b/>
          <w:sz w:val="28"/>
          <w:szCs w:val="28"/>
        </w:rPr>
      </w:pPr>
      <w:r w:rsidRPr="00897C6F">
        <w:rPr>
          <w:rFonts w:ascii="仿宋" w:eastAsia="仿宋" w:hAnsi="仿宋" w:hint="eastAsia"/>
          <w:b/>
          <w:sz w:val="28"/>
          <w:szCs w:val="28"/>
        </w:rPr>
        <w:t>（二）决算单位构成。</w:t>
      </w:r>
    </w:p>
    <w:p w:rsidR="006375FC" w:rsidRPr="00897C6F" w:rsidRDefault="006375FC"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本中心为三级预算单位。</w:t>
      </w:r>
    </w:p>
    <w:p w:rsidR="009B3ADF" w:rsidRDefault="009B3ADF" w:rsidP="009B3ADF">
      <w:pPr>
        <w:jc w:val="center"/>
        <w:rPr>
          <w:rFonts w:ascii="黑体" w:eastAsia="黑体" w:hAnsi="黑体"/>
          <w:sz w:val="28"/>
          <w:szCs w:val="28"/>
        </w:rPr>
      </w:pPr>
    </w:p>
    <w:p w:rsidR="00897C6F" w:rsidRDefault="00897C6F" w:rsidP="00897C6F">
      <w:pPr>
        <w:jc w:val="center"/>
        <w:rPr>
          <w:sz w:val="72"/>
          <w:szCs w:val="72"/>
        </w:rPr>
      </w:pPr>
    </w:p>
    <w:p w:rsidR="00897C6F" w:rsidRDefault="00897C6F" w:rsidP="00897C6F">
      <w:pPr>
        <w:jc w:val="center"/>
        <w:rPr>
          <w:sz w:val="72"/>
          <w:szCs w:val="72"/>
        </w:rPr>
      </w:pPr>
    </w:p>
    <w:p w:rsidR="00897C6F" w:rsidRDefault="00897C6F" w:rsidP="00897C6F">
      <w:pPr>
        <w:jc w:val="center"/>
        <w:rPr>
          <w:sz w:val="72"/>
          <w:szCs w:val="72"/>
        </w:rPr>
      </w:pPr>
    </w:p>
    <w:p w:rsidR="00897C6F" w:rsidRDefault="00897C6F" w:rsidP="00897C6F">
      <w:pPr>
        <w:jc w:val="center"/>
        <w:rPr>
          <w:sz w:val="72"/>
          <w:szCs w:val="72"/>
        </w:rPr>
      </w:pPr>
    </w:p>
    <w:p w:rsidR="00897C6F" w:rsidRDefault="00897C6F" w:rsidP="00897C6F">
      <w:pPr>
        <w:rPr>
          <w:sz w:val="72"/>
          <w:szCs w:val="72"/>
        </w:rPr>
      </w:pPr>
    </w:p>
    <w:p w:rsidR="00B57C9F" w:rsidRPr="00897C6F" w:rsidRDefault="00B57C9F" w:rsidP="00D342B8">
      <w:pPr>
        <w:pStyle w:val="Default"/>
        <w:jc w:val="center"/>
        <w:rPr>
          <w:sz w:val="52"/>
          <w:szCs w:val="52"/>
        </w:rPr>
      </w:pPr>
      <w:r w:rsidRPr="00897C6F">
        <w:rPr>
          <w:rFonts w:hint="eastAsia"/>
          <w:sz w:val="52"/>
          <w:szCs w:val="52"/>
        </w:rPr>
        <w:t>第二部分</w:t>
      </w:r>
    </w:p>
    <w:p w:rsidR="00B57C9F" w:rsidRPr="00897C6F" w:rsidRDefault="00B57C9F" w:rsidP="009B3ADF">
      <w:pPr>
        <w:jc w:val="center"/>
        <w:rPr>
          <w:sz w:val="28"/>
          <w:szCs w:val="28"/>
        </w:rPr>
      </w:pPr>
    </w:p>
    <w:p w:rsidR="00B57C9F" w:rsidRPr="00897C6F" w:rsidRDefault="00B57C9F" w:rsidP="00897C6F">
      <w:pPr>
        <w:pStyle w:val="Default"/>
        <w:jc w:val="center"/>
        <w:rPr>
          <w:rFonts w:asciiTheme="majorEastAsia" w:eastAsiaTheme="majorEastAsia" w:hAnsiTheme="majorEastAsia"/>
          <w:b/>
          <w:sz w:val="52"/>
          <w:szCs w:val="52"/>
        </w:rPr>
      </w:pPr>
      <w:r w:rsidRPr="00897C6F">
        <w:rPr>
          <w:rFonts w:asciiTheme="majorEastAsia" w:eastAsiaTheme="majorEastAsia" w:hAnsiTheme="majorEastAsia" w:hint="eastAsia"/>
          <w:b/>
          <w:sz w:val="52"/>
          <w:szCs w:val="5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DE3093">
          <w:footerReference w:type="default" r:id="rId9"/>
          <w:pgSz w:w="11906" w:h="16838"/>
          <w:pgMar w:top="1440" w:right="1797" w:bottom="1440" w:left="1797" w:header="851" w:footer="992" w:gutter="0"/>
          <w:pgNumType w:start="1"/>
          <w:cols w:space="425"/>
          <w:docGrid w:type="lines" w:linePitch="312"/>
        </w:sectPr>
      </w:pPr>
    </w:p>
    <w:tbl>
      <w:tblPr>
        <w:tblW w:w="14220" w:type="dxa"/>
        <w:shd w:val="clear" w:color="auto" w:fill="FFFFFF" w:themeFill="background1"/>
        <w:tblLook w:val="04A0"/>
      </w:tblPr>
      <w:tblGrid>
        <w:gridCol w:w="4193"/>
        <w:gridCol w:w="692"/>
        <w:gridCol w:w="2937"/>
        <w:gridCol w:w="3611"/>
        <w:gridCol w:w="692"/>
        <w:gridCol w:w="2095"/>
      </w:tblGrid>
      <w:tr w:rsidR="00020D27" w:rsidTr="00EA4D15">
        <w:trPr>
          <w:trHeight w:val="367"/>
        </w:trPr>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lastRenderedPageBreak/>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jc w:val="center"/>
              <w:rPr>
                <w:rFonts w:ascii="黑体" w:eastAsia="黑体" w:hAnsi="黑体" w:cs="Arial"/>
                <w:color w:val="000000"/>
                <w:sz w:val="30"/>
                <w:szCs w:val="30"/>
              </w:rPr>
            </w:pPr>
            <w:r>
              <w:rPr>
                <w:rFonts w:ascii="黑体" w:eastAsia="黑体" w:hAnsi="黑体" w:cs="Arial" w:hint="eastAsia"/>
                <w:color w:val="000000"/>
                <w:sz w:val="30"/>
                <w:szCs w:val="30"/>
              </w:rPr>
              <w:t>收入支出决算总表</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r>
      <w:tr w:rsidR="00020D27" w:rsidTr="00EA4D15">
        <w:trPr>
          <w:trHeight w:val="294"/>
        </w:trPr>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shd w:val="clear" w:color="auto" w:fill="FFFFFF" w:themeFill="background1"/>
            <w:noWrap/>
            <w:vAlign w:val="center"/>
            <w:hideMark/>
          </w:tcPr>
          <w:p w:rsidR="00B81599" w:rsidRDefault="00B81599">
            <w:pPr>
              <w:jc w:val="right"/>
              <w:rPr>
                <w:rFonts w:ascii="宋体" w:eastAsia="宋体" w:hAnsi="宋体" w:cs="Arial"/>
                <w:color w:val="000000"/>
                <w:sz w:val="22"/>
              </w:rPr>
            </w:pPr>
            <w:r>
              <w:rPr>
                <w:rFonts w:cs="Arial" w:hint="eastAsia"/>
                <w:color w:val="000000"/>
                <w:sz w:val="22"/>
              </w:rPr>
              <w:t>公开</w:t>
            </w:r>
            <w:r>
              <w:rPr>
                <w:rFonts w:cs="Arial" w:hint="eastAsia"/>
                <w:color w:val="000000"/>
                <w:sz w:val="22"/>
              </w:rPr>
              <w:t>01</w:t>
            </w:r>
            <w:r>
              <w:rPr>
                <w:rFonts w:cs="Arial" w:hint="eastAsia"/>
                <w:color w:val="000000"/>
                <w:sz w:val="22"/>
              </w:rPr>
              <w:t>表</w:t>
            </w:r>
          </w:p>
        </w:tc>
      </w:tr>
      <w:tr w:rsidR="00020D27" w:rsidTr="00EA4D15">
        <w:trPr>
          <w:trHeight w:val="294"/>
        </w:trPr>
        <w:tc>
          <w:tcPr>
            <w:tcW w:w="0" w:type="auto"/>
            <w:tcBorders>
              <w:bottom w:val="single" w:sz="4" w:space="0" w:color="000000"/>
            </w:tcBorders>
            <w:shd w:val="clear" w:color="auto" w:fill="FFFFFF" w:themeFill="background1"/>
            <w:noWrap/>
            <w:vAlign w:val="center"/>
            <w:hideMark/>
          </w:tcPr>
          <w:p w:rsidR="00B81599" w:rsidRDefault="00B81599">
            <w:pPr>
              <w:rPr>
                <w:rFonts w:ascii="宋体" w:eastAsia="宋体" w:hAnsi="宋体" w:cs="Arial"/>
                <w:color w:val="000000"/>
                <w:sz w:val="22"/>
              </w:rPr>
            </w:pPr>
            <w:r>
              <w:rPr>
                <w:rFonts w:cs="Arial" w:hint="eastAsia"/>
                <w:color w:val="000000"/>
                <w:sz w:val="22"/>
              </w:rPr>
              <w:t>部门：湖南省岳阳生态环境监测中心</w:t>
            </w:r>
          </w:p>
        </w:tc>
        <w:tc>
          <w:tcPr>
            <w:tcW w:w="0" w:type="auto"/>
            <w:tcBorders>
              <w:bottom w:val="single" w:sz="4" w:space="0" w:color="000000"/>
            </w:tcBorders>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tcBorders>
              <w:bottom w:val="single" w:sz="4" w:space="0" w:color="000000"/>
            </w:tcBorders>
            <w:shd w:val="clear" w:color="auto" w:fill="FFFFFF" w:themeFill="background1"/>
            <w:noWrap/>
            <w:vAlign w:val="center"/>
            <w:hideMark/>
          </w:tcPr>
          <w:p w:rsidR="00B81599" w:rsidRDefault="00B81599">
            <w:pPr>
              <w:jc w:val="center"/>
              <w:rPr>
                <w:rFonts w:ascii="宋体" w:eastAsia="宋体" w:hAnsi="宋体" w:cs="Arial"/>
                <w:color w:val="000000"/>
                <w:sz w:val="24"/>
                <w:szCs w:val="24"/>
              </w:rPr>
            </w:pPr>
            <w:r>
              <w:rPr>
                <w:rFonts w:cs="Arial" w:hint="eastAsia"/>
                <w:color w:val="000000"/>
              </w:rPr>
              <w:t>2020</w:t>
            </w:r>
            <w:r>
              <w:rPr>
                <w:rFonts w:cs="Arial" w:hint="eastAsia"/>
                <w:color w:val="000000"/>
              </w:rPr>
              <w:t>年度</w:t>
            </w:r>
          </w:p>
        </w:tc>
        <w:tc>
          <w:tcPr>
            <w:tcW w:w="0" w:type="auto"/>
            <w:tcBorders>
              <w:bottom w:val="single" w:sz="4" w:space="0" w:color="000000"/>
            </w:tcBorders>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tcBorders>
              <w:bottom w:val="single" w:sz="4" w:space="0" w:color="000000"/>
            </w:tcBorders>
            <w:shd w:val="clear" w:color="auto" w:fill="FFFFFF" w:themeFill="background1"/>
            <w:noWrap/>
            <w:vAlign w:val="center"/>
            <w:hideMark/>
          </w:tcPr>
          <w:p w:rsidR="00B81599" w:rsidRDefault="00B81599">
            <w:pPr>
              <w:rPr>
                <w:rFonts w:ascii="宋体" w:eastAsia="宋体" w:hAnsi="宋体" w:cs="Arial"/>
                <w:sz w:val="18"/>
                <w:szCs w:val="18"/>
              </w:rPr>
            </w:pPr>
            <w:r>
              <w:rPr>
                <w:rFonts w:cs="Arial" w:hint="eastAsia"/>
                <w:sz w:val="18"/>
                <w:szCs w:val="18"/>
              </w:rPr>
              <w:t xml:space="preserve">　</w:t>
            </w:r>
          </w:p>
        </w:tc>
        <w:tc>
          <w:tcPr>
            <w:tcW w:w="0" w:type="auto"/>
            <w:tcBorders>
              <w:bottom w:val="single" w:sz="4" w:space="0" w:color="000000"/>
            </w:tcBorders>
            <w:shd w:val="clear" w:color="auto" w:fill="FFFFFF" w:themeFill="background1"/>
            <w:noWrap/>
            <w:vAlign w:val="center"/>
            <w:hideMark/>
          </w:tcPr>
          <w:p w:rsidR="00B81599" w:rsidRDefault="00B81599">
            <w:pPr>
              <w:jc w:val="right"/>
              <w:rPr>
                <w:rFonts w:ascii="宋体" w:eastAsia="宋体" w:hAnsi="宋体" w:cs="Arial"/>
                <w:color w:val="000000"/>
                <w:sz w:val="22"/>
              </w:rPr>
            </w:pPr>
            <w:r>
              <w:rPr>
                <w:rFonts w:cs="Arial" w:hint="eastAsia"/>
                <w:color w:val="000000"/>
                <w:sz w:val="22"/>
              </w:rPr>
              <w:t>金额单位：万</w:t>
            </w:r>
            <w:r>
              <w:rPr>
                <w:rFonts w:cs="Arial" w:hint="eastAsia"/>
                <w:color w:val="000000"/>
                <w:sz w:val="22"/>
              </w:rPr>
              <w:t xml:space="preserve"> </w:t>
            </w:r>
            <w:r>
              <w:rPr>
                <w:rFonts w:cs="Arial" w:hint="eastAsia"/>
                <w:color w:val="000000"/>
                <w:sz w:val="22"/>
              </w:rPr>
              <w:t>元</w:t>
            </w:r>
          </w:p>
        </w:tc>
      </w:tr>
      <w:tr w:rsidR="00B81599" w:rsidTr="00EA4D15">
        <w:trPr>
          <w:trHeight w:val="294"/>
        </w:trPr>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收入</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支出</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行次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金额</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行次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金额</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rsidP="00EA4D15">
            <w:pPr>
              <w:jc w:val="center"/>
              <w:rPr>
                <w:rFonts w:ascii="宋体" w:eastAsia="宋体" w:hAnsi="宋体" w:cs="Arial"/>
                <w:sz w:val="20"/>
                <w:szCs w:val="20"/>
              </w:rPr>
            </w:pPr>
            <w:r>
              <w:rPr>
                <w:rFonts w:cs="Arial" w:hint="eastAsia"/>
                <w:sz w:val="20"/>
                <w:szCs w:val="20"/>
              </w:rPr>
              <w:t>2</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一、一般公共预算财政拨款收入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728.71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一、一般公共服务支出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二、政府性基金预算财政拨款收入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二、外交支出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三、国有资本经营预算财政拨款收入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三、国防支出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四、上级补助收入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15.25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四、公共安全支出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五、事业收入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五、教育支出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六、经营收入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六、科学技术支出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12.69</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七、附属单位上缴收入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七、文化旅游体育与传媒支出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八、其他收入</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1,216.76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八、社会保障和就业支出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16.69</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九、卫生健康支出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63.17</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1,438.63</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十一、城乡社区支出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十二、农林水支出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十三、交通运输支出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十四、资源勘探工业信息等支出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十五、商业服务业等支出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十六、金融支出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十七、援助其他地区支出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020D27"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18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rPr>
                <w:rFonts w:ascii="宋体" w:eastAsia="宋体" w:hAnsi="宋体" w:cs="Arial"/>
                <w:sz w:val="20"/>
                <w:szCs w:val="20"/>
              </w:rPr>
            </w:pPr>
            <w:r>
              <w:rPr>
                <w:rFonts w:cs="Arial" w:hint="eastAsia"/>
                <w:sz w:val="20"/>
                <w:szCs w:val="20"/>
              </w:rPr>
              <w:t>十八、自然资源海洋气象等支出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center"/>
              <w:rPr>
                <w:rFonts w:ascii="宋体" w:eastAsia="宋体" w:hAnsi="宋体" w:cs="Arial"/>
                <w:sz w:val="20"/>
                <w:szCs w:val="20"/>
              </w:rPr>
            </w:pPr>
            <w:r>
              <w:rPr>
                <w:rFonts w:cs="Arial" w:hint="eastAsia"/>
                <w:sz w:val="20"/>
                <w:szCs w:val="20"/>
              </w:rPr>
              <w:t>49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B81599" w:rsidRDefault="00B81599">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A4D15">
            <w:pPr>
              <w:jc w:val="center"/>
              <w:rPr>
                <w:rFonts w:cs="Arial"/>
                <w:sz w:val="20"/>
                <w:szCs w:val="20"/>
              </w:rPr>
            </w:pPr>
            <w:r>
              <w:rPr>
                <w:rFonts w:cs="Arial" w:hint="eastAsia"/>
                <w:sz w:val="20"/>
                <w:szCs w:val="20"/>
              </w:rPr>
              <w:lastRenderedPageBreak/>
              <w:t>收入</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A4D15">
            <w:pPr>
              <w:jc w:val="center"/>
              <w:rPr>
                <w:rFonts w:cs="Arial"/>
                <w:sz w:val="20"/>
                <w:szCs w:val="20"/>
              </w:rPr>
            </w:pPr>
            <w:r>
              <w:rPr>
                <w:rFonts w:cs="Arial" w:hint="eastAsia"/>
                <w:sz w:val="20"/>
                <w:szCs w:val="20"/>
              </w:rPr>
              <w:t>支出</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行次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金额</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行次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金额</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十九、住房保障支出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30.97</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二十一、国有资本经营预算支出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二十二、灾害防治及应急管理支出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二十三、其他支出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二十四、债务还本支出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二十五、债务付息支出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二十六、抗疫特别国债安排的支出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1,960.72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1,562.15</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使用非财政拨款结余</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结余分配</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68.94</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年初结转和结余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29.28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年末结转和结余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358.91</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r>
      <w:tr w:rsidR="00EA4D15" w:rsidTr="00EA4D15">
        <w:trPr>
          <w:trHeight w:val="294"/>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b/>
                <w:bCs/>
                <w:sz w:val="20"/>
                <w:szCs w:val="20"/>
              </w:rPr>
            </w:pPr>
            <w:r>
              <w:rPr>
                <w:rFonts w:cs="Arial" w:hint="eastAsia"/>
                <w:b/>
                <w:bCs/>
                <w:sz w:val="20"/>
                <w:szCs w:val="20"/>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1,990.00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b/>
                <w:bCs/>
                <w:sz w:val="20"/>
                <w:szCs w:val="20"/>
              </w:rPr>
            </w:pPr>
            <w:r>
              <w:rPr>
                <w:rFonts w:cs="Arial" w:hint="eastAsia"/>
                <w:b/>
                <w:bCs/>
                <w:sz w:val="20"/>
                <w:szCs w:val="20"/>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1,990.00</w:t>
            </w:r>
          </w:p>
        </w:tc>
      </w:tr>
      <w:tr w:rsidR="00EA4D15" w:rsidTr="00EA4D15">
        <w:trPr>
          <w:trHeight w:val="294"/>
        </w:trPr>
        <w:tc>
          <w:tcPr>
            <w:tcW w:w="0" w:type="auto"/>
            <w:gridSpan w:val="6"/>
            <w:tcBorders>
              <w:top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注：本表反映部门本年度的总收支和年末结转结余情况。本套报表金额单位转换时可能存在尾数误差。</w:t>
            </w:r>
          </w:p>
        </w:tc>
      </w:tr>
    </w:tbl>
    <w:p w:rsidR="006A351B" w:rsidRDefault="006A351B" w:rsidP="00163F8C">
      <w:pPr>
        <w:rPr>
          <w:rFonts w:ascii="黑体" w:eastAsia="黑体" w:hAnsi="黑体"/>
          <w:sz w:val="28"/>
          <w:szCs w:val="28"/>
        </w:rPr>
      </w:pPr>
    </w:p>
    <w:p w:rsidR="00020D27" w:rsidRDefault="00020D27" w:rsidP="00163F8C">
      <w:pPr>
        <w:rPr>
          <w:rFonts w:ascii="黑体" w:eastAsia="黑体" w:hAnsi="黑体"/>
          <w:sz w:val="28"/>
          <w:szCs w:val="28"/>
        </w:rPr>
      </w:pPr>
    </w:p>
    <w:p w:rsidR="00020D27" w:rsidRDefault="00020D27" w:rsidP="00163F8C">
      <w:pPr>
        <w:rPr>
          <w:rFonts w:ascii="黑体" w:eastAsia="黑体" w:hAnsi="黑体"/>
          <w:sz w:val="28"/>
          <w:szCs w:val="28"/>
        </w:rPr>
      </w:pPr>
    </w:p>
    <w:p w:rsidR="00020D27" w:rsidRDefault="00020D27" w:rsidP="00163F8C">
      <w:pPr>
        <w:rPr>
          <w:rFonts w:ascii="黑体" w:eastAsia="黑体" w:hAnsi="黑体"/>
          <w:sz w:val="28"/>
          <w:szCs w:val="28"/>
        </w:rPr>
      </w:pPr>
    </w:p>
    <w:p w:rsidR="00020D27" w:rsidRDefault="00020D27" w:rsidP="00163F8C">
      <w:pPr>
        <w:rPr>
          <w:rFonts w:ascii="黑体" w:eastAsia="黑体" w:hAnsi="黑体"/>
          <w:sz w:val="28"/>
          <w:szCs w:val="28"/>
        </w:rPr>
      </w:pPr>
    </w:p>
    <w:p w:rsidR="00020D27" w:rsidRDefault="00020D27" w:rsidP="00163F8C">
      <w:pPr>
        <w:rPr>
          <w:rFonts w:ascii="黑体" w:eastAsia="黑体" w:hAnsi="黑体"/>
          <w:sz w:val="28"/>
          <w:szCs w:val="28"/>
        </w:rPr>
      </w:pPr>
    </w:p>
    <w:tbl>
      <w:tblPr>
        <w:tblW w:w="5000" w:type="pct"/>
        <w:tblLayout w:type="fixed"/>
        <w:tblLook w:val="04A0"/>
      </w:tblPr>
      <w:tblGrid>
        <w:gridCol w:w="1440"/>
        <w:gridCol w:w="3617"/>
        <w:gridCol w:w="1417"/>
        <w:gridCol w:w="1287"/>
        <w:gridCol w:w="1276"/>
        <w:gridCol w:w="1134"/>
        <w:gridCol w:w="1273"/>
        <w:gridCol w:w="1281"/>
        <w:gridCol w:w="1449"/>
      </w:tblGrid>
      <w:tr w:rsidR="00020D27" w:rsidRPr="00020D27" w:rsidTr="00245E75">
        <w:trPr>
          <w:trHeight w:val="375"/>
        </w:trPr>
        <w:tc>
          <w:tcPr>
            <w:tcW w:w="5000" w:type="pct"/>
            <w:gridSpan w:val="9"/>
            <w:tcBorders>
              <w:top w:val="nil"/>
              <w:left w:val="nil"/>
              <w:bottom w:val="nil"/>
              <w:right w:val="single" w:sz="4" w:space="0" w:color="808080"/>
            </w:tcBorders>
            <w:shd w:val="clear" w:color="000000" w:fill="FFFFFF"/>
            <w:noWrap/>
            <w:vAlign w:val="center"/>
            <w:hideMark/>
          </w:tcPr>
          <w:p w:rsidR="00020D27" w:rsidRPr="00020D27" w:rsidRDefault="00020D27" w:rsidP="00020D27">
            <w:pPr>
              <w:widowControl/>
              <w:jc w:val="center"/>
              <w:rPr>
                <w:rFonts w:ascii="黑体" w:eastAsia="黑体" w:hAnsi="黑体" w:cs="Arial"/>
                <w:color w:val="000000"/>
                <w:kern w:val="0"/>
                <w:sz w:val="30"/>
                <w:szCs w:val="30"/>
              </w:rPr>
            </w:pPr>
            <w:r w:rsidRPr="00020D27">
              <w:rPr>
                <w:rFonts w:ascii="黑体" w:eastAsia="黑体" w:hAnsi="黑体" w:cs="Arial" w:hint="eastAsia"/>
                <w:color w:val="000000"/>
                <w:kern w:val="0"/>
                <w:sz w:val="30"/>
                <w:szCs w:val="30"/>
              </w:rPr>
              <w:t>收入决算表</w:t>
            </w:r>
          </w:p>
        </w:tc>
      </w:tr>
      <w:tr w:rsidR="00020D27" w:rsidRPr="00020D27" w:rsidTr="00245E75">
        <w:trPr>
          <w:trHeight w:val="300"/>
        </w:trPr>
        <w:tc>
          <w:tcPr>
            <w:tcW w:w="5000" w:type="pct"/>
            <w:gridSpan w:val="9"/>
            <w:tcBorders>
              <w:top w:val="nil"/>
              <w:left w:val="nil"/>
              <w:bottom w:val="nil"/>
              <w:right w:val="single" w:sz="4" w:space="0" w:color="808080"/>
            </w:tcBorders>
            <w:shd w:val="clear" w:color="000000" w:fill="FFFFFF"/>
            <w:noWrap/>
            <w:vAlign w:val="center"/>
            <w:hideMark/>
          </w:tcPr>
          <w:p w:rsidR="00020D27" w:rsidRPr="00020D27" w:rsidRDefault="00020D27" w:rsidP="00020D27">
            <w:pPr>
              <w:widowControl/>
              <w:jc w:val="right"/>
              <w:rPr>
                <w:rFonts w:ascii="宋体" w:eastAsia="宋体" w:hAnsi="宋体" w:cs="Arial"/>
                <w:color w:val="000000"/>
                <w:kern w:val="0"/>
                <w:sz w:val="22"/>
              </w:rPr>
            </w:pPr>
            <w:r w:rsidRPr="00020D27">
              <w:rPr>
                <w:rFonts w:ascii="宋体" w:eastAsia="宋体" w:hAnsi="宋体" w:cs="Arial" w:hint="eastAsia"/>
                <w:color w:val="000000"/>
                <w:kern w:val="0"/>
                <w:sz w:val="22"/>
              </w:rPr>
              <w:t>公开02表</w:t>
            </w:r>
          </w:p>
        </w:tc>
      </w:tr>
      <w:tr w:rsidR="00020D27" w:rsidRPr="00020D27" w:rsidTr="00245E75">
        <w:trPr>
          <w:trHeight w:val="300"/>
        </w:trPr>
        <w:tc>
          <w:tcPr>
            <w:tcW w:w="5000" w:type="pct"/>
            <w:gridSpan w:val="9"/>
            <w:tcBorders>
              <w:top w:val="nil"/>
              <w:left w:val="nil"/>
              <w:bottom w:val="single" w:sz="4" w:space="0" w:color="000000"/>
              <w:right w:val="single" w:sz="4" w:space="0" w:color="808080"/>
            </w:tcBorders>
            <w:shd w:val="clear" w:color="000000" w:fill="FFFFFF"/>
            <w:noWrap/>
            <w:vAlign w:val="center"/>
            <w:hideMark/>
          </w:tcPr>
          <w:p w:rsidR="00020D27" w:rsidRPr="00020D27" w:rsidRDefault="00020D27" w:rsidP="00633723">
            <w:pPr>
              <w:widowControl/>
              <w:ind w:left="12430" w:hangingChars="5650" w:hanging="12430"/>
              <w:jc w:val="left"/>
              <w:rPr>
                <w:rFonts w:ascii="宋体" w:eastAsia="宋体" w:hAnsi="宋体" w:cs="Arial"/>
                <w:color w:val="000000"/>
                <w:kern w:val="0"/>
                <w:sz w:val="22"/>
              </w:rPr>
            </w:pPr>
            <w:r w:rsidRPr="00020D27">
              <w:rPr>
                <w:rFonts w:ascii="宋体" w:eastAsia="宋体" w:hAnsi="宋体" w:cs="Arial" w:hint="eastAsia"/>
                <w:color w:val="000000"/>
                <w:kern w:val="0"/>
                <w:sz w:val="22"/>
              </w:rPr>
              <w:t xml:space="preserve">部门：湖南省岳阳生态环境监测中心                                        2020年度                                </w:t>
            </w:r>
            <w:r w:rsidR="00633723" w:rsidRPr="00020D27">
              <w:rPr>
                <w:rFonts w:ascii="宋体" w:eastAsia="宋体" w:hAnsi="宋体" w:cs="Arial" w:hint="eastAsia"/>
                <w:color w:val="000000"/>
                <w:kern w:val="0"/>
                <w:sz w:val="22"/>
              </w:rPr>
              <w:t>金额单位：万元</w:t>
            </w:r>
            <w:r w:rsidRPr="00020D27">
              <w:rPr>
                <w:rFonts w:ascii="宋体" w:eastAsia="宋体" w:hAnsi="宋体" w:cs="Arial" w:hint="eastAsia"/>
                <w:color w:val="000000"/>
                <w:kern w:val="0"/>
                <w:sz w:val="22"/>
              </w:rPr>
              <w:t xml:space="preserve">                      </w:t>
            </w:r>
          </w:p>
        </w:tc>
      </w:tr>
      <w:tr w:rsidR="00245E75" w:rsidRPr="00020D27" w:rsidTr="00245E75">
        <w:trPr>
          <w:trHeight w:val="300"/>
        </w:trPr>
        <w:tc>
          <w:tcPr>
            <w:tcW w:w="1784"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633723">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项</w:t>
            </w:r>
            <w:r w:rsidR="00633723">
              <w:rPr>
                <w:rFonts w:ascii="宋体" w:eastAsia="宋体" w:hAnsi="宋体" w:cs="Arial" w:hint="eastAsia"/>
                <w:kern w:val="0"/>
                <w:sz w:val="20"/>
                <w:szCs w:val="20"/>
              </w:rPr>
              <w:t xml:space="preserve">       </w:t>
            </w:r>
            <w:r w:rsidRPr="00020D27">
              <w:rPr>
                <w:rFonts w:ascii="宋体" w:eastAsia="宋体" w:hAnsi="宋体" w:cs="Arial" w:hint="eastAsia"/>
                <w:kern w:val="0"/>
                <w:sz w:val="20"/>
                <w:szCs w:val="20"/>
              </w:rPr>
              <w:t>目</w:t>
            </w:r>
          </w:p>
        </w:tc>
        <w:tc>
          <w:tcPr>
            <w:tcW w:w="500"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本年收入合计</w:t>
            </w:r>
          </w:p>
        </w:tc>
        <w:tc>
          <w:tcPr>
            <w:tcW w:w="454"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财政拨款收入</w:t>
            </w:r>
          </w:p>
        </w:tc>
        <w:tc>
          <w:tcPr>
            <w:tcW w:w="450"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上级补助收入</w:t>
            </w:r>
          </w:p>
        </w:tc>
        <w:tc>
          <w:tcPr>
            <w:tcW w:w="400"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事业收入</w:t>
            </w:r>
          </w:p>
        </w:tc>
        <w:tc>
          <w:tcPr>
            <w:tcW w:w="449"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经营收入</w:t>
            </w:r>
          </w:p>
        </w:tc>
        <w:tc>
          <w:tcPr>
            <w:tcW w:w="452"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附属单位上缴收入</w:t>
            </w:r>
          </w:p>
        </w:tc>
        <w:tc>
          <w:tcPr>
            <w:tcW w:w="510"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其他收入</w:t>
            </w:r>
          </w:p>
        </w:tc>
      </w:tr>
      <w:tr w:rsidR="00245E75" w:rsidRPr="00020D27" w:rsidTr="00245E75">
        <w:trPr>
          <w:trHeight w:val="312"/>
        </w:trPr>
        <w:tc>
          <w:tcPr>
            <w:tcW w:w="508"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功能分类科目编码</w:t>
            </w:r>
          </w:p>
        </w:tc>
        <w:tc>
          <w:tcPr>
            <w:tcW w:w="1276"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科目名称</w:t>
            </w:r>
          </w:p>
        </w:tc>
        <w:tc>
          <w:tcPr>
            <w:tcW w:w="5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4"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49"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2"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51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r>
      <w:tr w:rsidR="00245E75" w:rsidRPr="00020D27" w:rsidTr="00245E75">
        <w:trPr>
          <w:trHeight w:val="312"/>
        </w:trPr>
        <w:tc>
          <w:tcPr>
            <w:tcW w:w="508"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1276"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5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4"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49"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2"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51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r>
      <w:tr w:rsidR="00245E75" w:rsidRPr="00020D27" w:rsidTr="00245E75">
        <w:trPr>
          <w:trHeight w:val="312"/>
        </w:trPr>
        <w:tc>
          <w:tcPr>
            <w:tcW w:w="508"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1276"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5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4"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0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49"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452"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c>
          <w:tcPr>
            <w:tcW w:w="510"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left"/>
              <w:rPr>
                <w:rFonts w:ascii="宋体" w:eastAsia="宋体" w:hAnsi="宋体" w:cs="Arial"/>
                <w:kern w:val="0"/>
                <w:sz w:val="20"/>
                <w:szCs w:val="20"/>
              </w:rPr>
            </w:pPr>
          </w:p>
        </w:tc>
      </w:tr>
      <w:tr w:rsidR="00245E75" w:rsidRPr="00020D27" w:rsidTr="00245E75">
        <w:trPr>
          <w:trHeight w:val="300"/>
        </w:trPr>
        <w:tc>
          <w:tcPr>
            <w:tcW w:w="1784"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栏次</w:t>
            </w:r>
          </w:p>
        </w:tc>
        <w:tc>
          <w:tcPr>
            <w:tcW w:w="500"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1</w:t>
            </w:r>
          </w:p>
        </w:tc>
        <w:tc>
          <w:tcPr>
            <w:tcW w:w="454"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2</w:t>
            </w:r>
          </w:p>
        </w:tc>
        <w:tc>
          <w:tcPr>
            <w:tcW w:w="450"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3</w:t>
            </w:r>
          </w:p>
        </w:tc>
        <w:tc>
          <w:tcPr>
            <w:tcW w:w="400"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4</w:t>
            </w:r>
          </w:p>
        </w:tc>
        <w:tc>
          <w:tcPr>
            <w:tcW w:w="449"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5</w:t>
            </w:r>
          </w:p>
        </w:tc>
        <w:tc>
          <w:tcPr>
            <w:tcW w:w="452"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6</w:t>
            </w:r>
          </w:p>
        </w:tc>
        <w:tc>
          <w:tcPr>
            <w:tcW w:w="510" w:type="pct"/>
            <w:tcBorders>
              <w:top w:val="single" w:sz="4" w:space="0" w:color="000000"/>
              <w:left w:val="nil"/>
              <w:bottom w:val="single" w:sz="4" w:space="0" w:color="000000"/>
              <w:right w:val="single" w:sz="4" w:space="0" w:color="000000"/>
            </w:tcBorders>
            <w:shd w:val="clear" w:color="auto" w:fill="FFFFFF" w:themeFill="background1"/>
            <w:vAlign w:val="center"/>
            <w:hideMark/>
          </w:tcPr>
          <w:p w:rsidR="00020D27" w:rsidRPr="00020D27" w:rsidRDefault="00020D27" w:rsidP="00020D27">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7</w:t>
            </w:r>
          </w:p>
        </w:tc>
      </w:tr>
      <w:tr w:rsidR="00245E75" w:rsidRPr="00020D27" w:rsidTr="00245E75">
        <w:trPr>
          <w:trHeight w:val="300"/>
        </w:trPr>
        <w:tc>
          <w:tcPr>
            <w:tcW w:w="1784"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合计</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1,960.72</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728.71</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15.25</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1,216.76</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206</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科学技术支出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28.62</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28.62</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20602</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基础研究</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8.62</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 xml:space="preserve">　</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 xml:space="preserve">　</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 xml:space="preserve">　</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 xml:space="preserve">　</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 xml:space="preserve">　</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8.62</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2060203</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自然科学基金</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8.62</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 xml:space="preserve">　</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 xml:space="preserve">　</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 xml:space="preserve">　</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 xml:space="preserve">　</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 xml:space="preserve">　</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8.62</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20603</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应用研究</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20.00</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2060302</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社会公益研究</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20.00</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208</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社会保障和就业支出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16.69</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16.69</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20805</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行政事业单位养老支出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16.69</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16.69</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2080502</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事业单位离退休</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2.69</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2.69</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2080505</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机关事业单位基本养老保险缴费支出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14.00</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14.00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r>
      <w:tr w:rsidR="00245E75" w:rsidRPr="00020D27" w:rsidTr="00245E75">
        <w:trPr>
          <w:trHeight w:val="247"/>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210</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卫生健康支出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63.17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63.17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67"/>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21011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行政事业单位医疗</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63.17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63.17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243"/>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2101102</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事业单位医疗</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63.17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63.17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r>
      <w:tr w:rsidR="00245E75" w:rsidRPr="00020D27" w:rsidTr="00245E75">
        <w:trPr>
          <w:trHeight w:val="451"/>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节能环保支出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1,821.27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617.88</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15.25</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20D27" w:rsidRPr="00020D27" w:rsidRDefault="00020D27"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1,188.14</w:t>
            </w:r>
          </w:p>
        </w:tc>
      </w:tr>
      <w:tr w:rsidR="00245E75" w:rsidRPr="00020D27" w:rsidTr="00245E75">
        <w:trPr>
          <w:trHeight w:val="300"/>
        </w:trPr>
        <w:tc>
          <w:tcPr>
            <w:tcW w:w="1784"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15550E">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lastRenderedPageBreak/>
              <w:t>项</w:t>
            </w:r>
            <w:r w:rsidR="0015550E">
              <w:rPr>
                <w:rFonts w:ascii="宋体" w:eastAsia="宋体" w:hAnsi="宋体" w:cs="Arial" w:hint="eastAsia"/>
                <w:kern w:val="0"/>
                <w:sz w:val="20"/>
                <w:szCs w:val="20"/>
              </w:rPr>
              <w:t xml:space="preserve">       </w:t>
            </w:r>
            <w:r w:rsidRPr="00020D27">
              <w:rPr>
                <w:rFonts w:ascii="宋体" w:eastAsia="宋体" w:hAnsi="宋体" w:cs="Arial" w:hint="eastAsia"/>
                <w:kern w:val="0"/>
                <w:sz w:val="20"/>
                <w:szCs w:val="20"/>
              </w:rPr>
              <w:t>目</w:t>
            </w:r>
          </w:p>
        </w:tc>
        <w:tc>
          <w:tcPr>
            <w:tcW w:w="500"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本年收入合计</w:t>
            </w:r>
          </w:p>
        </w:tc>
        <w:tc>
          <w:tcPr>
            <w:tcW w:w="454"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财政拨款收入</w:t>
            </w:r>
          </w:p>
        </w:tc>
        <w:tc>
          <w:tcPr>
            <w:tcW w:w="450"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上级补助收入</w:t>
            </w:r>
          </w:p>
        </w:tc>
        <w:tc>
          <w:tcPr>
            <w:tcW w:w="400"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事业收入</w:t>
            </w:r>
          </w:p>
        </w:tc>
        <w:tc>
          <w:tcPr>
            <w:tcW w:w="449"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经营收入</w:t>
            </w:r>
          </w:p>
        </w:tc>
        <w:tc>
          <w:tcPr>
            <w:tcW w:w="452"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center"/>
              <w:rPr>
                <w:rFonts w:ascii="宋体" w:eastAsia="宋体" w:hAnsi="宋体" w:cs="Arial"/>
                <w:kern w:val="0"/>
                <w:sz w:val="20"/>
                <w:szCs w:val="20"/>
              </w:rPr>
            </w:pPr>
            <w:r w:rsidRPr="00020D27">
              <w:rPr>
                <w:rFonts w:ascii="宋体" w:eastAsia="宋体" w:hAnsi="宋体" w:cs="Arial" w:hint="eastAsia"/>
                <w:kern w:val="0"/>
                <w:sz w:val="20"/>
                <w:szCs w:val="20"/>
              </w:rPr>
              <w:t>附属单位上缴收入</w:t>
            </w:r>
          </w:p>
        </w:tc>
        <w:tc>
          <w:tcPr>
            <w:tcW w:w="510" w:type="pct"/>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jc w:val="right"/>
              <w:rPr>
                <w:rFonts w:ascii="宋体" w:eastAsia="宋体" w:hAnsi="宋体" w:cs="Arial"/>
                <w:b/>
                <w:bCs/>
                <w:kern w:val="0"/>
                <w:sz w:val="20"/>
                <w:szCs w:val="20"/>
              </w:rPr>
            </w:pPr>
            <w:r w:rsidRPr="00020D27">
              <w:rPr>
                <w:rFonts w:ascii="宋体" w:eastAsia="宋体" w:hAnsi="宋体" w:cs="Arial" w:hint="eastAsia"/>
                <w:kern w:val="0"/>
                <w:sz w:val="20"/>
                <w:szCs w:val="20"/>
              </w:rPr>
              <w:t>其他收入</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15550E" w:rsidRDefault="00633723" w:rsidP="0015550E">
            <w:pPr>
              <w:widowControl/>
              <w:jc w:val="center"/>
              <w:rPr>
                <w:rFonts w:ascii="宋体" w:eastAsia="宋体" w:hAnsi="宋体" w:cs="Arial"/>
                <w:kern w:val="0"/>
                <w:sz w:val="20"/>
                <w:szCs w:val="20"/>
              </w:rPr>
            </w:pPr>
            <w:r w:rsidRPr="00020D27">
              <w:rPr>
                <w:rFonts w:ascii="宋体" w:eastAsia="宋体" w:hAnsi="宋体" w:cs="Arial" w:hint="eastAsia"/>
                <w:kern w:val="0"/>
                <w:sz w:val="20"/>
                <w:szCs w:val="20"/>
              </w:rPr>
              <w:t>功能分类科目</w:t>
            </w:r>
          </w:p>
          <w:p w:rsidR="00633723" w:rsidRPr="00020D27" w:rsidRDefault="00633723" w:rsidP="0015550E">
            <w:pPr>
              <w:widowControl/>
              <w:jc w:val="center"/>
              <w:rPr>
                <w:rFonts w:ascii="宋体" w:eastAsia="宋体" w:hAnsi="宋体" w:cs="Arial"/>
                <w:b/>
                <w:bCs/>
                <w:kern w:val="0"/>
                <w:sz w:val="20"/>
                <w:szCs w:val="20"/>
              </w:rPr>
            </w:pPr>
            <w:r w:rsidRPr="00020D27">
              <w:rPr>
                <w:rFonts w:ascii="宋体" w:eastAsia="宋体" w:hAnsi="宋体" w:cs="Arial" w:hint="eastAsia"/>
                <w:kern w:val="0"/>
                <w:sz w:val="20"/>
                <w:szCs w:val="20"/>
              </w:rPr>
              <w:t>编</w:t>
            </w:r>
            <w:r w:rsidR="0015550E">
              <w:rPr>
                <w:rFonts w:ascii="宋体" w:eastAsia="宋体" w:hAnsi="宋体" w:cs="Arial" w:hint="eastAsia"/>
                <w:kern w:val="0"/>
                <w:sz w:val="20"/>
                <w:szCs w:val="20"/>
              </w:rPr>
              <w:t>码</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15550E">
            <w:pPr>
              <w:widowControl/>
              <w:jc w:val="center"/>
              <w:rPr>
                <w:rFonts w:ascii="宋体" w:eastAsia="宋体" w:hAnsi="宋体" w:cs="Arial"/>
                <w:b/>
                <w:bCs/>
                <w:kern w:val="0"/>
                <w:sz w:val="20"/>
                <w:szCs w:val="20"/>
              </w:rPr>
            </w:pPr>
            <w:r w:rsidRPr="00020D27">
              <w:rPr>
                <w:rFonts w:ascii="宋体" w:eastAsia="宋体" w:hAnsi="宋体" w:cs="Arial" w:hint="eastAsia"/>
                <w:kern w:val="0"/>
                <w:sz w:val="20"/>
                <w:szCs w:val="20"/>
              </w:rPr>
              <w:t>科目名称</w:t>
            </w:r>
          </w:p>
        </w:tc>
        <w:tc>
          <w:tcPr>
            <w:tcW w:w="500"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454"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450"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400"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449"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452"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center"/>
              <w:rPr>
                <w:rFonts w:ascii="宋体" w:eastAsia="宋体" w:hAnsi="宋体" w:cs="Arial"/>
                <w:kern w:val="0"/>
                <w:sz w:val="20"/>
                <w:szCs w:val="20"/>
              </w:rPr>
            </w:pPr>
          </w:p>
        </w:tc>
        <w:tc>
          <w:tcPr>
            <w:tcW w:w="510" w:type="pct"/>
            <w:vMerge/>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21101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环境保护管理事务</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243.75</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243.75</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EB40E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2110101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行政运行</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243.75</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243.75</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21103</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污染防治</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565.09</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535.09</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2110301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大气</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40.00</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40.00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2110399</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其他污染防治支出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525.09</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30.00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495.09</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21111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污染减排</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354.78</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344.13</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10.65</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2111101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生态环境监测与信息</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354.78</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344.13</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10.65</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21199</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其他节能环保支出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657.65</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15.25</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642.40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2119901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其他节能环保支出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657.65</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15.25</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642.40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221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住房保障支出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30.97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30.97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22102</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b/>
                <w:bCs/>
                <w:kern w:val="0"/>
                <w:sz w:val="20"/>
                <w:szCs w:val="20"/>
              </w:rPr>
            </w:pPr>
            <w:r w:rsidRPr="00020D27">
              <w:rPr>
                <w:rFonts w:ascii="宋体" w:eastAsia="宋体" w:hAnsi="宋体" w:cs="Arial" w:hint="eastAsia"/>
                <w:b/>
                <w:bCs/>
                <w:kern w:val="0"/>
                <w:sz w:val="20"/>
                <w:szCs w:val="20"/>
              </w:rPr>
              <w:t>住房改革支出</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30.97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30.97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b/>
                <w:bCs/>
                <w:kern w:val="0"/>
                <w:sz w:val="20"/>
                <w:szCs w:val="20"/>
              </w:rPr>
            </w:pPr>
            <w:r w:rsidRPr="00020D27">
              <w:rPr>
                <w:rFonts w:ascii="宋体" w:eastAsia="宋体" w:hAnsi="宋体" w:cs="Arial" w:hint="eastAsia"/>
                <w:b/>
                <w:bCs/>
                <w:kern w:val="0"/>
                <w:sz w:val="20"/>
                <w:szCs w:val="20"/>
              </w:rPr>
              <w:t>0.00</w:t>
            </w:r>
          </w:p>
        </w:tc>
      </w:tr>
      <w:tr w:rsidR="00245E75" w:rsidRPr="00020D27" w:rsidTr="00245E75">
        <w:trPr>
          <w:trHeight w:val="300"/>
        </w:trPr>
        <w:tc>
          <w:tcPr>
            <w:tcW w:w="508"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2210201</w:t>
            </w:r>
          </w:p>
        </w:tc>
        <w:tc>
          <w:tcPr>
            <w:tcW w:w="127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 xml:space="preserve">  住房公积金</w:t>
            </w:r>
          </w:p>
        </w:tc>
        <w:tc>
          <w:tcPr>
            <w:tcW w:w="5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30.97</w:t>
            </w:r>
          </w:p>
        </w:tc>
        <w:tc>
          <w:tcPr>
            <w:tcW w:w="45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30.97</w:t>
            </w:r>
          </w:p>
        </w:tc>
        <w:tc>
          <w:tcPr>
            <w:tcW w:w="45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0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4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45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c>
          <w:tcPr>
            <w:tcW w:w="510"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633723" w:rsidRPr="00020D27" w:rsidRDefault="00633723" w:rsidP="00020D27">
            <w:pPr>
              <w:widowControl/>
              <w:jc w:val="right"/>
              <w:rPr>
                <w:rFonts w:ascii="宋体" w:eastAsia="宋体" w:hAnsi="宋体" w:cs="Arial"/>
                <w:kern w:val="0"/>
                <w:sz w:val="20"/>
                <w:szCs w:val="20"/>
              </w:rPr>
            </w:pPr>
            <w:r w:rsidRPr="00020D27">
              <w:rPr>
                <w:rFonts w:ascii="宋体" w:eastAsia="宋体" w:hAnsi="宋体" w:cs="Arial" w:hint="eastAsia"/>
                <w:kern w:val="0"/>
                <w:sz w:val="20"/>
                <w:szCs w:val="20"/>
              </w:rPr>
              <w:t>0.00</w:t>
            </w:r>
          </w:p>
        </w:tc>
      </w:tr>
      <w:tr w:rsidR="00633723" w:rsidRPr="00020D27" w:rsidTr="00245E75">
        <w:trPr>
          <w:trHeight w:val="300"/>
        </w:trPr>
        <w:tc>
          <w:tcPr>
            <w:tcW w:w="5000" w:type="pct"/>
            <w:gridSpan w:val="9"/>
            <w:tcBorders>
              <w:top w:val="nil"/>
              <w:left w:val="nil"/>
              <w:bottom w:val="nil"/>
              <w:right w:val="nil"/>
            </w:tcBorders>
            <w:shd w:val="clear" w:color="000000" w:fill="FFFFFF"/>
            <w:noWrap/>
            <w:vAlign w:val="center"/>
            <w:hideMark/>
          </w:tcPr>
          <w:p w:rsidR="00633723" w:rsidRPr="00020D27" w:rsidRDefault="00633723" w:rsidP="00020D27">
            <w:pPr>
              <w:widowControl/>
              <w:jc w:val="left"/>
              <w:rPr>
                <w:rFonts w:ascii="宋体" w:eastAsia="宋体" w:hAnsi="宋体" w:cs="Arial"/>
                <w:kern w:val="0"/>
                <w:sz w:val="20"/>
                <w:szCs w:val="20"/>
              </w:rPr>
            </w:pPr>
            <w:r w:rsidRPr="00020D27">
              <w:rPr>
                <w:rFonts w:ascii="宋体" w:eastAsia="宋体" w:hAnsi="宋体" w:cs="Arial" w:hint="eastAsia"/>
                <w:kern w:val="0"/>
                <w:sz w:val="20"/>
                <w:szCs w:val="20"/>
              </w:rPr>
              <w:t>注：本表反映部门本年度取得的各项收入情况。</w:t>
            </w:r>
          </w:p>
        </w:tc>
      </w:tr>
    </w:tbl>
    <w:p w:rsidR="00020D27" w:rsidRPr="00020D27" w:rsidRDefault="00020D27" w:rsidP="00163F8C">
      <w:pPr>
        <w:rPr>
          <w:rFonts w:ascii="黑体" w:eastAsia="黑体" w:hAnsi="黑体"/>
          <w:sz w:val="28"/>
          <w:szCs w:val="28"/>
        </w:rPr>
      </w:pPr>
    </w:p>
    <w:p w:rsidR="00020D27" w:rsidRPr="00416E61" w:rsidRDefault="00020D27" w:rsidP="00163F8C">
      <w:pPr>
        <w:rPr>
          <w:rFonts w:ascii="黑体" w:eastAsia="黑体" w:hAnsi="黑体"/>
          <w:sz w:val="28"/>
          <w:szCs w:val="28"/>
        </w:rPr>
        <w:sectPr w:rsidR="00020D27" w:rsidRPr="00416E61" w:rsidSect="00020D27">
          <w:pgSz w:w="16838" w:h="11906" w:orient="landscape"/>
          <w:pgMar w:top="1797" w:right="1440" w:bottom="1797" w:left="1440" w:header="851" w:footer="992" w:gutter="0"/>
          <w:cols w:space="425"/>
          <w:docGrid w:type="linesAndChars" w:linePitch="312"/>
        </w:sectPr>
      </w:pPr>
    </w:p>
    <w:tbl>
      <w:tblPr>
        <w:tblW w:w="15792" w:type="dxa"/>
        <w:tblLook w:val="04A0"/>
      </w:tblPr>
      <w:tblGrid>
        <w:gridCol w:w="14"/>
        <w:gridCol w:w="75"/>
        <w:gridCol w:w="1206"/>
        <w:gridCol w:w="1423"/>
        <w:gridCol w:w="600"/>
        <w:gridCol w:w="830"/>
        <w:gridCol w:w="66"/>
        <w:gridCol w:w="1798"/>
        <w:gridCol w:w="1289"/>
        <w:gridCol w:w="526"/>
        <w:gridCol w:w="73"/>
        <w:gridCol w:w="774"/>
        <w:gridCol w:w="992"/>
        <w:gridCol w:w="1138"/>
        <w:gridCol w:w="538"/>
        <w:gridCol w:w="1538"/>
        <w:gridCol w:w="245"/>
        <w:gridCol w:w="1153"/>
        <w:gridCol w:w="1360"/>
        <w:gridCol w:w="178"/>
      </w:tblGrid>
      <w:tr w:rsidR="00D23A7E" w:rsidRPr="00D23A7E" w:rsidTr="00DE3093">
        <w:trPr>
          <w:gridBefore w:val="2"/>
          <w:wBefore w:w="89" w:type="dxa"/>
          <w:trHeight w:val="262"/>
        </w:trPr>
        <w:tc>
          <w:tcPr>
            <w:tcW w:w="15703" w:type="dxa"/>
            <w:gridSpan w:val="18"/>
            <w:tcBorders>
              <w:top w:val="nil"/>
              <w:left w:val="nil"/>
              <w:bottom w:val="nil"/>
              <w:right w:val="single" w:sz="4" w:space="0" w:color="808080"/>
            </w:tcBorders>
            <w:shd w:val="clear" w:color="000000" w:fill="FFFFFF"/>
            <w:noWrap/>
            <w:vAlign w:val="center"/>
            <w:hideMark/>
          </w:tcPr>
          <w:p w:rsidR="00D23A7E" w:rsidRPr="00D23A7E" w:rsidRDefault="00D23A7E" w:rsidP="00DE3093">
            <w:pPr>
              <w:widowControl/>
              <w:jc w:val="center"/>
              <w:rPr>
                <w:rFonts w:ascii="黑体" w:eastAsia="黑体" w:hAnsi="黑体" w:cs="Arial"/>
                <w:color w:val="000000"/>
                <w:kern w:val="0"/>
                <w:sz w:val="30"/>
                <w:szCs w:val="30"/>
              </w:rPr>
            </w:pPr>
            <w:r w:rsidRPr="00D23A7E">
              <w:rPr>
                <w:rFonts w:ascii="黑体" w:eastAsia="黑体" w:hAnsi="黑体" w:cs="Arial" w:hint="eastAsia"/>
                <w:color w:val="000000"/>
                <w:kern w:val="0"/>
                <w:sz w:val="30"/>
                <w:szCs w:val="30"/>
              </w:rPr>
              <w:lastRenderedPageBreak/>
              <w:t>支出决算表</w:t>
            </w:r>
          </w:p>
        </w:tc>
      </w:tr>
      <w:tr w:rsidR="00D23A7E" w:rsidRPr="00D23A7E" w:rsidTr="00DE3093">
        <w:trPr>
          <w:gridBefore w:val="2"/>
          <w:wBefore w:w="89" w:type="dxa"/>
          <w:trHeight w:val="90"/>
        </w:trPr>
        <w:tc>
          <w:tcPr>
            <w:tcW w:w="15703" w:type="dxa"/>
            <w:gridSpan w:val="18"/>
            <w:tcBorders>
              <w:top w:val="nil"/>
              <w:left w:val="nil"/>
              <w:bottom w:val="nil"/>
              <w:right w:val="single" w:sz="4" w:space="0" w:color="808080"/>
            </w:tcBorders>
            <w:shd w:val="clear" w:color="000000" w:fill="FFFFFF"/>
            <w:noWrap/>
            <w:vAlign w:val="center"/>
            <w:hideMark/>
          </w:tcPr>
          <w:p w:rsidR="00D23A7E" w:rsidRPr="00D23A7E" w:rsidRDefault="00D23A7E" w:rsidP="0015550E">
            <w:pPr>
              <w:widowControl/>
              <w:spacing w:line="280" w:lineRule="exact"/>
              <w:jc w:val="right"/>
              <w:rPr>
                <w:rFonts w:ascii="宋体" w:eastAsia="宋体" w:hAnsi="宋体" w:cs="Arial"/>
                <w:color w:val="000000"/>
                <w:kern w:val="0"/>
                <w:sz w:val="22"/>
              </w:rPr>
            </w:pPr>
            <w:r w:rsidRPr="00D23A7E">
              <w:rPr>
                <w:rFonts w:ascii="宋体" w:eastAsia="宋体" w:hAnsi="宋体" w:cs="Arial" w:hint="eastAsia"/>
                <w:color w:val="000000"/>
                <w:kern w:val="0"/>
                <w:sz w:val="22"/>
              </w:rPr>
              <w:t>公开03表</w:t>
            </w:r>
          </w:p>
        </w:tc>
      </w:tr>
      <w:tr w:rsidR="00D23A7E" w:rsidRPr="00D23A7E" w:rsidTr="00DE3093">
        <w:trPr>
          <w:gridBefore w:val="2"/>
          <w:wBefore w:w="89" w:type="dxa"/>
          <w:trHeight w:val="255"/>
        </w:trPr>
        <w:tc>
          <w:tcPr>
            <w:tcW w:w="15703" w:type="dxa"/>
            <w:gridSpan w:val="18"/>
            <w:tcBorders>
              <w:top w:val="nil"/>
              <w:left w:val="nil"/>
              <w:bottom w:val="single" w:sz="4" w:space="0" w:color="000000"/>
              <w:right w:val="single" w:sz="4" w:space="0" w:color="808080"/>
            </w:tcBorders>
            <w:shd w:val="clear" w:color="000000" w:fill="FFFFFF"/>
            <w:noWrap/>
            <w:vAlign w:val="center"/>
            <w:hideMark/>
          </w:tcPr>
          <w:p w:rsidR="00D23A7E" w:rsidRPr="00D23A7E" w:rsidRDefault="00D23A7E" w:rsidP="0015550E">
            <w:pPr>
              <w:widowControl/>
              <w:spacing w:line="280" w:lineRule="exact"/>
              <w:jc w:val="left"/>
              <w:rPr>
                <w:rFonts w:ascii="宋体" w:eastAsia="宋体" w:hAnsi="宋体" w:cs="Arial"/>
                <w:color w:val="000000"/>
                <w:kern w:val="0"/>
                <w:sz w:val="22"/>
              </w:rPr>
            </w:pPr>
            <w:r w:rsidRPr="00D23A7E">
              <w:rPr>
                <w:rFonts w:ascii="宋体" w:eastAsia="宋体" w:hAnsi="宋体" w:cs="Arial" w:hint="eastAsia"/>
                <w:color w:val="000000"/>
                <w:kern w:val="0"/>
                <w:sz w:val="22"/>
              </w:rPr>
              <w:t xml:space="preserve">部门：湖南省岳阳生态环境监测中心                             </w:t>
            </w:r>
            <w:r w:rsidR="00056A3A">
              <w:rPr>
                <w:rFonts w:ascii="宋体" w:eastAsia="宋体" w:hAnsi="宋体" w:cs="Arial" w:hint="eastAsia"/>
                <w:color w:val="000000"/>
                <w:kern w:val="0"/>
                <w:sz w:val="22"/>
              </w:rPr>
              <w:t xml:space="preserve">   </w:t>
            </w:r>
            <w:r w:rsidRPr="00D23A7E">
              <w:rPr>
                <w:rFonts w:ascii="宋体" w:eastAsia="宋体" w:hAnsi="宋体" w:cs="Arial" w:hint="eastAsia"/>
                <w:color w:val="000000"/>
                <w:kern w:val="0"/>
                <w:sz w:val="22"/>
              </w:rPr>
              <w:t xml:space="preserve"> 2020年度                                                 </w:t>
            </w:r>
            <w:r w:rsidR="00056A3A">
              <w:rPr>
                <w:rFonts w:ascii="宋体" w:eastAsia="宋体" w:hAnsi="宋体" w:cs="Arial" w:hint="eastAsia"/>
                <w:color w:val="000000"/>
                <w:kern w:val="0"/>
                <w:sz w:val="22"/>
              </w:rPr>
              <w:t xml:space="preserve">    </w:t>
            </w:r>
            <w:r w:rsidRPr="00D23A7E">
              <w:rPr>
                <w:rFonts w:ascii="宋体" w:eastAsia="宋体" w:hAnsi="宋体" w:cs="Arial" w:hint="eastAsia"/>
                <w:color w:val="000000"/>
                <w:kern w:val="0"/>
                <w:sz w:val="22"/>
              </w:rPr>
              <w:t>金额单位：万元</w:t>
            </w:r>
          </w:p>
        </w:tc>
      </w:tr>
      <w:tr w:rsidR="00D23A7E" w:rsidRPr="00D23A7E" w:rsidTr="00DE3093">
        <w:trPr>
          <w:gridBefore w:val="2"/>
          <w:wBefore w:w="89" w:type="dxa"/>
          <w:trHeight w:val="48"/>
        </w:trPr>
        <w:tc>
          <w:tcPr>
            <w:tcW w:w="5923"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项目</w:t>
            </w:r>
          </w:p>
        </w:tc>
        <w:tc>
          <w:tcPr>
            <w:tcW w:w="1815"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本年支出合计</w:t>
            </w:r>
          </w:p>
        </w:tc>
        <w:tc>
          <w:tcPr>
            <w:tcW w:w="1815" w:type="dxa"/>
            <w:gridSpan w:val="3"/>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基本支出</w:t>
            </w:r>
          </w:p>
        </w:tc>
        <w:tc>
          <w:tcPr>
            <w:tcW w:w="1676"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项目支出</w:t>
            </w:r>
          </w:p>
        </w:tc>
        <w:tc>
          <w:tcPr>
            <w:tcW w:w="1538" w:type="dxa"/>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上缴上级支出</w:t>
            </w:r>
          </w:p>
        </w:tc>
        <w:tc>
          <w:tcPr>
            <w:tcW w:w="1398"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经营支出</w:t>
            </w:r>
          </w:p>
        </w:tc>
        <w:tc>
          <w:tcPr>
            <w:tcW w:w="1538"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对附属单位补助支出</w:t>
            </w:r>
          </w:p>
        </w:tc>
      </w:tr>
      <w:tr w:rsidR="00D23A7E" w:rsidRPr="00D23A7E" w:rsidTr="00DE3093">
        <w:trPr>
          <w:gridBefore w:val="2"/>
          <w:wBefore w:w="89" w:type="dxa"/>
          <w:trHeight w:val="322"/>
        </w:trPr>
        <w:tc>
          <w:tcPr>
            <w:tcW w:w="12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功能分类科目编码</w:t>
            </w:r>
          </w:p>
        </w:tc>
        <w:tc>
          <w:tcPr>
            <w:tcW w:w="4717" w:type="dxa"/>
            <w:gridSpan w:val="5"/>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科目名称</w:t>
            </w:r>
          </w:p>
        </w:tc>
        <w:tc>
          <w:tcPr>
            <w:tcW w:w="1815"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815" w:type="dxa"/>
            <w:gridSpan w:val="3"/>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676"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39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r>
      <w:tr w:rsidR="00D23A7E" w:rsidRPr="00D23A7E" w:rsidTr="00DE3093">
        <w:trPr>
          <w:gridBefore w:val="2"/>
          <w:wBefore w:w="89" w:type="dxa"/>
          <w:trHeight w:val="322"/>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4717" w:type="dxa"/>
            <w:gridSpan w:val="5"/>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815"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815" w:type="dxa"/>
            <w:gridSpan w:val="3"/>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676"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39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r>
      <w:tr w:rsidR="00D23A7E" w:rsidRPr="00D23A7E" w:rsidTr="00DE3093">
        <w:trPr>
          <w:gridBefore w:val="2"/>
          <w:wBefore w:w="89" w:type="dxa"/>
          <w:trHeight w:val="265"/>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4717" w:type="dxa"/>
            <w:gridSpan w:val="5"/>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815"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815" w:type="dxa"/>
            <w:gridSpan w:val="3"/>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676"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39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c>
          <w:tcPr>
            <w:tcW w:w="1538"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p>
        </w:tc>
      </w:tr>
      <w:tr w:rsidR="00D23A7E" w:rsidRPr="00D23A7E" w:rsidTr="00DE3093">
        <w:trPr>
          <w:gridBefore w:val="2"/>
          <w:wBefore w:w="89" w:type="dxa"/>
          <w:trHeight w:val="255"/>
        </w:trPr>
        <w:tc>
          <w:tcPr>
            <w:tcW w:w="5923"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栏次</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1</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2</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3</w:t>
            </w:r>
          </w:p>
        </w:tc>
        <w:tc>
          <w:tcPr>
            <w:tcW w:w="1538"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4</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5</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Pr="00D23A7E" w:rsidRDefault="00D23A7E" w:rsidP="00DE3093">
            <w:pPr>
              <w:widowControl/>
              <w:spacing w:line="250" w:lineRule="exact"/>
              <w:jc w:val="center"/>
              <w:rPr>
                <w:rFonts w:ascii="宋体" w:eastAsia="宋体" w:hAnsi="宋体" w:cs="Arial"/>
                <w:kern w:val="0"/>
                <w:sz w:val="20"/>
                <w:szCs w:val="20"/>
              </w:rPr>
            </w:pPr>
            <w:r w:rsidRPr="00D23A7E">
              <w:rPr>
                <w:rFonts w:ascii="宋体" w:eastAsia="宋体" w:hAnsi="宋体" w:cs="Arial" w:hint="eastAsia"/>
                <w:kern w:val="0"/>
                <w:sz w:val="20"/>
                <w:szCs w:val="20"/>
              </w:rPr>
              <w:t>6</w:t>
            </w:r>
          </w:p>
        </w:tc>
      </w:tr>
      <w:tr w:rsidR="00D23A7E" w:rsidRPr="00D23A7E" w:rsidTr="00DE3093">
        <w:trPr>
          <w:gridBefore w:val="2"/>
          <w:wBefore w:w="89" w:type="dxa"/>
          <w:trHeight w:val="255"/>
        </w:trPr>
        <w:tc>
          <w:tcPr>
            <w:tcW w:w="5923"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合计</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1,562.15</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1,384.27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177.88</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206</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科学技术支出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12.69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12.69</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20602</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基础研究</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1.13</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1.13</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2060203</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自然科学基金</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1.13</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1.13</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20603</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应用研究</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11.56</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11.56</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2060302</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社会公益研究</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11.56</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11.56</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208</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社会保障和就业支出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16.69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16.69</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20805</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行政事业单位养老支出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16.69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16.69</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2080502</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事业单位离退休</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2.69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2.69</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2080505</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机关事业单位基本养老保险缴费支出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14.00</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14.00</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210</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卫生健康支出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63.17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63.17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21011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行政事业单位医疗</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63.17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63.17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2101102</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事业单位医疗</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63.17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63.17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节能环保支出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1,438.63</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1,273.44</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165.19</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21101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环境保护管理事务</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243.33</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243.33</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2110101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行政运行</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243.33</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243.33</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21103</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污染防治</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462.57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416.21</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46.36</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2110399</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其他污染防治支出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462.57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416.21</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46.36</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21111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污染减排</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95.14</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95.14</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2111101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生态环境监测与信息</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95.14</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95.14</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21199</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其他节能环保支出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637.59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613.90</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23.69</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2119901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其他节能环保支出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637.59</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613.90</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23.69</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221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住房保障支出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30.97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30.97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22102</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b/>
                <w:bCs/>
                <w:kern w:val="0"/>
                <w:sz w:val="20"/>
                <w:szCs w:val="20"/>
              </w:rPr>
            </w:pPr>
            <w:r w:rsidRPr="00D23A7E">
              <w:rPr>
                <w:rFonts w:ascii="宋体" w:eastAsia="宋体" w:hAnsi="宋体" w:cs="Arial" w:hint="eastAsia"/>
                <w:b/>
                <w:bCs/>
                <w:kern w:val="0"/>
                <w:sz w:val="20"/>
                <w:szCs w:val="20"/>
              </w:rPr>
              <w:t>住房改革支出</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30.97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30.97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b/>
                <w:bCs/>
                <w:kern w:val="0"/>
                <w:sz w:val="20"/>
                <w:szCs w:val="20"/>
              </w:rPr>
            </w:pPr>
            <w:r w:rsidRPr="00D23A7E">
              <w:rPr>
                <w:rFonts w:ascii="宋体" w:eastAsia="宋体" w:hAnsi="宋体" w:cs="Arial" w:hint="eastAsia"/>
                <w:b/>
                <w:bCs/>
                <w:kern w:val="0"/>
                <w:sz w:val="20"/>
                <w:szCs w:val="20"/>
              </w:rPr>
              <w:t>0.00</w:t>
            </w:r>
          </w:p>
        </w:tc>
      </w:tr>
      <w:tr w:rsidR="00D23A7E" w:rsidRPr="00D23A7E" w:rsidTr="00DE3093">
        <w:trPr>
          <w:gridBefore w:val="2"/>
          <w:wBefore w:w="89" w:type="dxa"/>
          <w:trHeight w:val="255"/>
        </w:trPr>
        <w:tc>
          <w:tcPr>
            <w:tcW w:w="120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2210201</w:t>
            </w:r>
          </w:p>
        </w:tc>
        <w:tc>
          <w:tcPr>
            <w:tcW w:w="4717" w:type="dxa"/>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 xml:space="preserve">  住房公积金</w:t>
            </w:r>
          </w:p>
        </w:tc>
        <w:tc>
          <w:tcPr>
            <w:tcW w:w="1815"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30.97</w:t>
            </w:r>
          </w:p>
        </w:tc>
        <w:tc>
          <w:tcPr>
            <w:tcW w:w="1815"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30.97</w:t>
            </w:r>
          </w:p>
        </w:tc>
        <w:tc>
          <w:tcPr>
            <w:tcW w:w="167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c>
          <w:tcPr>
            <w:tcW w:w="139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 xml:space="preserve">　</w:t>
            </w:r>
          </w:p>
        </w:tc>
        <w:tc>
          <w:tcPr>
            <w:tcW w:w="1538"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Pr="00D23A7E" w:rsidRDefault="00D23A7E" w:rsidP="00DE3093">
            <w:pPr>
              <w:widowControl/>
              <w:spacing w:line="250" w:lineRule="exact"/>
              <w:jc w:val="right"/>
              <w:rPr>
                <w:rFonts w:ascii="宋体" w:eastAsia="宋体" w:hAnsi="宋体" w:cs="Arial"/>
                <w:kern w:val="0"/>
                <w:sz w:val="20"/>
                <w:szCs w:val="20"/>
              </w:rPr>
            </w:pPr>
            <w:r w:rsidRPr="00D23A7E">
              <w:rPr>
                <w:rFonts w:ascii="宋体" w:eastAsia="宋体" w:hAnsi="宋体" w:cs="Arial" w:hint="eastAsia"/>
                <w:kern w:val="0"/>
                <w:sz w:val="20"/>
                <w:szCs w:val="20"/>
              </w:rPr>
              <w:t>0.00</w:t>
            </w:r>
          </w:p>
        </w:tc>
      </w:tr>
      <w:tr w:rsidR="00D23A7E" w:rsidRPr="00D23A7E" w:rsidTr="00DE3093">
        <w:trPr>
          <w:gridBefore w:val="2"/>
          <w:wBefore w:w="89" w:type="dxa"/>
          <w:trHeight w:val="255"/>
        </w:trPr>
        <w:tc>
          <w:tcPr>
            <w:tcW w:w="15703" w:type="dxa"/>
            <w:gridSpan w:val="18"/>
            <w:tcBorders>
              <w:top w:val="nil"/>
              <w:left w:val="nil"/>
              <w:bottom w:val="nil"/>
              <w:right w:val="nil"/>
            </w:tcBorders>
            <w:shd w:val="clear" w:color="000000" w:fill="FFFFFF"/>
            <w:noWrap/>
            <w:vAlign w:val="center"/>
            <w:hideMark/>
          </w:tcPr>
          <w:p w:rsidR="00D23A7E" w:rsidRPr="00D23A7E" w:rsidRDefault="00D23A7E" w:rsidP="0015550E">
            <w:pPr>
              <w:widowControl/>
              <w:spacing w:line="280" w:lineRule="exact"/>
              <w:jc w:val="left"/>
              <w:rPr>
                <w:rFonts w:ascii="宋体" w:eastAsia="宋体" w:hAnsi="宋体" w:cs="Arial"/>
                <w:kern w:val="0"/>
                <w:sz w:val="20"/>
                <w:szCs w:val="20"/>
              </w:rPr>
            </w:pPr>
            <w:r w:rsidRPr="00D23A7E">
              <w:rPr>
                <w:rFonts w:ascii="宋体" w:eastAsia="宋体" w:hAnsi="宋体" w:cs="Arial" w:hint="eastAsia"/>
                <w:kern w:val="0"/>
                <w:sz w:val="20"/>
                <w:szCs w:val="20"/>
              </w:rPr>
              <w:t>注：本表反映部门本年度各项支出情况。</w:t>
            </w:r>
          </w:p>
        </w:tc>
      </w:tr>
      <w:tr w:rsidR="00D23A7E" w:rsidTr="00DE3093">
        <w:trPr>
          <w:gridBefore w:val="1"/>
          <w:gridAfter w:val="1"/>
          <w:wBefore w:w="14" w:type="dxa"/>
          <w:wAfter w:w="178" w:type="dxa"/>
          <w:trHeight w:val="375"/>
        </w:trPr>
        <w:tc>
          <w:tcPr>
            <w:tcW w:w="15600" w:type="dxa"/>
            <w:gridSpan w:val="18"/>
            <w:tcBorders>
              <w:top w:val="nil"/>
              <w:left w:val="nil"/>
              <w:bottom w:val="nil"/>
              <w:right w:val="single" w:sz="4" w:space="0" w:color="808080"/>
            </w:tcBorders>
            <w:shd w:val="clear" w:color="000000" w:fill="FFFFFF"/>
            <w:noWrap/>
            <w:vAlign w:val="center"/>
            <w:hideMark/>
          </w:tcPr>
          <w:p w:rsidR="00D23A7E" w:rsidRDefault="000A3F69">
            <w:pPr>
              <w:jc w:val="center"/>
              <w:rPr>
                <w:rFonts w:ascii="黑体" w:eastAsia="黑体" w:hAnsi="黑体" w:cs="Arial"/>
                <w:color w:val="000000"/>
                <w:sz w:val="30"/>
                <w:szCs w:val="30"/>
              </w:rPr>
            </w:pPr>
            <w:r w:rsidRPr="000A3F69">
              <w:rPr>
                <w:rFonts w:ascii="Times New Roman" w:eastAsia="仿宋_GB2312" w:hAnsi="Times New Roman" w:cs="Times New Roman"/>
                <w:bCs/>
                <w:kern w:val="0"/>
                <w:szCs w:val="21"/>
              </w:rPr>
              <w:lastRenderedPageBreak/>
              <w:br w:type="page"/>
            </w:r>
            <w:r w:rsidR="00D23A7E">
              <w:rPr>
                <w:rFonts w:ascii="黑体" w:eastAsia="黑体" w:hAnsi="黑体" w:cs="Arial" w:hint="eastAsia"/>
                <w:color w:val="000000"/>
                <w:sz w:val="30"/>
                <w:szCs w:val="30"/>
              </w:rPr>
              <w:t>财政拨款收入支出决算总表</w:t>
            </w:r>
          </w:p>
        </w:tc>
      </w:tr>
      <w:tr w:rsidR="00D23A7E" w:rsidTr="00DE3093">
        <w:trPr>
          <w:gridBefore w:val="1"/>
          <w:gridAfter w:val="1"/>
          <w:wBefore w:w="14" w:type="dxa"/>
          <w:wAfter w:w="178" w:type="dxa"/>
          <w:trHeight w:val="300"/>
        </w:trPr>
        <w:tc>
          <w:tcPr>
            <w:tcW w:w="15600" w:type="dxa"/>
            <w:gridSpan w:val="18"/>
            <w:tcBorders>
              <w:top w:val="nil"/>
              <w:left w:val="nil"/>
              <w:bottom w:val="nil"/>
              <w:right w:val="single" w:sz="4" w:space="0" w:color="808080"/>
            </w:tcBorders>
            <w:shd w:val="clear" w:color="000000" w:fill="FFFFFF"/>
            <w:noWrap/>
            <w:vAlign w:val="center"/>
            <w:hideMark/>
          </w:tcPr>
          <w:p w:rsidR="00D23A7E" w:rsidRDefault="00D23A7E">
            <w:pPr>
              <w:jc w:val="right"/>
              <w:rPr>
                <w:rFonts w:ascii="宋体" w:eastAsia="宋体" w:hAnsi="宋体" w:cs="Arial"/>
                <w:color w:val="000000"/>
                <w:sz w:val="22"/>
              </w:rPr>
            </w:pPr>
            <w:r>
              <w:rPr>
                <w:rFonts w:cs="Arial" w:hint="eastAsia"/>
                <w:color w:val="000000"/>
                <w:sz w:val="22"/>
              </w:rPr>
              <w:t>公开</w:t>
            </w:r>
            <w:r>
              <w:rPr>
                <w:rFonts w:cs="Arial" w:hint="eastAsia"/>
                <w:color w:val="000000"/>
                <w:sz w:val="22"/>
              </w:rPr>
              <w:t>04</w:t>
            </w:r>
            <w:r>
              <w:rPr>
                <w:rFonts w:cs="Arial" w:hint="eastAsia"/>
                <w:color w:val="000000"/>
                <w:sz w:val="22"/>
              </w:rPr>
              <w:t>表</w:t>
            </w:r>
          </w:p>
        </w:tc>
      </w:tr>
      <w:tr w:rsidR="00D23A7E" w:rsidTr="00DE3093">
        <w:trPr>
          <w:gridBefore w:val="1"/>
          <w:gridAfter w:val="1"/>
          <w:wBefore w:w="14" w:type="dxa"/>
          <w:wAfter w:w="178" w:type="dxa"/>
          <w:trHeight w:val="300"/>
        </w:trPr>
        <w:tc>
          <w:tcPr>
            <w:tcW w:w="15600" w:type="dxa"/>
            <w:gridSpan w:val="18"/>
            <w:tcBorders>
              <w:top w:val="nil"/>
              <w:left w:val="nil"/>
              <w:bottom w:val="single" w:sz="4" w:space="0" w:color="000000"/>
              <w:right w:val="single" w:sz="4" w:space="0" w:color="808080"/>
            </w:tcBorders>
            <w:shd w:val="clear" w:color="000000" w:fill="FFFFFF"/>
            <w:noWrap/>
            <w:vAlign w:val="center"/>
            <w:hideMark/>
          </w:tcPr>
          <w:p w:rsidR="00D23A7E" w:rsidRDefault="00D23A7E">
            <w:pPr>
              <w:rPr>
                <w:rFonts w:ascii="宋体" w:eastAsia="宋体" w:hAnsi="宋体" w:cs="Arial"/>
                <w:color w:val="000000"/>
                <w:sz w:val="22"/>
              </w:rPr>
            </w:pPr>
            <w:r>
              <w:rPr>
                <w:rFonts w:cs="Arial" w:hint="eastAsia"/>
                <w:color w:val="000000"/>
                <w:sz w:val="22"/>
              </w:rPr>
              <w:t>部门：湖南省岳阳生态环境监测中心</w:t>
            </w:r>
            <w:r>
              <w:rPr>
                <w:rFonts w:cs="Arial" w:hint="eastAsia"/>
                <w:color w:val="000000"/>
                <w:sz w:val="22"/>
              </w:rPr>
              <w:t xml:space="preserve">                                  2020</w:t>
            </w:r>
            <w:r>
              <w:rPr>
                <w:rFonts w:cs="Arial" w:hint="eastAsia"/>
                <w:color w:val="000000"/>
                <w:sz w:val="22"/>
              </w:rPr>
              <w:t>年度</w:t>
            </w:r>
            <w:r>
              <w:rPr>
                <w:rFonts w:cs="Arial" w:hint="eastAsia"/>
                <w:color w:val="000000"/>
                <w:sz w:val="22"/>
              </w:rPr>
              <w:t xml:space="preserve">                   </w:t>
            </w:r>
            <w:r w:rsidR="0015550E">
              <w:rPr>
                <w:rFonts w:cs="Arial" w:hint="eastAsia"/>
                <w:color w:val="000000"/>
                <w:sz w:val="22"/>
              </w:rPr>
              <w:t xml:space="preserve">                               </w:t>
            </w:r>
            <w:r>
              <w:rPr>
                <w:rFonts w:cs="Arial" w:hint="eastAsia"/>
                <w:color w:val="000000"/>
                <w:sz w:val="22"/>
              </w:rPr>
              <w:t xml:space="preserve"> </w:t>
            </w:r>
            <w:r>
              <w:rPr>
                <w:rFonts w:cs="Arial" w:hint="eastAsia"/>
                <w:color w:val="000000"/>
                <w:sz w:val="22"/>
              </w:rPr>
              <w:t>金额单位：万元</w:t>
            </w:r>
          </w:p>
        </w:tc>
      </w:tr>
      <w:tr w:rsidR="00D23A7E" w:rsidTr="00DE3093">
        <w:trPr>
          <w:gridBefore w:val="1"/>
          <w:gridAfter w:val="1"/>
          <w:wBefore w:w="14" w:type="dxa"/>
          <w:wAfter w:w="178" w:type="dxa"/>
          <w:trHeight w:val="300"/>
        </w:trPr>
        <w:tc>
          <w:tcPr>
            <w:tcW w:w="420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收</w:t>
            </w:r>
            <w:r>
              <w:rPr>
                <w:rFonts w:cs="Arial" w:hint="eastAsia"/>
                <w:sz w:val="20"/>
                <w:szCs w:val="20"/>
              </w:rPr>
              <w:t xml:space="preserve">     </w:t>
            </w:r>
            <w:r>
              <w:rPr>
                <w:rFonts w:cs="Arial" w:hint="eastAsia"/>
                <w:sz w:val="20"/>
                <w:szCs w:val="20"/>
              </w:rPr>
              <w:t>入</w:t>
            </w:r>
          </w:p>
        </w:tc>
        <w:tc>
          <w:tcPr>
            <w:tcW w:w="11400" w:type="dxa"/>
            <w:gridSpan w:val="1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支</w:t>
            </w:r>
            <w:r>
              <w:rPr>
                <w:rFonts w:cs="Arial" w:hint="eastAsia"/>
                <w:sz w:val="20"/>
                <w:szCs w:val="20"/>
              </w:rPr>
              <w:t xml:space="preserve">     </w:t>
            </w:r>
            <w:r>
              <w:rPr>
                <w:rFonts w:cs="Arial" w:hint="eastAsia"/>
                <w:sz w:val="20"/>
                <w:szCs w:val="20"/>
              </w:rPr>
              <w:t>出</w:t>
            </w:r>
          </w:p>
        </w:tc>
      </w:tr>
      <w:tr w:rsidR="00EA4D15" w:rsidTr="00DE3093">
        <w:trPr>
          <w:gridBefore w:val="1"/>
          <w:gridAfter w:val="1"/>
          <w:wBefore w:w="14" w:type="dxa"/>
          <w:wAfter w:w="178" w:type="dxa"/>
          <w:trHeight w:val="312"/>
        </w:trPr>
        <w:tc>
          <w:tcPr>
            <w:tcW w:w="270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23A7E" w:rsidRDefault="00D23A7E" w:rsidP="0015550E">
            <w:pPr>
              <w:jc w:val="center"/>
              <w:rPr>
                <w:rFonts w:ascii="宋体" w:eastAsia="宋体" w:hAnsi="宋体" w:cs="Arial"/>
                <w:sz w:val="20"/>
                <w:szCs w:val="20"/>
              </w:rPr>
            </w:pPr>
            <w:r>
              <w:rPr>
                <w:rFonts w:cs="Arial" w:hint="eastAsia"/>
                <w:sz w:val="20"/>
                <w:szCs w:val="20"/>
              </w:rPr>
              <w:t>项目</w:t>
            </w:r>
          </w:p>
        </w:tc>
        <w:tc>
          <w:tcPr>
            <w:tcW w:w="600" w:type="dxa"/>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行次</w:t>
            </w:r>
          </w:p>
        </w:tc>
        <w:tc>
          <w:tcPr>
            <w:tcW w:w="896"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金额</w:t>
            </w:r>
          </w:p>
        </w:tc>
        <w:tc>
          <w:tcPr>
            <w:tcW w:w="3087"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rsidP="007543BC">
            <w:pPr>
              <w:jc w:val="center"/>
              <w:rPr>
                <w:rFonts w:ascii="宋体" w:eastAsia="宋体" w:hAnsi="宋体" w:cs="Arial"/>
                <w:sz w:val="20"/>
                <w:szCs w:val="20"/>
              </w:rPr>
            </w:pPr>
            <w:r>
              <w:rPr>
                <w:rFonts w:cs="Arial" w:hint="eastAsia"/>
                <w:sz w:val="20"/>
                <w:szCs w:val="20"/>
              </w:rPr>
              <w:t>项目</w:t>
            </w:r>
          </w:p>
        </w:tc>
        <w:tc>
          <w:tcPr>
            <w:tcW w:w="599"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行次</w:t>
            </w:r>
          </w:p>
        </w:tc>
        <w:tc>
          <w:tcPr>
            <w:tcW w:w="750" w:type="dxa"/>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合计</w:t>
            </w:r>
          </w:p>
        </w:tc>
        <w:tc>
          <w:tcPr>
            <w:tcW w:w="2130"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一般公共预算财政拨款</w:t>
            </w:r>
          </w:p>
        </w:tc>
        <w:tc>
          <w:tcPr>
            <w:tcW w:w="2321" w:type="dxa"/>
            <w:gridSpan w:val="3"/>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政府性基金预算财政拨款</w:t>
            </w:r>
          </w:p>
        </w:tc>
        <w:tc>
          <w:tcPr>
            <w:tcW w:w="2513" w:type="dxa"/>
            <w:gridSpan w:val="2"/>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jc w:val="center"/>
              <w:rPr>
                <w:rFonts w:ascii="宋体" w:eastAsia="宋体" w:hAnsi="宋体" w:cs="Arial"/>
                <w:sz w:val="20"/>
                <w:szCs w:val="20"/>
              </w:rPr>
            </w:pPr>
            <w:r>
              <w:rPr>
                <w:rFonts w:cs="Arial" w:hint="eastAsia"/>
                <w:sz w:val="20"/>
                <w:szCs w:val="20"/>
              </w:rPr>
              <w:t>国有资本经营预算财政拨款</w:t>
            </w:r>
          </w:p>
        </w:tc>
      </w:tr>
      <w:tr w:rsidR="00EA4D15" w:rsidTr="00DE3093">
        <w:trPr>
          <w:gridBefore w:val="1"/>
          <w:gridAfter w:val="1"/>
          <w:wBefore w:w="14" w:type="dxa"/>
          <w:wAfter w:w="178" w:type="dxa"/>
          <w:trHeight w:val="600"/>
        </w:trPr>
        <w:tc>
          <w:tcPr>
            <w:tcW w:w="2704"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600"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896"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3087"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599"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750"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2130"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2321" w:type="dxa"/>
            <w:gridSpan w:val="3"/>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c>
          <w:tcPr>
            <w:tcW w:w="2513" w:type="dxa"/>
            <w:gridSpan w:val="2"/>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D23A7E" w:rsidRDefault="00D23A7E">
            <w:pPr>
              <w:rPr>
                <w:rFonts w:ascii="宋体" w:eastAsia="宋体" w:hAnsi="宋体"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栏次</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 xml:space="preserve">　</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bottom"/>
            <w:hideMark/>
          </w:tcPr>
          <w:p w:rsidR="00D23A7E" w:rsidRDefault="00D23A7E">
            <w:pPr>
              <w:rPr>
                <w:rFonts w:ascii="宋体" w:eastAsia="宋体" w:hAnsi="宋体" w:cs="Arial"/>
                <w:sz w:val="20"/>
                <w:szCs w:val="20"/>
              </w:rPr>
            </w:pPr>
            <w:r>
              <w:rPr>
                <w:rFonts w:cs="Arial" w:hint="eastAsia"/>
                <w:sz w:val="20"/>
                <w:szCs w:val="20"/>
              </w:rPr>
              <w:t>栏次</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 xml:space="preserve">　</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2</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5</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一、一般公共预算财政拨款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728.71</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一、一般公共服务支出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33</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二、政府性基金预算财政拨款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2</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二、外交支出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34</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三、国有资本经营财政拨款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三、国防支出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35</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四、公共安全支出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36</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5</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五、教育支出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37</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49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6</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六、科学技术支出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38</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7</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七、文化旅游体育与传媒支出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39</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8</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八、社会保障和就业支出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40</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16.69</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16.69</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9</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九、卫生健康支出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41</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63.17</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63.17</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10</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十、节能环保支出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42</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344.19</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344.19</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11</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十一、城乡社区支出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43</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12</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十二、农林水支出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44</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13</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十三、交通运输支出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45</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14</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十四、资源勘探工业信息等支出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46</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536"/>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15</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十五、商业服务业等支出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47</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16</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十六、金融支出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48</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63"/>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17</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十七、援助其他地区支出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49</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564"/>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18</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rPr>
                <w:rFonts w:ascii="宋体" w:eastAsia="宋体" w:hAnsi="宋体" w:cs="Arial"/>
                <w:sz w:val="20"/>
                <w:szCs w:val="20"/>
              </w:rPr>
            </w:pPr>
            <w:r>
              <w:rPr>
                <w:rFonts w:cs="Arial" w:hint="eastAsia"/>
                <w:sz w:val="20"/>
                <w:szCs w:val="20"/>
              </w:rPr>
              <w:t>十八、自然资源海洋气象等支出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center"/>
              <w:rPr>
                <w:rFonts w:ascii="宋体" w:eastAsia="宋体" w:hAnsi="宋体" w:cs="Arial"/>
                <w:sz w:val="20"/>
                <w:szCs w:val="20"/>
              </w:rPr>
            </w:pPr>
            <w:r>
              <w:rPr>
                <w:rFonts w:cs="Arial" w:hint="eastAsia"/>
                <w:sz w:val="20"/>
                <w:szCs w:val="20"/>
              </w:rPr>
              <w:t>50</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D23A7E" w:rsidRDefault="00D23A7E">
            <w:pPr>
              <w:jc w:val="right"/>
              <w:rPr>
                <w:rFonts w:ascii="宋体" w:eastAsia="宋体" w:hAnsi="宋体" w:cs="Arial"/>
                <w:sz w:val="20"/>
                <w:szCs w:val="20"/>
              </w:rPr>
            </w:pPr>
            <w:r>
              <w:rPr>
                <w:rFonts w:cs="Arial" w:hint="eastAsia"/>
                <w:sz w:val="20"/>
                <w:szCs w:val="20"/>
              </w:rPr>
              <w:t xml:space="preserve">　</w:t>
            </w:r>
          </w:p>
        </w:tc>
      </w:tr>
      <w:tr w:rsidR="0015550E" w:rsidTr="00DE3093">
        <w:trPr>
          <w:gridBefore w:val="1"/>
          <w:gridAfter w:val="1"/>
          <w:wBefore w:w="14" w:type="dxa"/>
          <w:wAfter w:w="178" w:type="dxa"/>
          <w:trHeight w:val="300"/>
        </w:trPr>
        <w:tc>
          <w:tcPr>
            <w:tcW w:w="420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lastRenderedPageBreak/>
              <w:t>收</w:t>
            </w:r>
            <w:r>
              <w:rPr>
                <w:rFonts w:cs="Arial" w:hint="eastAsia"/>
                <w:sz w:val="20"/>
                <w:szCs w:val="20"/>
              </w:rPr>
              <w:t xml:space="preserve">     </w:t>
            </w:r>
            <w:r>
              <w:rPr>
                <w:rFonts w:cs="Arial" w:hint="eastAsia"/>
                <w:sz w:val="20"/>
                <w:szCs w:val="20"/>
              </w:rPr>
              <w:t>入</w:t>
            </w:r>
          </w:p>
        </w:tc>
        <w:tc>
          <w:tcPr>
            <w:tcW w:w="11400" w:type="dxa"/>
            <w:gridSpan w:val="1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支</w:t>
            </w:r>
            <w:r>
              <w:rPr>
                <w:rFonts w:cs="Arial" w:hint="eastAsia"/>
                <w:sz w:val="20"/>
                <w:szCs w:val="20"/>
              </w:rPr>
              <w:t xml:space="preserve">     </w:t>
            </w:r>
            <w:r>
              <w:rPr>
                <w:rFonts w:cs="Arial" w:hint="eastAsia"/>
                <w:sz w:val="20"/>
                <w:szCs w:val="20"/>
              </w:rPr>
              <w:t>出</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项目</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行次</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金额</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项目</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cs="Arial"/>
                <w:sz w:val="20"/>
                <w:szCs w:val="20"/>
              </w:rPr>
            </w:pPr>
            <w:r>
              <w:rPr>
                <w:rFonts w:cs="Arial" w:hint="eastAsia"/>
                <w:sz w:val="20"/>
                <w:szCs w:val="20"/>
              </w:rPr>
              <w:t>行次</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ascii="宋体" w:eastAsia="宋体" w:hAnsi="宋体" w:cs="Arial"/>
                <w:sz w:val="20"/>
                <w:szCs w:val="20"/>
              </w:rPr>
            </w:pPr>
            <w:r>
              <w:rPr>
                <w:rFonts w:cs="Arial" w:hint="eastAsia"/>
                <w:sz w:val="20"/>
                <w:szCs w:val="20"/>
              </w:rPr>
              <w:t>合计</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ascii="宋体" w:eastAsia="宋体" w:hAnsi="宋体" w:cs="Arial"/>
                <w:sz w:val="20"/>
                <w:szCs w:val="20"/>
              </w:rPr>
            </w:pPr>
            <w:r>
              <w:rPr>
                <w:rFonts w:cs="Arial" w:hint="eastAsia"/>
                <w:sz w:val="20"/>
                <w:szCs w:val="20"/>
              </w:rPr>
              <w:t>一般公共预算财政拨款</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ascii="宋体" w:eastAsia="宋体" w:hAnsi="宋体" w:cs="Arial"/>
                <w:sz w:val="20"/>
                <w:szCs w:val="20"/>
              </w:rPr>
            </w:pPr>
            <w:r>
              <w:rPr>
                <w:rFonts w:cs="Arial" w:hint="eastAsia"/>
                <w:sz w:val="20"/>
                <w:szCs w:val="20"/>
              </w:rPr>
              <w:t>政府性基金预算财政拨款</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15550E" w:rsidRDefault="0015550E" w:rsidP="0015550E">
            <w:pPr>
              <w:jc w:val="center"/>
              <w:rPr>
                <w:rFonts w:ascii="宋体" w:eastAsia="宋体" w:hAnsi="宋体" w:cs="Arial"/>
                <w:sz w:val="20"/>
                <w:szCs w:val="20"/>
              </w:rPr>
            </w:pPr>
            <w:r>
              <w:rPr>
                <w:rFonts w:cs="Arial" w:hint="eastAsia"/>
                <w:sz w:val="20"/>
                <w:szCs w:val="20"/>
              </w:rPr>
              <w:t>国有资本经营预算财政拨款</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19</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r>
              <w:rPr>
                <w:rFonts w:cs="Arial" w:hint="eastAsia"/>
                <w:sz w:val="20"/>
                <w:szCs w:val="20"/>
              </w:rPr>
              <w:t>十九、住房保障支出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51</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30.97</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30.97</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20</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r>
              <w:rPr>
                <w:rFonts w:cs="Arial" w:hint="eastAsia"/>
                <w:sz w:val="20"/>
                <w:szCs w:val="20"/>
              </w:rPr>
              <w:t>二十、粮油物资储备支出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52</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21</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r>
              <w:rPr>
                <w:rFonts w:cs="Arial" w:hint="eastAsia"/>
                <w:sz w:val="20"/>
                <w:szCs w:val="20"/>
              </w:rPr>
              <w:t>二十一、国有资本经营预算支出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53</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22</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15550E" w:rsidRDefault="00EA4D15" w:rsidP="0015550E">
            <w:pPr>
              <w:jc w:val="center"/>
              <w:rPr>
                <w:rFonts w:cs="Arial"/>
                <w:color w:val="FFFFFF" w:themeColor="background1"/>
                <w:sz w:val="20"/>
                <w:szCs w:val="20"/>
              </w:rPr>
            </w:pP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r>
              <w:rPr>
                <w:rFonts w:cs="Arial" w:hint="eastAsia"/>
                <w:sz w:val="20"/>
                <w:szCs w:val="20"/>
              </w:rPr>
              <w:t>二十二、灾害防治及应急管理支出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54</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23</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15550E" w:rsidRDefault="00EA4D15" w:rsidP="0015550E">
            <w:pPr>
              <w:jc w:val="center"/>
              <w:rPr>
                <w:rFonts w:cs="Arial"/>
                <w:color w:val="FFFFFF" w:themeColor="background1"/>
                <w:sz w:val="20"/>
                <w:szCs w:val="20"/>
              </w:rPr>
            </w:pP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r>
              <w:rPr>
                <w:rFonts w:cs="Arial" w:hint="eastAsia"/>
                <w:sz w:val="20"/>
                <w:szCs w:val="20"/>
              </w:rPr>
              <w:t>二十三、其他支出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jc w:val="center"/>
              <w:rPr>
                <w:rFonts w:ascii="宋体" w:eastAsia="宋体" w:hAnsi="宋体" w:cs="Arial"/>
                <w:sz w:val="20"/>
                <w:szCs w:val="20"/>
              </w:rPr>
            </w:pPr>
            <w:r>
              <w:rPr>
                <w:rFonts w:cs="Arial" w:hint="eastAsia"/>
                <w:sz w:val="20"/>
                <w:szCs w:val="20"/>
              </w:rPr>
              <w:t>55</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15550E">
            <w:pPr>
              <w:jc w:val="center"/>
              <w:rPr>
                <w:rFonts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24</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二十四、债务还本支出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56</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rsidP="00EB40E7">
            <w:pPr>
              <w:rPr>
                <w:rFonts w:ascii="宋体" w:eastAsia="宋体" w:hAnsi="宋体" w:cs="Arial"/>
                <w:sz w:val="20"/>
                <w:szCs w:val="20"/>
              </w:rPr>
            </w:pP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25</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二十五、债务付息支出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57</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26</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二十六、抗疫特别国债安排的支出</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58</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本年收入合计</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27</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728.71</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b/>
                <w:bCs/>
                <w:sz w:val="20"/>
                <w:szCs w:val="20"/>
              </w:rPr>
            </w:pPr>
            <w:r>
              <w:rPr>
                <w:rFonts w:cs="Arial" w:hint="eastAsia"/>
                <w:b/>
                <w:bCs/>
                <w:sz w:val="20"/>
                <w:szCs w:val="20"/>
              </w:rPr>
              <w:t>本年支出合计</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59</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455.02</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455.02</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年初财政拨款结转和结余</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28</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29.28</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年末财政拨款结转和结余</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60</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302.97</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302.97</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r>
              <w:rPr>
                <w:rFonts w:cs="Arial" w:hint="eastAsia"/>
                <w:sz w:val="20"/>
                <w:szCs w:val="20"/>
              </w:rPr>
              <w:t>一般公共预算财政拨款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29</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29.28</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61</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r>
              <w:rPr>
                <w:rFonts w:cs="Arial" w:hint="eastAsia"/>
                <w:sz w:val="20"/>
                <w:szCs w:val="20"/>
              </w:rPr>
              <w:t>政府性基金预算财政拨款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30</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62</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r>
              <w:rPr>
                <w:rFonts w:cs="Arial" w:hint="eastAsia"/>
                <w:sz w:val="20"/>
                <w:szCs w:val="20"/>
              </w:rPr>
              <w:t>国有资本经营预算财政拨款</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31</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63</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27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b/>
                <w:bCs/>
                <w:sz w:val="20"/>
                <w:szCs w:val="20"/>
              </w:rPr>
            </w:pPr>
            <w:r>
              <w:rPr>
                <w:rFonts w:cs="Arial" w:hint="eastAsia"/>
                <w:b/>
                <w:bCs/>
                <w:sz w:val="20"/>
                <w:szCs w:val="20"/>
              </w:rPr>
              <w:t>总计</w:t>
            </w:r>
          </w:p>
        </w:tc>
        <w:tc>
          <w:tcPr>
            <w:tcW w:w="60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32</w:t>
            </w:r>
          </w:p>
        </w:tc>
        <w:tc>
          <w:tcPr>
            <w:tcW w:w="896"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757.99</w:t>
            </w:r>
          </w:p>
        </w:tc>
        <w:tc>
          <w:tcPr>
            <w:tcW w:w="3087"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rPr>
                <w:rFonts w:ascii="宋体" w:eastAsia="宋体" w:hAnsi="宋体" w:cs="Arial"/>
                <w:b/>
                <w:bCs/>
                <w:sz w:val="20"/>
                <w:szCs w:val="20"/>
              </w:rPr>
            </w:pPr>
            <w:r>
              <w:rPr>
                <w:rFonts w:cs="Arial" w:hint="eastAsia"/>
                <w:b/>
                <w:bCs/>
                <w:sz w:val="20"/>
                <w:szCs w:val="20"/>
              </w:rPr>
              <w:t>总计</w:t>
            </w:r>
          </w:p>
        </w:tc>
        <w:tc>
          <w:tcPr>
            <w:tcW w:w="599"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center"/>
              <w:rPr>
                <w:rFonts w:ascii="宋体" w:eastAsia="宋体" w:hAnsi="宋体" w:cs="Arial"/>
                <w:sz w:val="20"/>
                <w:szCs w:val="20"/>
              </w:rPr>
            </w:pPr>
            <w:r>
              <w:rPr>
                <w:rFonts w:cs="Arial" w:hint="eastAsia"/>
                <w:sz w:val="20"/>
                <w:szCs w:val="20"/>
              </w:rPr>
              <w:t>64</w:t>
            </w:r>
          </w:p>
        </w:tc>
        <w:tc>
          <w:tcPr>
            <w:tcW w:w="750"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757.99</w:t>
            </w:r>
          </w:p>
        </w:tc>
        <w:tc>
          <w:tcPr>
            <w:tcW w:w="2130"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757.99</w:t>
            </w:r>
          </w:p>
        </w:tc>
        <w:tc>
          <w:tcPr>
            <w:tcW w:w="2321" w:type="dxa"/>
            <w:gridSpan w:val="3"/>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c>
          <w:tcPr>
            <w:tcW w:w="2513" w:type="dxa"/>
            <w:gridSpan w:val="2"/>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Default="00EA4D15">
            <w:pPr>
              <w:jc w:val="right"/>
              <w:rPr>
                <w:rFonts w:ascii="宋体" w:eastAsia="宋体" w:hAnsi="宋体" w:cs="Arial"/>
                <w:sz w:val="20"/>
                <w:szCs w:val="20"/>
              </w:rPr>
            </w:pPr>
            <w:r>
              <w:rPr>
                <w:rFonts w:cs="Arial" w:hint="eastAsia"/>
                <w:sz w:val="20"/>
                <w:szCs w:val="20"/>
              </w:rPr>
              <w:t xml:space="preserve">　</w:t>
            </w:r>
          </w:p>
        </w:tc>
      </w:tr>
      <w:tr w:rsidR="00EA4D15" w:rsidTr="00DE3093">
        <w:trPr>
          <w:gridBefore w:val="1"/>
          <w:gridAfter w:val="1"/>
          <w:wBefore w:w="14" w:type="dxa"/>
          <w:wAfter w:w="178" w:type="dxa"/>
          <w:trHeight w:val="300"/>
        </w:trPr>
        <w:tc>
          <w:tcPr>
            <w:tcW w:w="13087" w:type="dxa"/>
            <w:gridSpan w:val="16"/>
            <w:tcBorders>
              <w:top w:val="single" w:sz="4" w:space="0" w:color="000000"/>
              <w:left w:val="nil"/>
              <w:bottom w:val="nil"/>
              <w:right w:val="nil"/>
            </w:tcBorders>
            <w:shd w:val="clear" w:color="000000" w:fill="FFFFFF"/>
            <w:noWrap/>
            <w:vAlign w:val="center"/>
            <w:hideMark/>
          </w:tcPr>
          <w:p w:rsidR="00EA4D15" w:rsidRDefault="00EA4D15">
            <w:pPr>
              <w:rPr>
                <w:rFonts w:ascii="宋体" w:eastAsia="宋体" w:hAnsi="宋体" w:cs="Arial"/>
                <w:sz w:val="20"/>
                <w:szCs w:val="20"/>
              </w:rPr>
            </w:pPr>
            <w:r>
              <w:rPr>
                <w:rFonts w:cs="Arial" w:hint="eastAsia"/>
                <w:sz w:val="20"/>
                <w:szCs w:val="20"/>
              </w:rPr>
              <w:t>注：本表反映部门本年度一般公共预算财政拨款、政府性基金预算财政拨款和国有资本经营预算财政拨款的总收支和年末结转结余情况。</w:t>
            </w:r>
          </w:p>
        </w:tc>
        <w:tc>
          <w:tcPr>
            <w:tcW w:w="2513" w:type="dxa"/>
            <w:gridSpan w:val="2"/>
            <w:tcBorders>
              <w:top w:val="single" w:sz="4" w:space="0" w:color="000000"/>
              <w:left w:val="nil"/>
              <w:bottom w:val="nil"/>
              <w:right w:val="nil"/>
            </w:tcBorders>
            <w:shd w:val="clear" w:color="000000" w:fill="FFFFFF"/>
            <w:noWrap/>
            <w:vAlign w:val="center"/>
            <w:hideMark/>
          </w:tcPr>
          <w:p w:rsidR="00EA4D15" w:rsidRDefault="00EA4D15">
            <w:pPr>
              <w:rPr>
                <w:rFonts w:ascii="宋体" w:eastAsia="宋体" w:hAnsi="宋体" w:cs="Arial"/>
                <w:sz w:val="20"/>
                <w:szCs w:val="20"/>
              </w:rPr>
            </w:pPr>
            <w:r>
              <w:rPr>
                <w:rFonts w:cs="Arial" w:hint="eastAsia"/>
                <w:sz w:val="20"/>
                <w:szCs w:val="20"/>
              </w:rPr>
              <w:t xml:space="preserve">　</w:t>
            </w: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Pr="00D23A7E" w:rsidRDefault="00EA4D15" w:rsidP="00416E61">
            <w:pPr>
              <w:widowControl/>
              <w:jc w:val="left"/>
              <w:rPr>
                <w:rFonts w:ascii="宋体" w:eastAsia="宋体" w:hAnsi="宋体" w:cs="宋体"/>
                <w:color w:val="000000"/>
                <w:kern w:val="0"/>
                <w:szCs w:val="24"/>
              </w:rPr>
            </w:pPr>
          </w:p>
          <w:p w:rsidR="00EA4D15" w:rsidRPr="00103957" w:rsidRDefault="00EA4D15" w:rsidP="00416E61">
            <w:pPr>
              <w:widowControl/>
              <w:jc w:val="left"/>
              <w:rPr>
                <w:rFonts w:ascii="宋体" w:eastAsia="宋体" w:hAnsi="宋体" w:cs="宋体"/>
                <w:color w:val="000000"/>
                <w:kern w:val="0"/>
                <w:szCs w:val="24"/>
              </w:rPr>
            </w:pP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p w:rsidR="00EA4D15" w:rsidRPr="00D23A7E" w:rsidRDefault="00EA4D15" w:rsidP="00416E61">
            <w:pPr>
              <w:widowControl/>
              <w:jc w:val="left"/>
              <w:rPr>
                <w:rFonts w:ascii="宋体" w:eastAsia="宋体" w:hAnsi="宋体" w:cs="宋体"/>
                <w:color w:val="000000"/>
                <w:kern w:val="0"/>
                <w:szCs w:val="24"/>
              </w:rPr>
            </w:pP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Default="00EA4D15" w:rsidP="00416E61">
            <w:pPr>
              <w:widowControl/>
              <w:jc w:val="left"/>
              <w:rPr>
                <w:rFonts w:ascii="宋体" w:eastAsia="宋体" w:hAnsi="宋体" w:cs="宋体"/>
                <w:color w:val="000000"/>
                <w:kern w:val="0"/>
                <w:szCs w:val="24"/>
              </w:rPr>
            </w:pPr>
          </w:p>
        </w:tc>
      </w:tr>
      <w:tr w:rsidR="00DE3093"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DE3093" w:rsidRDefault="00DE3093" w:rsidP="00416E61">
            <w:pPr>
              <w:widowControl/>
              <w:jc w:val="left"/>
              <w:rPr>
                <w:rFonts w:ascii="宋体" w:eastAsia="宋体" w:hAnsi="宋体" w:cs="宋体"/>
                <w:color w:val="000000"/>
                <w:kern w:val="0"/>
                <w:szCs w:val="24"/>
              </w:rPr>
            </w:pPr>
          </w:p>
        </w:tc>
      </w:tr>
      <w:tr w:rsidR="00EA4D15" w:rsidRPr="00163F8C" w:rsidTr="00DE3093">
        <w:trPr>
          <w:gridAfter w:val="14"/>
          <w:wAfter w:w="11644" w:type="dxa"/>
          <w:trHeight w:hRule="exact" w:val="284"/>
        </w:trPr>
        <w:tc>
          <w:tcPr>
            <w:tcW w:w="4148" w:type="dxa"/>
            <w:gridSpan w:val="6"/>
            <w:tcBorders>
              <w:top w:val="nil"/>
              <w:left w:val="nil"/>
              <w:bottom w:val="nil"/>
              <w:right w:val="nil"/>
            </w:tcBorders>
            <w:shd w:val="clear" w:color="auto" w:fill="auto"/>
            <w:noWrap/>
            <w:vAlign w:val="center"/>
            <w:hideMark/>
          </w:tcPr>
          <w:p w:rsidR="00EA4D15" w:rsidRDefault="00EA4D15" w:rsidP="00416E61">
            <w:pPr>
              <w:widowControl/>
              <w:jc w:val="left"/>
              <w:rPr>
                <w:rFonts w:ascii="宋体" w:eastAsia="宋体" w:hAnsi="宋体" w:cs="宋体"/>
                <w:color w:val="000000"/>
                <w:kern w:val="0"/>
                <w:szCs w:val="24"/>
              </w:rPr>
            </w:pPr>
          </w:p>
          <w:p w:rsidR="00EA4D15" w:rsidRDefault="00EA4D15" w:rsidP="00416E61">
            <w:pPr>
              <w:widowControl/>
              <w:jc w:val="left"/>
              <w:rPr>
                <w:rFonts w:ascii="宋体" w:eastAsia="宋体" w:hAnsi="宋体" w:cs="宋体"/>
                <w:color w:val="000000"/>
                <w:kern w:val="0"/>
                <w:szCs w:val="24"/>
              </w:rPr>
            </w:pPr>
          </w:p>
        </w:tc>
      </w:tr>
    </w:tbl>
    <w:p w:rsidR="00056A3A" w:rsidRDefault="00056A3A" w:rsidP="00152C6D">
      <w:pPr>
        <w:widowControl/>
        <w:jc w:val="center"/>
        <w:rPr>
          <w:rFonts w:ascii="Times New Roman" w:eastAsia="方正小标宋_GBK" w:hAnsi="Times New Roman" w:cs="Times New Roman"/>
          <w:color w:val="000000"/>
          <w:kern w:val="0"/>
          <w:sz w:val="36"/>
          <w:szCs w:val="36"/>
        </w:rPr>
      </w:pPr>
    </w:p>
    <w:tbl>
      <w:tblPr>
        <w:tblW w:w="15372" w:type="dxa"/>
        <w:tblInd w:w="89" w:type="dxa"/>
        <w:tblLook w:val="04A0"/>
      </w:tblPr>
      <w:tblGrid>
        <w:gridCol w:w="1558"/>
        <w:gridCol w:w="6095"/>
        <w:gridCol w:w="2573"/>
        <w:gridCol w:w="2573"/>
        <w:gridCol w:w="2573"/>
      </w:tblGrid>
      <w:tr w:rsidR="00056A3A" w:rsidRPr="00056A3A" w:rsidTr="00164A3D">
        <w:trPr>
          <w:trHeight w:val="376"/>
        </w:trPr>
        <w:tc>
          <w:tcPr>
            <w:tcW w:w="15371" w:type="dxa"/>
            <w:gridSpan w:val="5"/>
            <w:tcBorders>
              <w:top w:val="nil"/>
              <w:left w:val="nil"/>
              <w:bottom w:val="nil"/>
              <w:right w:val="single" w:sz="4" w:space="0" w:color="808080"/>
            </w:tcBorders>
            <w:shd w:val="clear" w:color="000000" w:fill="FFFFFF"/>
            <w:noWrap/>
            <w:vAlign w:val="center"/>
            <w:hideMark/>
          </w:tcPr>
          <w:p w:rsidR="00056A3A" w:rsidRPr="00056A3A" w:rsidRDefault="00056A3A" w:rsidP="00056A3A">
            <w:pPr>
              <w:widowControl/>
              <w:jc w:val="center"/>
              <w:rPr>
                <w:rFonts w:ascii="黑体" w:eastAsia="黑体" w:hAnsi="黑体" w:cs="Arial"/>
                <w:color w:val="000000"/>
                <w:kern w:val="0"/>
                <w:sz w:val="30"/>
                <w:szCs w:val="30"/>
              </w:rPr>
            </w:pPr>
            <w:r w:rsidRPr="00056A3A">
              <w:rPr>
                <w:rFonts w:ascii="黑体" w:eastAsia="黑体" w:hAnsi="黑体" w:cs="Arial" w:hint="eastAsia"/>
                <w:color w:val="000000"/>
                <w:kern w:val="0"/>
                <w:sz w:val="30"/>
                <w:szCs w:val="30"/>
              </w:rPr>
              <w:lastRenderedPageBreak/>
              <w:t>一般公共预算财政拨款支出决算表</w:t>
            </w:r>
          </w:p>
        </w:tc>
      </w:tr>
      <w:tr w:rsidR="00056A3A" w:rsidRPr="00056A3A" w:rsidTr="00164A3D">
        <w:trPr>
          <w:trHeight w:val="301"/>
        </w:trPr>
        <w:tc>
          <w:tcPr>
            <w:tcW w:w="15371" w:type="dxa"/>
            <w:gridSpan w:val="5"/>
            <w:tcBorders>
              <w:top w:val="nil"/>
              <w:left w:val="nil"/>
              <w:bottom w:val="nil"/>
              <w:right w:val="single" w:sz="4" w:space="0" w:color="808080"/>
            </w:tcBorders>
            <w:shd w:val="clear" w:color="000000" w:fill="FFFFFF"/>
            <w:noWrap/>
            <w:vAlign w:val="center"/>
            <w:hideMark/>
          </w:tcPr>
          <w:p w:rsidR="00056A3A" w:rsidRPr="00056A3A" w:rsidRDefault="00056A3A" w:rsidP="00056A3A">
            <w:pPr>
              <w:widowControl/>
              <w:jc w:val="right"/>
              <w:rPr>
                <w:rFonts w:ascii="宋体" w:eastAsia="宋体" w:hAnsi="宋体" w:cs="Arial"/>
                <w:color w:val="000000"/>
                <w:kern w:val="0"/>
                <w:sz w:val="22"/>
              </w:rPr>
            </w:pPr>
            <w:r w:rsidRPr="00056A3A">
              <w:rPr>
                <w:rFonts w:ascii="宋体" w:eastAsia="宋体" w:hAnsi="宋体" w:cs="Arial" w:hint="eastAsia"/>
                <w:color w:val="000000"/>
                <w:kern w:val="0"/>
                <w:sz w:val="22"/>
              </w:rPr>
              <w:t>公开05表</w:t>
            </w:r>
          </w:p>
        </w:tc>
      </w:tr>
      <w:tr w:rsidR="00056A3A" w:rsidRPr="00056A3A" w:rsidTr="00164A3D">
        <w:trPr>
          <w:trHeight w:val="301"/>
        </w:trPr>
        <w:tc>
          <w:tcPr>
            <w:tcW w:w="15371" w:type="dxa"/>
            <w:gridSpan w:val="5"/>
            <w:tcBorders>
              <w:top w:val="nil"/>
              <w:left w:val="nil"/>
              <w:bottom w:val="single" w:sz="4" w:space="0" w:color="000000"/>
              <w:right w:val="single" w:sz="4" w:space="0" w:color="808080"/>
            </w:tcBorders>
            <w:shd w:val="clear" w:color="000000" w:fill="FFFFFF"/>
            <w:noWrap/>
            <w:vAlign w:val="center"/>
            <w:hideMark/>
          </w:tcPr>
          <w:p w:rsidR="00056A3A" w:rsidRPr="00056A3A" w:rsidRDefault="00056A3A" w:rsidP="00056A3A">
            <w:pPr>
              <w:widowControl/>
              <w:jc w:val="left"/>
              <w:rPr>
                <w:rFonts w:ascii="宋体" w:eastAsia="宋体" w:hAnsi="宋体" w:cs="Arial"/>
                <w:color w:val="000000"/>
                <w:kern w:val="0"/>
                <w:sz w:val="22"/>
              </w:rPr>
            </w:pPr>
            <w:r w:rsidRPr="00056A3A">
              <w:rPr>
                <w:rFonts w:ascii="宋体" w:eastAsia="宋体" w:hAnsi="宋体" w:cs="Arial" w:hint="eastAsia"/>
                <w:color w:val="000000"/>
                <w:kern w:val="0"/>
                <w:sz w:val="22"/>
              </w:rPr>
              <w:t xml:space="preserve">部门：湖南省岳阳生态环境监测中心             </w:t>
            </w:r>
            <w:r w:rsidR="00164A3D">
              <w:rPr>
                <w:rFonts w:ascii="宋体" w:eastAsia="宋体" w:hAnsi="宋体" w:cs="Arial" w:hint="eastAsia"/>
                <w:color w:val="000000"/>
                <w:kern w:val="0"/>
                <w:sz w:val="22"/>
              </w:rPr>
              <w:t xml:space="preserve">                    </w:t>
            </w:r>
            <w:r w:rsidRPr="00056A3A">
              <w:rPr>
                <w:rFonts w:ascii="宋体" w:eastAsia="宋体" w:hAnsi="宋体" w:cs="Arial" w:hint="eastAsia"/>
                <w:color w:val="000000"/>
                <w:kern w:val="0"/>
                <w:sz w:val="22"/>
              </w:rPr>
              <w:t xml:space="preserve">  2020年度                            </w:t>
            </w:r>
            <w:r w:rsidR="00164A3D">
              <w:rPr>
                <w:rFonts w:ascii="宋体" w:eastAsia="宋体" w:hAnsi="宋体" w:cs="Arial" w:hint="eastAsia"/>
                <w:color w:val="000000"/>
                <w:kern w:val="0"/>
                <w:sz w:val="22"/>
              </w:rPr>
              <w:t xml:space="preserve">                    </w:t>
            </w:r>
            <w:r w:rsidRPr="00056A3A">
              <w:rPr>
                <w:rFonts w:ascii="宋体" w:eastAsia="宋体" w:hAnsi="宋体" w:cs="Arial" w:hint="eastAsia"/>
                <w:color w:val="000000"/>
                <w:kern w:val="0"/>
                <w:sz w:val="22"/>
              </w:rPr>
              <w:t xml:space="preserve"> 金额单位：万元</w:t>
            </w:r>
          </w:p>
        </w:tc>
      </w:tr>
      <w:tr w:rsidR="00056A3A" w:rsidRPr="00056A3A" w:rsidTr="00164A3D">
        <w:trPr>
          <w:trHeight w:val="301"/>
        </w:trPr>
        <w:tc>
          <w:tcPr>
            <w:tcW w:w="76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项目</w:t>
            </w:r>
          </w:p>
        </w:tc>
        <w:tc>
          <w:tcPr>
            <w:tcW w:w="7718" w:type="dxa"/>
            <w:gridSpan w:val="3"/>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本年支出</w:t>
            </w:r>
          </w:p>
        </w:tc>
      </w:tr>
      <w:tr w:rsidR="00056A3A" w:rsidRPr="00056A3A" w:rsidTr="00164A3D">
        <w:trPr>
          <w:trHeight w:val="325"/>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功能分类科目编码</w:t>
            </w:r>
          </w:p>
        </w:tc>
        <w:tc>
          <w:tcPr>
            <w:tcW w:w="6095" w:type="dxa"/>
            <w:vMerge w:val="restar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2573" w:type="dxa"/>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小计</w:t>
            </w:r>
          </w:p>
        </w:tc>
        <w:tc>
          <w:tcPr>
            <w:tcW w:w="2573" w:type="dxa"/>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基本支出</w:t>
            </w:r>
          </w:p>
        </w:tc>
        <w:tc>
          <w:tcPr>
            <w:tcW w:w="2573" w:type="dxa"/>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项目支出</w:t>
            </w:r>
          </w:p>
        </w:tc>
      </w:tr>
      <w:tr w:rsidR="00056A3A" w:rsidRPr="00056A3A" w:rsidTr="00164A3D">
        <w:trPr>
          <w:trHeight w:val="325"/>
        </w:trPr>
        <w:tc>
          <w:tcPr>
            <w:tcW w:w="15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6095"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r>
      <w:tr w:rsidR="00056A3A" w:rsidRPr="00056A3A" w:rsidTr="00164A3D">
        <w:trPr>
          <w:trHeight w:val="325"/>
        </w:trPr>
        <w:tc>
          <w:tcPr>
            <w:tcW w:w="15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6095"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573" w:type="dxa"/>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r>
      <w:tr w:rsidR="00056A3A" w:rsidRPr="00056A3A" w:rsidTr="00164A3D">
        <w:trPr>
          <w:trHeight w:val="301"/>
        </w:trPr>
        <w:tc>
          <w:tcPr>
            <w:tcW w:w="76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栏次</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1</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2</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3</w:t>
            </w:r>
          </w:p>
        </w:tc>
      </w:tr>
      <w:tr w:rsidR="00056A3A" w:rsidRPr="00056A3A" w:rsidTr="00164A3D">
        <w:trPr>
          <w:trHeight w:val="301"/>
        </w:trPr>
        <w:tc>
          <w:tcPr>
            <w:tcW w:w="76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合计</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455.02</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354.16</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100.86</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208</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社会保障和就业支出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20805</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行政事业单位养老支出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2080502</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事业单位离退休</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2.69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2080505</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机关事业单位基本养老保险缴费支出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14.00</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14.00</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210</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卫生健康支出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21011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行政事业单位医疗</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2101102</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事业单位医疗</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63.17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节能环保支出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344.19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243.33</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100.86</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21101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环境保护管理事务</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243.33</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243.33</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2110101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行政运行</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243.33</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243.33</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21103</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污染防治</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16.37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16.37</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2110399</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其他污染防治支出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16.37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16.37</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21111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污染减排</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84.49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84.49</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2111101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生态环境监测与信息</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84.49</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84.49</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221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住房保障支出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22102</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b/>
                <w:bCs/>
                <w:kern w:val="0"/>
                <w:sz w:val="20"/>
                <w:szCs w:val="20"/>
              </w:rPr>
            </w:pPr>
            <w:r w:rsidRPr="00056A3A">
              <w:rPr>
                <w:rFonts w:ascii="宋体" w:eastAsia="宋体" w:hAnsi="宋体" w:cs="Arial" w:hint="eastAsia"/>
                <w:b/>
                <w:bCs/>
                <w:kern w:val="0"/>
                <w:sz w:val="20"/>
                <w:szCs w:val="20"/>
              </w:rPr>
              <w:t>住房改革支出</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b/>
                <w:bCs/>
                <w:kern w:val="0"/>
                <w:sz w:val="20"/>
                <w:szCs w:val="20"/>
              </w:rPr>
            </w:pPr>
            <w:r w:rsidRPr="00056A3A">
              <w:rPr>
                <w:rFonts w:ascii="宋体" w:eastAsia="宋体" w:hAnsi="宋体" w:cs="Arial" w:hint="eastAsia"/>
                <w:b/>
                <w:bCs/>
                <w:kern w:val="0"/>
                <w:sz w:val="20"/>
                <w:szCs w:val="20"/>
              </w:rPr>
              <w:t xml:space="preserve">　</w:t>
            </w:r>
          </w:p>
        </w:tc>
      </w:tr>
      <w:tr w:rsidR="00056A3A" w:rsidRPr="00056A3A" w:rsidTr="00164A3D">
        <w:trPr>
          <w:trHeight w:val="301"/>
        </w:trPr>
        <w:tc>
          <w:tcPr>
            <w:tcW w:w="155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2210201</w:t>
            </w:r>
          </w:p>
        </w:tc>
        <w:tc>
          <w:tcPr>
            <w:tcW w:w="6095"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住房公积金</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30.97</w:t>
            </w:r>
          </w:p>
        </w:tc>
        <w:tc>
          <w:tcPr>
            <w:tcW w:w="2573" w:type="dxa"/>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056A3A" w:rsidRPr="00056A3A" w:rsidTr="00164A3D">
        <w:trPr>
          <w:trHeight w:val="301"/>
        </w:trPr>
        <w:tc>
          <w:tcPr>
            <w:tcW w:w="15371" w:type="dxa"/>
            <w:gridSpan w:val="5"/>
            <w:tcBorders>
              <w:top w:val="nil"/>
              <w:left w:val="nil"/>
              <w:bottom w:val="nil"/>
              <w:right w:val="nil"/>
            </w:tcBorders>
            <w:shd w:val="clear" w:color="000000" w:fill="FFFFFF"/>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注：本表反映部门本年度一般公共预算财政拨款支出情况。</w:t>
            </w:r>
          </w:p>
        </w:tc>
      </w:tr>
    </w:tbl>
    <w:p w:rsidR="00056A3A" w:rsidRPr="00056A3A" w:rsidRDefault="00056A3A" w:rsidP="00152C6D">
      <w:pPr>
        <w:widowControl/>
        <w:jc w:val="center"/>
        <w:rPr>
          <w:rFonts w:ascii="Times New Roman" w:eastAsia="方正小标宋_GBK" w:hAnsi="Times New Roman" w:cs="Times New Roman"/>
          <w:color w:val="000000"/>
          <w:kern w:val="0"/>
          <w:sz w:val="36"/>
          <w:szCs w:val="36"/>
        </w:rPr>
      </w:pPr>
    </w:p>
    <w:p w:rsidR="00056A3A" w:rsidRDefault="00056A3A" w:rsidP="00152C6D">
      <w:pPr>
        <w:widowControl/>
        <w:jc w:val="center"/>
        <w:rPr>
          <w:rFonts w:ascii="Times New Roman" w:eastAsia="方正小标宋_GBK" w:hAnsi="Times New Roman" w:cs="Times New Roman"/>
          <w:color w:val="000000"/>
          <w:kern w:val="0"/>
          <w:sz w:val="36"/>
          <w:szCs w:val="36"/>
        </w:rPr>
      </w:pPr>
    </w:p>
    <w:tbl>
      <w:tblPr>
        <w:tblW w:w="5000" w:type="pct"/>
        <w:tblLook w:val="04A0"/>
      </w:tblPr>
      <w:tblGrid>
        <w:gridCol w:w="958"/>
        <w:gridCol w:w="2808"/>
        <w:gridCol w:w="1385"/>
        <w:gridCol w:w="957"/>
        <w:gridCol w:w="2060"/>
        <w:gridCol w:w="1381"/>
        <w:gridCol w:w="956"/>
        <w:gridCol w:w="3733"/>
        <w:gridCol w:w="1376"/>
      </w:tblGrid>
      <w:tr w:rsidR="00056A3A" w:rsidRPr="00056A3A" w:rsidTr="00EA4D15">
        <w:trPr>
          <w:trHeight w:val="591"/>
        </w:trPr>
        <w:tc>
          <w:tcPr>
            <w:tcW w:w="5000" w:type="pct"/>
            <w:gridSpan w:val="9"/>
            <w:tcBorders>
              <w:top w:val="nil"/>
              <w:left w:val="nil"/>
              <w:bottom w:val="nil"/>
              <w:right w:val="single" w:sz="4" w:space="0" w:color="808080"/>
            </w:tcBorders>
            <w:shd w:val="clear" w:color="000000" w:fill="FFFFFF"/>
            <w:noWrap/>
            <w:vAlign w:val="center"/>
            <w:hideMark/>
          </w:tcPr>
          <w:p w:rsidR="00056A3A" w:rsidRPr="00056A3A" w:rsidRDefault="00056A3A" w:rsidP="00056A3A">
            <w:pPr>
              <w:widowControl/>
              <w:jc w:val="center"/>
              <w:rPr>
                <w:rFonts w:ascii="黑体" w:eastAsia="黑体" w:hAnsi="黑体" w:cs="Arial"/>
                <w:color w:val="000000"/>
                <w:kern w:val="0"/>
                <w:sz w:val="30"/>
                <w:szCs w:val="30"/>
              </w:rPr>
            </w:pPr>
            <w:r w:rsidRPr="00056A3A">
              <w:rPr>
                <w:rFonts w:ascii="黑体" w:eastAsia="黑体" w:hAnsi="黑体" w:cs="Arial" w:hint="eastAsia"/>
                <w:color w:val="000000"/>
                <w:kern w:val="0"/>
                <w:sz w:val="30"/>
                <w:szCs w:val="30"/>
              </w:rPr>
              <w:t>一般公共预算财政拨款基本支出决算表</w:t>
            </w:r>
          </w:p>
        </w:tc>
      </w:tr>
      <w:tr w:rsidR="00056A3A" w:rsidRPr="00056A3A" w:rsidTr="00EA4D15">
        <w:trPr>
          <w:trHeight w:val="473"/>
        </w:trPr>
        <w:tc>
          <w:tcPr>
            <w:tcW w:w="5000" w:type="pct"/>
            <w:gridSpan w:val="9"/>
            <w:tcBorders>
              <w:top w:val="nil"/>
              <w:left w:val="nil"/>
              <w:bottom w:val="nil"/>
              <w:right w:val="single" w:sz="4" w:space="0" w:color="808080"/>
            </w:tcBorders>
            <w:shd w:val="clear" w:color="000000" w:fill="FFFFFF"/>
            <w:noWrap/>
            <w:vAlign w:val="center"/>
            <w:hideMark/>
          </w:tcPr>
          <w:p w:rsidR="00056A3A" w:rsidRPr="00056A3A" w:rsidRDefault="00056A3A" w:rsidP="00056A3A">
            <w:pPr>
              <w:widowControl/>
              <w:jc w:val="right"/>
              <w:rPr>
                <w:rFonts w:ascii="宋体" w:eastAsia="宋体" w:hAnsi="宋体" w:cs="Arial"/>
                <w:color w:val="000000"/>
                <w:kern w:val="0"/>
                <w:sz w:val="18"/>
                <w:szCs w:val="18"/>
              </w:rPr>
            </w:pPr>
            <w:r w:rsidRPr="00056A3A">
              <w:rPr>
                <w:rFonts w:ascii="宋体" w:eastAsia="宋体" w:hAnsi="宋体" w:cs="Arial" w:hint="eastAsia"/>
                <w:color w:val="000000"/>
                <w:kern w:val="0"/>
                <w:sz w:val="18"/>
                <w:szCs w:val="18"/>
              </w:rPr>
              <w:t>公开06表</w:t>
            </w:r>
          </w:p>
        </w:tc>
      </w:tr>
      <w:tr w:rsidR="00056A3A" w:rsidRPr="00056A3A" w:rsidTr="00FA653C">
        <w:trPr>
          <w:trHeight w:val="473"/>
        </w:trPr>
        <w:tc>
          <w:tcPr>
            <w:tcW w:w="5000" w:type="pct"/>
            <w:gridSpan w:val="9"/>
            <w:tcBorders>
              <w:top w:val="nil"/>
              <w:left w:val="nil"/>
              <w:bottom w:val="single" w:sz="4" w:space="0" w:color="000000"/>
              <w:right w:val="single" w:sz="4" w:space="0" w:color="808080"/>
            </w:tcBorders>
            <w:shd w:val="clear" w:color="000000" w:fill="FFFFFF"/>
            <w:noWrap/>
            <w:vAlign w:val="center"/>
            <w:hideMark/>
          </w:tcPr>
          <w:p w:rsidR="00056A3A" w:rsidRPr="00056A3A" w:rsidRDefault="00056A3A" w:rsidP="00164A3D">
            <w:pPr>
              <w:widowControl/>
              <w:ind w:left="14000" w:hangingChars="7000" w:hanging="14000"/>
              <w:jc w:val="left"/>
              <w:rPr>
                <w:rFonts w:ascii="宋体" w:eastAsia="宋体" w:hAnsi="宋体" w:cs="Arial"/>
                <w:color w:val="000000"/>
                <w:kern w:val="0"/>
                <w:sz w:val="20"/>
                <w:szCs w:val="20"/>
              </w:rPr>
            </w:pPr>
            <w:r w:rsidRPr="00056A3A">
              <w:rPr>
                <w:rFonts w:ascii="宋体" w:eastAsia="宋体" w:hAnsi="宋体" w:cs="Arial" w:hint="eastAsia"/>
                <w:color w:val="000000"/>
                <w:kern w:val="0"/>
                <w:sz w:val="20"/>
                <w:szCs w:val="20"/>
              </w:rPr>
              <w:t xml:space="preserve">部门：湖南省岳阳生态环境监测中心                                                 2020年度                    </w:t>
            </w:r>
            <w:r w:rsidR="00164A3D">
              <w:rPr>
                <w:rFonts w:ascii="宋体" w:eastAsia="宋体" w:hAnsi="宋体" w:cs="Arial" w:hint="eastAsia"/>
                <w:color w:val="000000"/>
                <w:kern w:val="0"/>
                <w:sz w:val="20"/>
                <w:szCs w:val="20"/>
              </w:rPr>
              <w:t xml:space="preserve">                               </w:t>
            </w:r>
            <w:r w:rsidR="00164A3D" w:rsidRPr="00056A3A">
              <w:rPr>
                <w:rFonts w:ascii="宋体" w:eastAsia="宋体" w:hAnsi="宋体" w:cs="Arial" w:hint="eastAsia"/>
                <w:color w:val="000000"/>
                <w:kern w:val="0"/>
                <w:sz w:val="20"/>
                <w:szCs w:val="20"/>
              </w:rPr>
              <w:t>金额单位：万元</w:t>
            </w:r>
            <w:r w:rsidRPr="00056A3A">
              <w:rPr>
                <w:rFonts w:ascii="宋体" w:eastAsia="宋体" w:hAnsi="宋体" w:cs="Arial" w:hint="eastAsia"/>
                <w:color w:val="000000"/>
                <w:kern w:val="0"/>
                <w:sz w:val="20"/>
                <w:szCs w:val="20"/>
              </w:rPr>
              <w:t xml:space="preserve">                                  </w:t>
            </w:r>
          </w:p>
        </w:tc>
      </w:tr>
      <w:tr w:rsidR="00056A3A" w:rsidRPr="00056A3A" w:rsidTr="00FA653C">
        <w:trPr>
          <w:trHeight w:val="473"/>
        </w:trPr>
        <w:tc>
          <w:tcPr>
            <w:tcW w:w="1652"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人员经费</w:t>
            </w:r>
          </w:p>
        </w:tc>
        <w:tc>
          <w:tcPr>
            <w:tcW w:w="3348" w:type="pct"/>
            <w:gridSpan w:val="6"/>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公用经费</w:t>
            </w:r>
          </w:p>
        </w:tc>
      </w:tr>
      <w:tr w:rsidR="00FA653C" w:rsidRPr="00056A3A" w:rsidTr="00FA653C">
        <w:trPr>
          <w:trHeight w:val="492"/>
        </w:trPr>
        <w:tc>
          <w:tcPr>
            <w:tcW w:w="296"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科目编码</w:t>
            </w:r>
          </w:p>
        </w:tc>
        <w:tc>
          <w:tcPr>
            <w:tcW w:w="884"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72"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c>
          <w:tcPr>
            <w:tcW w:w="296"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科目编码</w:t>
            </w:r>
          </w:p>
        </w:tc>
        <w:tc>
          <w:tcPr>
            <w:tcW w:w="705"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71"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c>
          <w:tcPr>
            <w:tcW w:w="295"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科目编码</w:t>
            </w:r>
          </w:p>
        </w:tc>
        <w:tc>
          <w:tcPr>
            <w:tcW w:w="1112"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69" w:type="pct"/>
            <w:vMerge w:val="restart"/>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r>
      <w:tr w:rsidR="00FA653C" w:rsidRPr="00056A3A" w:rsidTr="00DE3093">
        <w:trPr>
          <w:trHeight w:val="312"/>
        </w:trPr>
        <w:tc>
          <w:tcPr>
            <w:tcW w:w="296"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884"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472"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96"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705"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471"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295"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1112"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c>
          <w:tcPr>
            <w:tcW w:w="469" w:type="pct"/>
            <w:vMerge/>
            <w:tcBorders>
              <w:top w:val="single" w:sz="4" w:space="0" w:color="000000"/>
              <w:left w:val="nil"/>
              <w:bottom w:val="single" w:sz="4" w:space="0" w:color="000000"/>
              <w:right w:val="single" w:sz="4" w:space="0" w:color="000000"/>
            </w:tcBorders>
            <w:shd w:val="clear" w:color="auto" w:fill="FFFFFF" w:themeFill="background1"/>
            <w:vAlign w:val="center"/>
            <w:hideMark/>
          </w:tcPr>
          <w:p w:rsidR="00056A3A" w:rsidRPr="00056A3A" w:rsidRDefault="00056A3A" w:rsidP="00056A3A">
            <w:pPr>
              <w:widowControl/>
              <w:jc w:val="left"/>
              <w:rPr>
                <w:rFonts w:ascii="宋体" w:eastAsia="宋体" w:hAnsi="宋体" w:cs="Arial"/>
                <w:kern w:val="0"/>
                <w:sz w:val="20"/>
                <w:szCs w:val="20"/>
              </w:rPr>
            </w:pP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工资福利支出</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245.55</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商品和服务支出</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103.10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307</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债务利息及费用支出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30101</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基本工资</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85.90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30201</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办公费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4.87</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30701</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国内债务付息</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30102</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津贴补贴</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5.67</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30202</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印刷费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30702</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国外债务付息</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30103</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奖金</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30203</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咨询费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0.30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资本性支出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2.36</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30106</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伙食补助费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27.48</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30204</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手续费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31001</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房屋建筑物购建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30107</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绩效工资</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49.88</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30205</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水费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1.25</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31002</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办公设备购置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2.36</w:t>
            </w:r>
          </w:p>
        </w:tc>
      </w:tr>
      <w:tr w:rsidR="00FA653C" w:rsidRPr="00056A3A" w:rsidTr="00DE3093">
        <w:trPr>
          <w:trHeight w:val="401"/>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30108</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机关事业单位基本养老保险缴费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13.87</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30206</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电费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6.61</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31003</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专用设备购置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30109</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职业年金缴费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30207</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邮电费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0.80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31005</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基础设施建设</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DE3093">
        <w:trPr>
          <w:trHeight w:val="274"/>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30110</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职工基本医疗保险缴费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18.40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30208</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取暖费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31006</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大型修缮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DE3093">
        <w:trPr>
          <w:trHeight w:val="378"/>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30111</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公务员医疗补助缴费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30209</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物业管理费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15.59</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31007</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信息网络及软件购置更新</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DE3093">
        <w:trPr>
          <w:trHeight w:val="400"/>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30112</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其他社会保障缴费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0.55</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30211</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差旅费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6.28</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31008</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物资储备</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DE3093">
        <w:trPr>
          <w:trHeight w:val="406"/>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30113</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住房公积金</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42.47</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30212</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因公出国（境）费用</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31009</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土地补偿</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164A3D">
        <w:trPr>
          <w:trHeight w:val="567"/>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30114</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医疗费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1.33</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30213</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维修（护）费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8.96</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31010</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安置补助</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EA4D15" w:rsidRPr="00056A3A" w:rsidTr="00FA653C">
        <w:trPr>
          <w:trHeight w:val="473"/>
        </w:trPr>
        <w:tc>
          <w:tcPr>
            <w:tcW w:w="1652" w:type="pct"/>
            <w:gridSpan w:val="3"/>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lastRenderedPageBreak/>
              <w:t>人员经费</w:t>
            </w:r>
          </w:p>
        </w:tc>
        <w:tc>
          <w:tcPr>
            <w:tcW w:w="3348" w:type="pct"/>
            <w:gridSpan w:val="6"/>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公用经费</w:t>
            </w:r>
          </w:p>
        </w:tc>
      </w:tr>
      <w:tr w:rsidR="00EA4D15"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科目编码</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科目编码</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Pr>
                <w:rFonts w:ascii="宋体" w:eastAsia="宋体" w:hAnsi="宋体" w:cs="Arial" w:hint="eastAsia"/>
                <w:kern w:val="0"/>
                <w:sz w:val="20"/>
                <w:szCs w:val="20"/>
              </w:rPr>
              <w:t>科目编码</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科目名称</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EA4D15" w:rsidRPr="00056A3A" w:rsidRDefault="00EA4D15" w:rsidP="00EA4D15">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决算数</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30199</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其他工资福利支出</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30214</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租赁费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31011</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地上附着物和青苗补偿</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对个人和家庭的补助</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3.14</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30215</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会议费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31012</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拆迁补偿</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30301</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离休费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2.73</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30216</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培训费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0.10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31013</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公务用车购置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30302</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退休费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0.41</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30217</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公务接待费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1.58</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31019</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其他交通工具购置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30303</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退职（役）费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30218</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专用材料费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31021</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文物和陈列品购置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30304</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抚恤金</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30224</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被装购置费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31022</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无形资产购置</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30305</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生活补助</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30225</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专用燃料费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31099</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其他资本性支出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30306</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救济费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30226</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劳务费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19.49</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399</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其他支出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30307</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医疗费补助</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30227</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委托业务费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39906</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赠与</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30308</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助学金</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30228</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工会经费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7.80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39907</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国家赔偿费用支出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30309</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奖励金</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30229</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福利费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3.41</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39908</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对民间非营利组织和群众性自治组织补贴</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30310</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个人农业生产补贴</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30231</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公务用车运行维护费</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8.00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39999</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其他支出</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30311</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代缴社会保险费</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30239</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其他交通费用</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2.29</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30399</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其他对个人和家庭的补助</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30240</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税金及附加费用</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0.00</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FA653C" w:rsidRPr="00056A3A" w:rsidTr="00FA653C">
        <w:trPr>
          <w:trHeight w:val="473"/>
        </w:trPr>
        <w:tc>
          <w:tcPr>
            <w:tcW w:w="296" w:type="pc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884"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296"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30299</w:t>
            </w:r>
          </w:p>
        </w:tc>
        <w:tc>
          <w:tcPr>
            <w:tcW w:w="70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其他商品和服务支出</w:t>
            </w:r>
          </w:p>
        </w:tc>
        <w:tc>
          <w:tcPr>
            <w:tcW w:w="471"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15.77</w:t>
            </w:r>
          </w:p>
        </w:tc>
        <w:tc>
          <w:tcPr>
            <w:tcW w:w="295"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111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 xml:space="preserve">　</w:t>
            </w:r>
          </w:p>
        </w:tc>
      </w:tr>
      <w:tr w:rsidR="00FA653C" w:rsidRPr="00056A3A" w:rsidTr="00FA653C">
        <w:trPr>
          <w:trHeight w:val="473"/>
        </w:trPr>
        <w:tc>
          <w:tcPr>
            <w:tcW w:w="1179"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人员经费合计</w:t>
            </w:r>
          </w:p>
        </w:tc>
        <w:tc>
          <w:tcPr>
            <w:tcW w:w="472"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248.69</w:t>
            </w:r>
          </w:p>
        </w:tc>
        <w:tc>
          <w:tcPr>
            <w:tcW w:w="2879" w:type="pct"/>
            <w:gridSpan w:val="5"/>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center"/>
              <w:rPr>
                <w:rFonts w:ascii="宋体" w:eastAsia="宋体" w:hAnsi="宋体" w:cs="Arial"/>
                <w:kern w:val="0"/>
                <w:sz w:val="20"/>
                <w:szCs w:val="20"/>
              </w:rPr>
            </w:pPr>
            <w:r w:rsidRPr="00056A3A">
              <w:rPr>
                <w:rFonts w:ascii="宋体" w:eastAsia="宋体" w:hAnsi="宋体" w:cs="Arial" w:hint="eastAsia"/>
                <w:kern w:val="0"/>
                <w:sz w:val="20"/>
                <w:szCs w:val="20"/>
              </w:rPr>
              <w:t>公用经费合计</w:t>
            </w:r>
          </w:p>
        </w:tc>
        <w:tc>
          <w:tcPr>
            <w:tcW w:w="469" w:type="pct"/>
            <w:tcBorders>
              <w:top w:val="single" w:sz="4" w:space="0" w:color="000000"/>
              <w:left w:val="nil"/>
              <w:bottom w:val="single" w:sz="4" w:space="0" w:color="000000"/>
              <w:right w:val="single" w:sz="4" w:space="0" w:color="000000"/>
            </w:tcBorders>
            <w:shd w:val="clear" w:color="auto" w:fill="FFFFFF" w:themeFill="background1"/>
            <w:noWrap/>
            <w:vAlign w:val="center"/>
            <w:hideMark/>
          </w:tcPr>
          <w:p w:rsidR="00056A3A" w:rsidRPr="00056A3A" w:rsidRDefault="00056A3A" w:rsidP="00056A3A">
            <w:pPr>
              <w:widowControl/>
              <w:jc w:val="right"/>
              <w:rPr>
                <w:rFonts w:ascii="宋体" w:eastAsia="宋体" w:hAnsi="宋体" w:cs="Arial"/>
                <w:kern w:val="0"/>
                <w:sz w:val="20"/>
                <w:szCs w:val="20"/>
              </w:rPr>
            </w:pPr>
            <w:r w:rsidRPr="00056A3A">
              <w:rPr>
                <w:rFonts w:ascii="宋体" w:eastAsia="宋体" w:hAnsi="宋体" w:cs="Arial" w:hint="eastAsia"/>
                <w:kern w:val="0"/>
                <w:sz w:val="20"/>
                <w:szCs w:val="20"/>
              </w:rPr>
              <w:t>105.46</w:t>
            </w:r>
          </w:p>
        </w:tc>
      </w:tr>
      <w:tr w:rsidR="00056A3A" w:rsidRPr="00056A3A" w:rsidTr="00EA4D15">
        <w:trPr>
          <w:trHeight w:val="473"/>
        </w:trPr>
        <w:tc>
          <w:tcPr>
            <w:tcW w:w="5000" w:type="pct"/>
            <w:gridSpan w:val="9"/>
            <w:tcBorders>
              <w:top w:val="nil"/>
              <w:left w:val="nil"/>
              <w:bottom w:val="nil"/>
              <w:right w:val="nil"/>
            </w:tcBorders>
            <w:shd w:val="clear" w:color="000000" w:fill="FFFFFF"/>
            <w:noWrap/>
            <w:vAlign w:val="center"/>
            <w:hideMark/>
          </w:tcPr>
          <w:p w:rsidR="00056A3A" w:rsidRPr="00056A3A" w:rsidRDefault="00056A3A" w:rsidP="00056A3A">
            <w:pPr>
              <w:widowControl/>
              <w:jc w:val="left"/>
              <w:rPr>
                <w:rFonts w:ascii="宋体" w:eastAsia="宋体" w:hAnsi="宋体" w:cs="Arial"/>
                <w:kern w:val="0"/>
                <w:sz w:val="20"/>
                <w:szCs w:val="20"/>
              </w:rPr>
            </w:pPr>
            <w:r w:rsidRPr="00056A3A">
              <w:rPr>
                <w:rFonts w:ascii="宋体" w:eastAsia="宋体" w:hAnsi="宋体" w:cs="Arial" w:hint="eastAsia"/>
                <w:kern w:val="0"/>
                <w:sz w:val="20"/>
                <w:szCs w:val="20"/>
              </w:rPr>
              <w:t>注：本表反映部门本年度一般公共预算财政拨款基本支出明细情况。</w:t>
            </w:r>
          </w:p>
        </w:tc>
      </w:tr>
    </w:tbl>
    <w:p w:rsidR="00152C6D" w:rsidRDefault="00152C6D" w:rsidP="00152C6D">
      <w:pPr>
        <w:widowControl/>
        <w:jc w:val="center"/>
        <w:rPr>
          <w:rFonts w:ascii="Times New Roman" w:eastAsia="方正小标宋_GBK" w:hAnsi="Times New Roman" w:cs="Times New Roman"/>
          <w:color w:val="000000"/>
          <w:kern w:val="0"/>
          <w:sz w:val="36"/>
          <w:szCs w:val="36"/>
        </w:rPr>
      </w:pPr>
      <w:r w:rsidRPr="00152C6D">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056A3A" w:rsidRPr="00056A3A" w:rsidRDefault="00056A3A" w:rsidP="00152C6D">
      <w:pPr>
        <w:widowControl/>
        <w:jc w:val="center"/>
        <w:rPr>
          <w:rFonts w:asciiTheme="minorEastAsia" w:hAnsiTheme="minorEastAsia" w:cs="Times New Roman"/>
          <w:color w:val="000000"/>
          <w:kern w:val="0"/>
          <w:sz w:val="20"/>
          <w:szCs w:val="20"/>
        </w:rPr>
      </w:pPr>
      <w:r>
        <w:rPr>
          <w:rFonts w:asciiTheme="minorEastAsia" w:hAnsiTheme="minorEastAsia" w:cs="Times New Roman" w:hint="eastAsia"/>
          <w:color w:val="000000"/>
          <w:kern w:val="0"/>
          <w:sz w:val="20"/>
          <w:szCs w:val="20"/>
        </w:rPr>
        <w:t xml:space="preserve">                                                                                                                     </w:t>
      </w:r>
      <w:r w:rsidR="004C7371">
        <w:rPr>
          <w:rFonts w:asciiTheme="minorEastAsia" w:hAnsiTheme="minorEastAsia" w:cs="Times New Roman" w:hint="eastAsia"/>
          <w:color w:val="000000"/>
          <w:kern w:val="0"/>
          <w:sz w:val="20"/>
          <w:szCs w:val="20"/>
        </w:rPr>
        <w:t xml:space="preserve">                      </w:t>
      </w:r>
      <w:r w:rsidRPr="00056A3A">
        <w:rPr>
          <w:rFonts w:asciiTheme="minorEastAsia" w:hAnsiTheme="minorEastAsia" w:cs="Times New Roman" w:hint="eastAsia"/>
          <w:color w:val="000000"/>
          <w:kern w:val="0"/>
          <w:sz w:val="20"/>
          <w:szCs w:val="20"/>
        </w:rPr>
        <w:t>公开07表</w:t>
      </w:r>
    </w:p>
    <w:p w:rsidR="00152C6D" w:rsidRPr="00152C6D" w:rsidRDefault="00056A3A" w:rsidP="00056A3A">
      <w:pPr>
        <w:widowControl/>
        <w:ind w:firstLineChars="150" w:firstLine="300"/>
        <w:jc w:val="left"/>
        <w:rPr>
          <w:rFonts w:ascii="Times New Roman" w:eastAsia="仿宋_GB2312" w:hAnsi="Times New Roman" w:cs="Times New Roman"/>
          <w:color w:val="000000"/>
          <w:kern w:val="0"/>
          <w:szCs w:val="21"/>
        </w:rPr>
      </w:pPr>
      <w:r w:rsidRPr="00056A3A">
        <w:rPr>
          <w:rFonts w:ascii="宋体" w:eastAsia="宋体" w:hAnsi="宋体" w:cs="Arial" w:hint="eastAsia"/>
          <w:color w:val="000000"/>
          <w:kern w:val="0"/>
          <w:sz w:val="20"/>
          <w:szCs w:val="20"/>
        </w:rPr>
        <w:t xml:space="preserve">部门：湖南省岳阳生态环境监测中心  </w:t>
      </w:r>
      <w:r>
        <w:rPr>
          <w:rFonts w:ascii="宋体" w:eastAsia="宋体" w:hAnsi="宋体" w:cs="Arial" w:hint="eastAsia"/>
          <w:color w:val="000000"/>
          <w:kern w:val="0"/>
          <w:sz w:val="20"/>
          <w:szCs w:val="20"/>
        </w:rPr>
        <w:t xml:space="preserve">                                                                                                    </w:t>
      </w:r>
      <w:r w:rsidR="004C7371">
        <w:rPr>
          <w:rFonts w:ascii="宋体" w:eastAsia="宋体" w:hAnsi="宋体" w:cs="Arial" w:hint="eastAsia"/>
          <w:color w:val="000000"/>
          <w:kern w:val="0"/>
          <w:sz w:val="20"/>
          <w:szCs w:val="20"/>
        </w:rPr>
        <w:t xml:space="preserve">   </w:t>
      </w:r>
      <w:r>
        <w:rPr>
          <w:rFonts w:ascii="宋体" w:eastAsia="宋体" w:hAnsi="宋体" w:cs="Arial" w:hint="eastAsia"/>
          <w:color w:val="000000"/>
          <w:kern w:val="0"/>
          <w:sz w:val="20"/>
          <w:szCs w:val="20"/>
        </w:rPr>
        <w:t xml:space="preserve"> </w:t>
      </w:r>
      <w:r w:rsidR="00152C6D" w:rsidRPr="00152C6D">
        <w:rPr>
          <w:rFonts w:ascii="Times New Roman" w:eastAsia="仿宋_GB2312" w:hAnsi="Times New Roman" w:cs="Times New Roman"/>
          <w:color w:val="000000"/>
          <w:kern w:val="0"/>
          <w:szCs w:val="21"/>
        </w:rPr>
        <w:t>单位：万元</w:t>
      </w:r>
    </w:p>
    <w:tbl>
      <w:tblPr>
        <w:tblW w:w="15352" w:type="dxa"/>
        <w:jc w:val="center"/>
        <w:tblLook w:val="04A0"/>
      </w:tblPr>
      <w:tblGrid>
        <w:gridCol w:w="1279"/>
        <w:gridCol w:w="1279"/>
        <w:gridCol w:w="1279"/>
        <w:gridCol w:w="1279"/>
        <w:gridCol w:w="1280"/>
        <w:gridCol w:w="1280"/>
        <w:gridCol w:w="1279"/>
        <w:gridCol w:w="1279"/>
        <w:gridCol w:w="1279"/>
        <w:gridCol w:w="1279"/>
        <w:gridCol w:w="1280"/>
        <w:gridCol w:w="1280"/>
      </w:tblGrid>
      <w:tr w:rsidR="00152C6D" w:rsidRPr="00152C6D" w:rsidTr="00164A3D">
        <w:trPr>
          <w:trHeight w:val="444"/>
          <w:jc w:val="center"/>
        </w:trPr>
        <w:tc>
          <w:tcPr>
            <w:tcW w:w="7676"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预算数</w:t>
            </w:r>
          </w:p>
        </w:tc>
        <w:tc>
          <w:tcPr>
            <w:tcW w:w="7676"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决算数</w:t>
            </w:r>
          </w:p>
        </w:tc>
      </w:tr>
      <w:tr w:rsidR="00152C6D" w:rsidRPr="00152C6D" w:rsidTr="00164A3D">
        <w:trPr>
          <w:trHeight w:val="444"/>
          <w:jc w:val="center"/>
        </w:trPr>
        <w:tc>
          <w:tcPr>
            <w:tcW w:w="1279"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79"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838"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79"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c>
          <w:tcPr>
            <w:tcW w:w="1279" w:type="dxa"/>
            <w:vMerge w:val="restart"/>
            <w:tcBorders>
              <w:top w:val="nil"/>
              <w:left w:val="nil"/>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79"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838"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79"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r>
      <w:tr w:rsidR="00152C6D" w:rsidRPr="00152C6D" w:rsidTr="00164A3D">
        <w:trPr>
          <w:trHeight w:val="444"/>
          <w:jc w:val="center"/>
        </w:trPr>
        <w:tc>
          <w:tcPr>
            <w:tcW w:w="1279" w:type="dxa"/>
            <w:vMerge/>
            <w:tcBorders>
              <w:top w:val="nil"/>
              <w:left w:val="single" w:sz="8"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79"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79" w:type="dxa"/>
            <w:vMerge/>
            <w:tcBorders>
              <w:top w:val="nil"/>
              <w:left w:val="single" w:sz="4" w:space="0" w:color="auto"/>
              <w:bottom w:val="single" w:sz="4" w:space="0" w:color="auto"/>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79" w:type="dxa"/>
            <w:vMerge/>
            <w:tcBorders>
              <w:top w:val="nil"/>
              <w:left w:val="nil"/>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79"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79" w:type="dxa"/>
            <w:vMerge/>
            <w:tcBorders>
              <w:top w:val="nil"/>
              <w:left w:val="single" w:sz="4" w:space="0" w:color="auto"/>
              <w:bottom w:val="single" w:sz="4" w:space="0" w:color="000000"/>
              <w:right w:val="single" w:sz="8"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164A3D">
        <w:trPr>
          <w:trHeight w:val="444"/>
          <w:jc w:val="center"/>
        </w:trPr>
        <w:tc>
          <w:tcPr>
            <w:tcW w:w="1279" w:type="dxa"/>
            <w:tcBorders>
              <w:top w:val="nil"/>
              <w:left w:val="single" w:sz="8"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7</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8</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9</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10</w:t>
            </w:r>
          </w:p>
        </w:tc>
        <w:tc>
          <w:tcPr>
            <w:tcW w:w="1279"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11</w:t>
            </w:r>
          </w:p>
        </w:tc>
        <w:tc>
          <w:tcPr>
            <w:tcW w:w="1279" w:type="dxa"/>
            <w:tcBorders>
              <w:top w:val="nil"/>
              <w:left w:val="nil"/>
              <w:bottom w:val="single" w:sz="4" w:space="0" w:color="auto"/>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12</w:t>
            </w:r>
          </w:p>
        </w:tc>
      </w:tr>
      <w:tr w:rsidR="00152C6D" w:rsidRPr="00152C6D" w:rsidTr="00164A3D">
        <w:trPr>
          <w:trHeight w:val="444"/>
          <w:jc w:val="center"/>
        </w:trPr>
        <w:tc>
          <w:tcPr>
            <w:tcW w:w="1279" w:type="dxa"/>
            <w:tcBorders>
              <w:top w:val="nil"/>
              <w:left w:val="single" w:sz="8" w:space="0" w:color="auto"/>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10.00</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245E75">
            <w:pPr>
              <w:widowControl/>
              <w:jc w:val="center"/>
              <w:rPr>
                <w:rFonts w:ascii="Times New Roman" w:eastAsia="仿宋_GB2312" w:hAnsi="Times New Roman" w:cs="Times New Roman"/>
                <w:kern w:val="0"/>
                <w:szCs w:val="21"/>
              </w:rPr>
            </w:pP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8.00</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245E75">
            <w:pPr>
              <w:widowControl/>
              <w:jc w:val="center"/>
              <w:rPr>
                <w:rFonts w:ascii="Times New Roman" w:eastAsia="仿宋_GB2312" w:hAnsi="Times New Roman" w:cs="Times New Roman"/>
                <w:kern w:val="0"/>
                <w:szCs w:val="21"/>
              </w:rPr>
            </w:pP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8.00</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2.00</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9.58</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245E75">
            <w:pPr>
              <w:widowControl/>
              <w:jc w:val="center"/>
              <w:rPr>
                <w:rFonts w:ascii="Times New Roman" w:eastAsia="仿宋_GB2312" w:hAnsi="Times New Roman" w:cs="Times New Roman"/>
                <w:kern w:val="0"/>
                <w:szCs w:val="21"/>
              </w:rPr>
            </w:pP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8.00</w:t>
            </w:r>
          </w:p>
        </w:tc>
        <w:tc>
          <w:tcPr>
            <w:tcW w:w="1279"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245E75">
            <w:pPr>
              <w:widowControl/>
              <w:jc w:val="center"/>
              <w:rPr>
                <w:rFonts w:ascii="Times New Roman" w:eastAsia="仿宋_GB2312" w:hAnsi="Times New Roman" w:cs="Times New Roman"/>
                <w:kern w:val="0"/>
                <w:szCs w:val="21"/>
              </w:rPr>
            </w:pPr>
          </w:p>
        </w:tc>
        <w:tc>
          <w:tcPr>
            <w:tcW w:w="1279" w:type="dxa"/>
            <w:tcBorders>
              <w:top w:val="nil"/>
              <w:left w:val="nil"/>
              <w:bottom w:val="single" w:sz="8" w:space="0" w:color="auto"/>
              <w:right w:val="nil"/>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8.00</w:t>
            </w:r>
          </w:p>
        </w:tc>
        <w:tc>
          <w:tcPr>
            <w:tcW w:w="1279" w:type="dxa"/>
            <w:tcBorders>
              <w:top w:val="nil"/>
              <w:left w:val="single" w:sz="4" w:space="0" w:color="auto"/>
              <w:bottom w:val="single" w:sz="8" w:space="0" w:color="auto"/>
              <w:right w:val="single" w:sz="8" w:space="0" w:color="auto"/>
            </w:tcBorders>
            <w:shd w:val="clear" w:color="auto" w:fill="auto"/>
            <w:vAlign w:val="center"/>
            <w:hideMark/>
          </w:tcPr>
          <w:p w:rsidR="00152C6D" w:rsidRPr="00152C6D" w:rsidRDefault="00F41033" w:rsidP="00245E75">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1.58</w:t>
            </w:r>
          </w:p>
        </w:tc>
      </w:tr>
    </w:tbl>
    <w:p w:rsidR="00152C6D" w:rsidRDefault="00103957">
      <w:pPr>
        <w:widowControl/>
        <w:jc w:val="left"/>
        <w:rPr>
          <w:rFonts w:ascii="宋体" w:eastAsia="宋体" w:cs="宋体"/>
          <w:kern w:val="0"/>
          <w:sz w:val="24"/>
          <w:szCs w:val="24"/>
        </w:rPr>
      </w:pPr>
      <w:r w:rsidRPr="00103957">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00152C6D">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Pr="00152C6D" w:rsidRDefault="00152C6D" w:rsidP="00152C6D">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Times New Roman"/>
          <w:kern w:val="0"/>
          <w:sz w:val="36"/>
          <w:szCs w:val="36"/>
        </w:rPr>
        <w:t>政府性基金预算财政拨款收入支出决算表</w:t>
      </w:r>
    </w:p>
    <w:p w:rsidR="00152C6D" w:rsidRPr="00152C6D" w:rsidRDefault="00152C6D" w:rsidP="004C7371">
      <w:pPr>
        <w:widowControl/>
        <w:wordWrap w:val="0"/>
        <w:ind w:right="315"/>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08</w:t>
      </w:r>
      <w:r w:rsidRPr="00152C6D">
        <w:rPr>
          <w:rFonts w:ascii="Times New Roman" w:eastAsia="仿宋_GB2312" w:hAnsi="Times New Roman" w:cs="Times New Roman"/>
          <w:color w:val="000000"/>
          <w:kern w:val="0"/>
          <w:szCs w:val="21"/>
        </w:rPr>
        <w:t>表</w:t>
      </w:r>
    </w:p>
    <w:p w:rsidR="00152C6D" w:rsidRPr="00152C6D" w:rsidRDefault="004C7371" w:rsidP="004C7371">
      <w:pPr>
        <w:widowControl/>
        <w:ind w:right="420"/>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Pr="00056A3A">
        <w:rPr>
          <w:rFonts w:ascii="宋体" w:eastAsia="宋体" w:hAnsi="宋体" w:cs="Arial" w:hint="eastAsia"/>
          <w:color w:val="000000"/>
          <w:kern w:val="0"/>
          <w:sz w:val="20"/>
          <w:szCs w:val="20"/>
        </w:rPr>
        <w:t xml:space="preserve">湖南省岳阳生态环境监测中心  </w:t>
      </w:r>
      <w:r>
        <w:rPr>
          <w:rFonts w:ascii="宋体" w:eastAsia="宋体" w:hAnsi="宋体" w:cs="Arial" w:hint="eastAsia"/>
          <w:color w:val="000000"/>
          <w:kern w:val="0"/>
          <w:sz w:val="20"/>
          <w:szCs w:val="20"/>
        </w:rPr>
        <w:t xml:space="preserve">                                                                                                          </w:t>
      </w:r>
      <w:r w:rsidR="00152C6D" w:rsidRPr="00152C6D">
        <w:rPr>
          <w:rFonts w:ascii="Times New Roman" w:eastAsia="仿宋_GB2312" w:hAnsi="Times New Roman" w:cs="Times New Roman"/>
          <w:color w:val="000000"/>
          <w:kern w:val="0"/>
          <w:szCs w:val="21"/>
        </w:rPr>
        <w:t>单位：万元</w:t>
      </w:r>
    </w:p>
    <w:tbl>
      <w:tblPr>
        <w:tblW w:w="153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94"/>
        <w:gridCol w:w="1407"/>
        <w:gridCol w:w="2132"/>
        <w:gridCol w:w="2132"/>
        <w:gridCol w:w="2132"/>
        <w:gridCol w:w="2132"/>
        <w:gridCol w:w="2132"/>
        <w:gridCol w:w="2132"/>
      </w:tblGrid>
      <w:tr w:rsidR="00152C6D" w:rsidRPr="00152C6D" w:rsidTr="00164A3D">
        <w:trPr>
          <w:trHeight w:val="482"/>
          <w:jc w:val="center"/>
        </w:trPr>
        <w:tc>
          <w:tcPr>
            <w:tcW w:w="2601"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w:t>
            </w: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年初结转和结余</w:t>
            </w: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本年收入</w:t>
            </w:r>
          </w:p>
        </w:tc>
        <w:tc>
          <w:tcPr>
            <w:tcW w:w="6396" w:type="dxa"/>
            <w:gridSpan w:val="3"/>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本年支出</w:t>
            </w: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年末结转和结余</w:t>
            </w:r>
          </w:p>
        </w:tc>
      </w:tr>
      <w:tr w:rsidR="00152C6D" w:rsidRPr="00152C6D" w:rsidTr="00164A3D">
        <w:trPr>
          <w:trHeight w:val="482"/>
          <w:jc w:val="center"/>
        </w:trPr>
        <w:tc>
          <w:tcPr>
            <w:tcW w:w="1194"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功能分类科目编码</w:t>
            </w:r>
          </w:p>
        </w:tc>
        <w:tc>
          <w:tcPr>
            <w:tcW w:w="1407"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科目名称</w:t>
            </w: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小计</w:t>
            </w: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基本支出</w:t>
            </w:r>
          </w:p>
        </w:tc>
        <w:tc>
          <w:tcPr>
            <w:tcW w:w="2132"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项目支出</w:t>
            </w: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r>
      <w:tr w:rsidR="00152C6D" w:rsidRPr="00152C6D" w:rsidTr="00164A3D">
        <w:trPr>
          <w:trHeight w:val="482"/>
          <w:jc w:val="center"/>
        </w:trPr>
        <w:tc>
          <w:tcPr>
            <w:tcW w:w="1194"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407"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164A3D">
        <w:trPr>
          <w:trHeight w:val="482"/>
          <w:jc w:val="center"/>
        </w:trPr>
        <w:tc>
          <w:tcPr>
            <w:tcW w:w="1194"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407"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132"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164A3D">
        <w:trPr>
          <w:trHeight w:val="482"/>
          <w:jc w:val="center"/>
        </w:trPr>
        <w:tc>
          <w:tcPr>
            <w:tcW w:w="2601"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栏次</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r>
      <w:tr w:rsidR="00152C6D" w:rsidRPr="00152C6D" w:rsidTr="00164A3D">
        <w:trPr>
          <w:trHeight w:val="482"/>
          <w:jc w:val="center"/>
        </w:trPr>
        <w:tc>
          <w:tcPr>
            <w:tcW w:w="2601"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164A3D">
        <w:trPr>
          <w:trHeight w:val="482"/>
          <w:jc w:val="center"/>
        </w:trPr>
        <w:tc>
          <w:tcPr>
            <w:tcW w:w="1194"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407"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164A3D">
        <w:trPr>
          <w:trHeight w:val="482"/>
          <w:jc w:val="center"/>
        </w:trPr>
        <w:tc>
          <w:tcPr>
            <w:tcW w:w="1194"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407"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164A3D">
        <w:trPr>
          <w:trHeight w:val="482"/>
          <w:jc w:val="center"/>
        </w:trPr>
        <w:tc>
          <w:tcPr>
            <w:tcW w:w="1194"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407"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164A3D">
        <w:trPr>
          <w:trHeight w:val="482"/>
          <w:jc w:val="center"/>
        </w:trPr>
        <w:tc>
          <w:tcPr>
            <w:tcW w:w="1194"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407"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164A3D">
        <w:trPr>
          <w:trHeight w:val="482"/>
          <w:jc w:val="center"/>
        </w:trPr>
        <w:tc>
          <w:tcPr>
            <w:tcW w:w="1194"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407"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132"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bl>
    <w:p w:rsidR="00967F5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注：本表反映部门本年度政府性基金预算财政拨款收入、支出及结转和结余情况</w:t>
      </w:r>
    </w:p>
    <w:p w:rsidR="00152C6D" w:rsidRPr="00152C6D" w:rsidRDefault="00C35047" w:rsidP="00152C6D">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湖南省岳阳生态环境监测</w:t>
      </w:r>
      <w:r w:rsidR="00967F5D" w:rsidRPr="00967F5D">
        <w:rPr>
          <w:rFonts w:ascii="Times New Roman" w:eastAsia="仿宋_GB2312" w:hAnsi="Times New Roman" w:cs="Times New Roman" w:hint="eastAsia"/>
          <w:kern w:val="0"/>
          <w:szCs w:val="21"/>
        </w:rPr>
        <w:t>没有政府性基金收入，也没有使用政府性基金安排的支出，故本表无数据</w:t>
      </w:r>
      <w:r w:rsidR="00152C6D" w:rsidRPr="00152C6D">
        <w:rPr>
          <w:rFonts w:ascii="Times New Roman" w:eastAsia="仿宋_GB2312" w:hAnsi="Times New Roman" w:cs="Times New Roman"/>
          <w:kern w:val="0"/>
          <w:szCs w:val="21"/>
        </w:rPr>
        <w:t>。</w:t>
      </w:r>
    </w:p>
    <w:p w:rsidR="00DD5FE9" w:rsidRPr="00A705DB" w:rsidRDefault="00DD5FE9" w:rsidP="00021C19">
      <w:pPr>
        <w:widowControl/>
        <w:jc w:val="left"/>
        <w:rPr>
          <w:sz w:val="72"/>
          <w:szCs w:val="72"/>
        </w:rPr>
        <w:sectPr w:rsidR="00DD5FE9" w:rsidRPr="00A705DB" w:rsidSect="000A3F69">
          <w:pgSz w:w="16838" w:h="11906" w:orient="landscape"/>
          <w:pgMar w:top="720" w:right="720" w:bottom="720"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Pr="00897C6F" w:rsidRDefault="00DD5FE9" w:rsidP="00DD5FE9">
      <w:pPr>
        <w:pStyle w:val="Default"/>
        <w:jc w:val="center"/>
        <w:rPr>
          <w:sz w:val="52"/>
          <w:szCs w:val="52"/>
        </w:rPr>
      </w:pPr>
      <w:r w:rsidRPr="00897C6F">
        <w:rPr>
          <w:rFonts w:hint="eastAsia"/>
          <w:sz w:val="52"/>
          <w:szCs w:val="52"/>
        </w:rPr>
        <w:t>第三部分</w:t>
      </w:r>
    </w:p>
    <w:p w:rsidR="00DD5FE9" w:rsidRPr="00897C6F" w:rsidRDefault="00DD5FE9" w:rsidP="00DD5FE9">
      <w:pPr>
        <w:pStyle w:val="Default"/>
        <w:jc w:val="center"/>
        <w:rPr>
          <w:sz w:val="28"/>
          <w:szCs w:val="28"/>
        </w:rPr>
      </w:pPr>
    </w:p>
    <w:p w:rsidR="00DD5FE9" w:rsidRPr="00897C6F" w:rsidRDefault="00DD5FE9" w:rsidP="00DD5FE9">
      <w:pPr>
        <w:pStyle w:val="Default"/>
        <w:jc w:val="center"/>
        <w:rPr>
          <w:rFonts w:asciiTheme="majorEastAsia" w:eastAsiaTheme="majorEastAsia" w:hAnsiTheme="majorEastAsia"/>
          <w:b/>
          <w:sz w:val="52"/>
          <w:szCs w:val="52"/>
        </w:rPr>
      </w:pPr>
      <w:r w:rsidRPr="00897C6F">
        <w:rPr>
          <w:rFonts w:asciiTheme="majorEastAsia" w:eastAsiaTheme="majorEastAsia" w:hAnsiTheme="majorEastAsia"/>
          <w:b/>
          <w:sz w:val="52"/>
          <w:szCs w:val="52"/>
        </w:rPr>
        <w:t>20</w:t>
      </w:r>
      <w:r w:rsidR="00103957" w:rsidRPr="00897C6F">
        <w:rPr>
          <w:rFonts w:asciiTheme="majorEastAsia" w:eastAsiaTheme="majorEastAsia" w:hAnsiTheme="majorEastAsia" w:hint="eastAsia"/>
          <w:b/>
          <w:sz w:val="52"/>
          <w:szCs w:val="52"/>
        </w:rPr>
        <w:t>20</w:t>
      </w:r>
      <w:r w:rsidRPr="00897C6F">
        <w:rPr>
          <w:rFonts w:asciiTheme="majorEastAsia" w:eastAsiaTheme="majorEastAsia" w:hAnsiTheme="majorEastAsia" w:hint="eastAsia"/>
          <w:b/>
          <w:sz w:val="52"/>
          <w:szCs w:val="52"/>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lastRenderedPageBreak/>
        <w:t>一、收入支出决算总体情况说明</w:t>
      </w:r>
    </w:p>
    <w:p w:rsidR="00DD5FE9" w:rsidRPr="00897C6F" w:rsidRDefault="00DD5FE9"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年度收</w:t>
      </w:r>
      <w:r w:rsidR="00A705DB" w:rsidRPr="00897C6F">
        <w:rPr>
          <w:rFonts w:ascii="仿宋" w:eastAsia="仿宋" w:hAnsi="仿宋" w:hint="eastAsia"/>
          <w:sz w:val="28"/>
          <w:szCs w:val="28"/>
        </w:rPr>
        <w:t>入</w:t>
      </w:r>
      <w:r w:rsidRPr="00897C6F">
        <w:rPr>
          <w:rFonts w:ascii="仿宋" w:eastAsia="仿宋" w:hAnsi="仿宋" w:hint="eastAsia"/>
          <w:sz w:val="28"/>
          <w:szCs w:val="28"/>
        </w:rPr>
        <w:t>总计</w:t>
      </w:r>
      <w:r w:rsidR="006F4097" w:rsidRPr="00897C6F">
        <w:rPr>
          <w:rFonts w:ascii="仿宋" w:eastAsia="仿宋" w:hAnsi="仿宋" w:hint="eastAsia"/>
          <w:sz w:val="28"/>
          <w:szCs w:val="28"/>
        </w:rPr>
        <w:t>1990</w:t>
      </w:r>
      <w:r w:rsidRPr="00897C6F">
        <w:rPr>
          <w:rFonts w:ascii="仿宋" w:eastAsia="仿宋" w:hAnsi="仿宋" w:hint="eastAsia"/>
          <w:sz w:val="28"/>
          <w:szCs w:val="28"/>
        </w:rPr>
        <w:t>万元</w:t>
      </w:r>
      <w:r w:rsidR="00B67229" w:rsidRPr="00897C6F">
        <w:rPr>
          <w:rFonts w:ascii="仿宋" w:eastAsia="仿宋" w:hAnsi="仿宋" w:hint="eastAsia"/>
          <w:sz w:val="28"/>
          <w:szCs w:val="28"/>
        </w:rPr>
        <w:t>，支出总计1562.15万元。</w:t>
      </w:r>
      <w:r w:rsidRPr="00897C6F">
        <w:rPr>
          <w:rFonts w:ascii="仿宋" w:eastAsia="仿宋" w:hAnsi="仿宋" w:hint="eastAsia"/>
          <w:sz w:val="28"/>
          <w:szCs w:val="28"/>
        </w:rPr>
        <w:t>与</w:t>
      </w:r>
      <w:r w:rsidR="00787B42" w:rsidRPr="00897C6F">
        <w:rPr>
          <w:rFonts w:ascii="仿宋" w:eastAsia="仿宋" w:hAnsi="仿宋" w:hint="eastAsia"/>
          <w:sz w:val="28"/>
          <w:szCs w:val="28"/>
        </w:rPr>
        <w:t>上</w:t>
      </w:r>
      <w:r w:rsidRPr="00897C6F">
        <w:rPr>
          <w:rFonts w:ascii="仿宋" w:eastAsia="仿宋" w:hAnsi="仿宋" w:hint="eastAsia"/>
          <w:sz w:val="28"/>
          <w:szCs w:val="28"/>
        </w:rPr>
        <w:t>年相比，</w:t>
      </w:r>
      <w:r w:rsidR="00B67229" w:rsidRPr="00897C6F">
        <w:rPr>
          <w:rFonts w:ascii="仿宋" w:eastAsia="仿宋" w:hAnsi="仿宋" w:hint="eastAsia"/>
          <w:sz w:val="28"/>
          <w:szCs w:val="28"/>
        </w:rPr>
        <w:t>收入</w:t>
      </w:r>
      <w:r w:rsidRPr="00897C6F">
        <w:rPr>
          <w:rFonts w:ascii="仿宋" w:eastAsia="仿宋" w:hAnsi="仿宋" w:hint="eastAsia"/>
          <w:sz w:val="28"/>
          <w:szCs w:val="28"/>
        </w:rPr>
        <w:t>增加</w:t>
      </w:r>
      <w:r w:rsidR="00B67229" w:rsidRPr="00897C6F">
        <w:rPr>
          <w:rFonts w:ascii="仿宋" w:eastAsia="仿宋" w:hAnsi="仿宋" w:hint="eastAsia"/>
          <w:sz w:val="28"/>
          <w:szCs w:val="28"/>
        </w:rPr>
        <w:t>575.18</w:t>
      </w:r>
      <w:r w:rsidR="00B845B3" w:rsidRPr="00897C6F">
        <w:rPr>
          <w:rFonts w:ascii="仿宋" w:eastAsia="仿宋" w:hAnsi="仿宋" w:hint="eastAsia"/>
          <w:sz w:val="28"/>
          <w:szCs w:val="28"/>
        </w:rPr>
        <w:t>万元，增长</w:t>
      </w:r>
      <w:r w:rsidR="00B67229" w:rsidRPr="00897C6F">
        <w:rPr>
          <w:rFonts w:ascii="仿宋" w:eastAsia="仿宋" w:hAnsi="仿宋" w:hint="eastAsia"/>
          <w:sz w:val="28"/>
          <w:szCs w:val="28"/>
        </w:rPr>
        <w:t>29</w:t>
      </w:r>
      <w:r w:rsidR="00B845B3" w:rsidRPr="00897C6F">
        <w:rPr>
          <w:rFonts w:ascii="仿宋" w:eastAsia="仿宋" w:hAnsi="仿宋" w:hint="eastAsia"/>
          <w:sz w:val="28"/>
          <w:szCs w:val="28"/>
        </w:rPr>
        <w:t>%</w:t>
      </w:r>
      <w:r w:rsidRPr="00897C6F">
        <w:rPr>
          <w:rFonts w:ascii="仿宋" w:eastAsia="仿宋" w:hAnsi="仿宋" w:hint="eastAsia"/>
          <w:sz w:val="28"/>
          <w:szCs w:val="28"/>
        </w:rPr>
        <w:t>，主要是因为</w:t>
      </w:r>
      <w:r w:rsidR="00B67229" w:rsidRPr="00897C6F">
        <w:rPr>
          <w:rFonts w:ascii="仿宋" w:eastAsia="仿宋" w:hAnsi="仿宋" w:hint="eastAsia"/>
          <w:sz w:val="28"/>
          <w:szCs w:val="28"/>
        </w:rPr>
        <w:t>年中省财政厅下拨事权上收等重点项目资金。</w:t>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t>二、收入决算情况说明</w:t>
      </w:r>
    </w:p>
    <w:p w:rsidR="00DD5FE9" w:rsidRPr="00897C6F" w:rsidRDefault="00DD5FE9"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本年收入合计</w:t>
      </w:r>
      <w:r w:rsidR="00B67229" w:rsidRPr="00897C6F">
        <w:rPr>
          <w:rFonts w:ascii="仿宋" w:eastAsia="仿宋" w:hAnsi="仿宋" w:hint="eastAsia"/>
          <w:sz w:val="28"/>
          <w:szCs w:val="28"/>
        </w:rPr>
        <w:t>1960.72</w:t>
      </w:r>
      <w:r w:rsidRPr="00897C6F">
        <w:rPr>
          <w:rFonts w:ascii="仿宋" w:eastAsia="仿宋" w:hAnsi="仿宋" w:hint="eastAsia"/>
          <w:sz w:val="28"/>
          <w:szCs w:val="28"/>
        </w:rPr>
        <w:t>万元，其中：</w:t>
      </w:r>
      <w:r w:rsidR="00DD06FF" w:rsidRPr="00897C6F">
        <w:rPr>
          <w:rFonts w:ascii="仿宋" w:eastAsia="仿宋" w:hAnsi="仿宋" w:hint="eastAsia"/>
          <w:sz w:val="28"/>
          <w:szCs w:val="28"/>
        </w:rPr>
        <w:t>财政拨款收入</w:t>
      </w:r>
      <w:r w:rsidR="00B67229" w:rsidRPr="00897C6F">
        <w:rPr>
          <w:rFonts w:ascii="仿宋" w:eastAsia="仿宋" w:hAnsi="仿宋" w:hint="eastAsia"/>
          <w:sz w:val="28"/>
          <w:szCs w:val="28"/>
        </w:rPr>
        <w:t>728.71</w:t>
      </w:r>
      <w:r w:rsidR="00DD06FF" w:rsidRPr="00897C6F">
        <w:rPr>
          <w:rFonts w:ascii="仿宋" w:eastAsia="仿宋" w:hAnsi="仿宋" w:hint="eastAsia"/>
          <w:sz w:val="28"/>
          <w:szCs w:val="28"/>
        </w:rPr>
        <w:t>万元，占</w:t>
      </w:r>
      <w:r w:rsidR="000948C9" w:rsidRPr="00897C6F">
        <w:rPr>
          <w:rFonts w:ascii="仿宋" w:eastAsia="仿宋" w:hAnsi="仿宋" w:hint="eastAsia"/>
          <w:sz w:val="28"/>
          <w:szCs w:val="28"/>
        </w:rPr>
        <w:t>37.</w:t>
      </w:r>
      <w:r w:rsidR="00245E75">
        <w:rPr>
          <w:rFonts w:ascii="仿宋" w:eastAsia="仿宋" w:hAnsi="仿宋" w:hint="eastAsia"/>
          <w:sz w:val="28"/>
          <w:szCs w:val="28"/>
        </w:rPr>
        <w:t>17</w:t>
      </w:r>
      <w:r w:rsidR="00DD06FF" w:rsidRPr="00897C6F">
        <w:rPr>
          <w:rFonts w:ascii="仿宋" w:eastAsia="仿宋" w:hAnsi="仿宋" w:hint="eastAsia"/>
          <w:sz w:val="28"/>
          <w:szCs w:val="28"/>
        </w:rPr>
        <w:t>%；上级补助收入</w:t>
      </w:r>
      <w:r w:rsidR="00245E75">
        <w:rPr>
          <w:rFonts w:ascii="仿宋" w:eastAsia="仿宋" w:hAnsi="仿宋" w:hint="eastAsia"/>
          <w:sz w:val="28"/>
          <w:szCs w:val="28"/>
        </w:rPr>
        <w:t>15.25</w:t>
      </w:r>
      <w:r w:rsidR="00DD06FF" w:rsidRPr="00897C6F">
        <w:rPr>
          <w:rFonts w:ascii="仿宋" w:eastAsia="仿宋" w:hAnsi="仿宋" w:hint="eastAsia"/>
          <w:sz w:val="28"/>
          <w:szCs w:val="28"/>
        </w:rPr>
        <w:t>万元，占</w:t>
      </w:r>
      <w:r w:rsidR="00245E75">
        <w:rPr>
          <w:rFonts w:ascii="仿宋" w:eastAsia="仿宋" w:hAnsi="仿宋" w:hint="eastAsia"/>
          <w:sz w:val="28"/>
          <w:szCs w:val="28"/>
        </w:rPr>
        <w:t>0.7</w:t>
      </w:r>
      <w:r w:rsidR="00936FAE">
        <w:rPr>
          <w:rFonts w:ascii="仿宋" w:eastAsia="仿宋" w:hAnsi="仿宋" w:hint="eastAsia"/>
          <w:sz w:val="28"/>
          <w:szCs w:val="28"/>
        </w:rPr>
        <w:t>8</w:t>
      </w:r>
      <w:r w:rsidR="00DD06FF" w:rsidRPr="00897C6F">
        <w:rPr>
          <w:rFonts w:ascii="仿宋" w:eastAsia="仿宋" w:hAnsi="仿宋" w:hint="eastAsia"/>
          <w:sz w:val="28"/>
          <w:szCs w:val="28"/>
        </w:rPr>
        <w:t>%；其他收入</w:t>
      </w:r>
      <w:r w:rsidR="000948C9" w:rsidRPr="00897C6F">
        <w:rPr>
          <w:rFonts w:ascii="仿宋" w:eastAsia="仿宋" w:hAnsi="仿宋" w:hint="eastAsia"/>
          <w:sz w:val="28"/>
          <w:szCs w:val="28"/>
        </w:rPr>
        <w:t>1216.76</w:t>
      </w:r>
      <w:r w:rsidR="00DD06FF" w:rsidRPr="00897C6F">
        <w:rPr>
          <w:rFonts w:ascii="仿宋" w:eastAsia="仿宋" w:hAnsi="仿宋" w:hint="eastAsia"/>
          <w:sz w:val="28"/>
          <w:szCs w:val="28"/>
        </w:rPr>
        <w:t>万元，占</w:t>
      </w:r>
      <w:r w:rsidR="000948C9" w:rsidRPr="00897C6F">
        <w:rPr>
          <w:rFonts w:ascii="仿宋" w:eastAsia="仿宋" w:hAnsi="仿宋" w:hint="eastAsia"/>
          <w:sz w:val="28"/>
          <w:szCs w:val="28"/>
        </w:rPr>
        <w:t>62</w:t>
      </w:r>
      <w:r w:rsidR="00245E75">
        <w:rPr>
          <w:rFonts w:ascii="仿宋" w:eastAsia="仿宋" w:hAnsi="仿宋" w:hint="eastAsia"/>
          <w:sz w:val="28"/>
          <w:szCs w:val="28"/>
        </w:rPr>
        <w:t>.05</w:t>
      </w:r>
      <w:r w:rsidR="00DD06FF" w:rsidRPr="00897C6F">
        <w:rPr>
          <w:rFonts w:ascii="仿宋" w:eastAsia="仿宋" w:hAnsi="仿宋" w:hint="eastAsia"/>
          <w:sz w:val="28"/>
          <w:szCs w:val="28"/>
        </w:rPr>
        <w:t>%。</w:t>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t>三、支出决算情况说明</w:t>
      </w:r>
    </w:p>
    <w:p w:rsidR="00CE04C3" w:rsidRPr="00897C6F" w:rsidRDefault="00CE04C3"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本年支出合计</w:t>
      </w:r>
      <w:r w:rsidR="000948C9" w:rsidRPr="00897C6F">
        <w:rPr>
          <w:rFonts w:ascii="仿宋" w:eastAsia="仿宋" w:hAnsi="仿宋" w:hint="eastAsia"/>
          <w:sz w:val="28"/>
          <w:szCs w:val="28"/>
        </w:rPr>
        <w:t>1562.15</w:t>
      </w:r>
      <w:r w:rsidRPr="00897C6F">
        <w:rPr>
          <w:rFonts w:ascii="仿宋" w:eastAsia="仿宋" w:hAnsi="仿宋" w:hint="eastAsia"/>
          <w:sz w:val="28"/>
          <w:szCs w:val="28"/>
        </w:rPr>
        <w:t>万元，其中：基本支出</w:t>
      </w:r>
      <w:r w:rsidR="000948C9" w:rsidRPr="00897C6F">
        <w:rPr>
          <w:rFonts w:ascii="仿宋" w:eastAsia="仿宋" w:hAnsi="仿宋" w:hint="eastAsia"/>
          <w:sz w:val="28"/>
          <w:szCs w:val="28"/>
        </w:rPr>
        <w:t>1384.27</w:t>
      </w:r>
      <w:r w:rsidRPr="00897C6F">
        <w:rPr>
          <w:rFonts w:ascii="仿宋" w:eastAsia="仿宋" w:hAnsi="仿宋" w:hint="eastAsia"/>
          <w:sz w:val="28"/>
          <w:szCs w:val="28"/>
        </w:rPr>
        <w:t>万元，占</w:t>
      </w:r>
      <w:r w:rsidR="000948C9" w:rsidRPr="00897C6F">
        <w:rPr>
          <w:rFonts w:ascii="仿宋" w:eastAsia="仿宋" w:hAnsi="仿宋" w:hint="eastAsia"/>
          <w:sz w:val="28"/>
          <w:szCs w:val="28"/>
        </w:rPr>
        <w:t>88.6</w:t>
      </w:r>
      <w:r w:rsidR="00936FAE">
        <w:rPr>
          <w:rFonts w:ascii="仿宋" w:eastAsia="仿宋" w:hAnsi="仿宋" w:hint="eastAsia"/>
          <w:sz w:val="28"/>
          <w:szCs w:val="28"/>
        </w:rPr>
        <w:t>1</w:t>
      </w:r>
      <w:r w:rsidRPr="00897C6F">
        <w:rPr>
          <w:rFonts w:ascii="仿宋" w:eastAsia="仿宋" w:hAnsi="仿宋" w:hint="eastAsia"/>
          <w:sz w:val="28"/>
          <w:szCs w:val="28"/>
        </w:rPr>
        <w:t>%；项目支出</w:t>
      </w:r>
      <w:r w:rsidR="000948C9" w:rsidRPr="00897C6F">
        <w:rPr>
          <w:rFonts w:ascii="仿宋" w:eastAsia="仿宋" w:hAnsi="仿宋" w:hint="eastAsia"/>
          <w:sz w:val="28"/>
          <w:szCs w:val="28"/>
        </w:rPr>
        <w:t>177.88</w:t>
      </w:r>
      <w:r w:rsidRPr="00897C6F">
        <w:rPr>
          <w:rFonts w:ascii="仿宋" w:eastAsia="仿宋" w:hAnsi="仿宋" w:hint="eastAsia"/>
          <w:sz w:val="28"/>
          <w:szCs w:val="28"/>
        </w:rPr>
        <w:t>万元，占</w:t>
      </w:r>
      <w:r w:rsidR="000948C9" w:rsidRPr="00897C6F">
        <w:rPr>
          <w:rFonts w:ascii="仿宋" w:eastAsia="仿宋" w:hAnsi="仿宋" w:hint="eastAsia"/>
          <w:sz w:val="28"/>
          <w:szCs w:val="28"/>
        </w:rPr>
        <w:t>11.</w:t>
      </w:r>
      <w:r w:rsidR="00936FAE">
        <w:rPr>
          <w:rFonts w:ascii="仿宋" w:eastAsia="仿宋" w:hAnsi="仿宋" w:hint="eastAsia"/>
          <w:sz w:val="28"/>
          <w:szCs w:val="28"/>
        </w:rPr>
        <w:t>39</w:t>
      </w:r>
      <w:r w:rsidRPr="00897C6F">
        <w:rPr>
          <w:rFonts w:ascii="仿宋" w:eastAsia="仿宋" w:hAnsi="仿宋" w:hint="eastAsia"/>
          <w:sz w:val="28"/>
          <w:szCs w:val="28"/>
        </w:rPr>
        <w:t>%</w:t>
      </w:r>
      <w:r w:rsidR="000948C9" w:rsidRPr="00897C6F">
        <w:rPr>
          <w:rFonts w:ascii="仿宋" w:eastAsia="仿宋" w:hAnsi="仿宋" w:hint="eastAsia"/>
          <w:sz w:val="28"/>
          <w:szCs w:val="28"/>
        </w:rPr>
        <w:t>。</w:t>
      </w:r>
      <w:r w:rsidR="000948C9" w:rsidRPr="00897C6F">
        <w:rPr>
          <w:rFonts w:ascii="仿宋" w:eastAsia="仿宋" w:hAnsi="仿宋"/>
          <w:sz w:val="28"/>
          <w:szCs w:val="28"/>
        </w:rPr>
        <w:t xml:space="preserve"> </w:t>
      </w:r>
    </w:p>
    <w:p w:rsidR="00897C6F" w:rsidRPr="00897C6F" w:rsidRDefault="00DD5FE9" w:rsidP="00897C6F">
      <w:pPr>
        <w:pStyle w:val="Default"/>
        <w:ind w:firstLineChars="200" w:firstLine="562"/>
        <w:rPr>
          <w:rFonts w:hAnsi="黑体"/>
          <w:b/>
          <w:sz w:val="28"/>
          <w:szCs w:val="28"/>
        </w:rPr>
      </w:pPr>
      <w:r w:rsidRPr="00897C6F">
        <w:rPr>
          <w:rFonts w:hAnsi="黑体" w:hint="eastAsia"/>
          <w:b/>
          <w:sz w:val="28"/>
          <w:szCs w:val="28"/>
        </w:rPr>
        <w:t>四、财政拨款收入支出决算总体情况说明</w:t>
      </w:r>
    </w:p>
    <w:p w:rsidR="00CE04C3" w:rsidRPr="00897C6F" w:rsidRDefault="00CE04C3" w:rsidP="00897C6F">
      <w:pPr>
        <w:pStyle w:val="Default"/>
        <w:ind w:firstLineChars="200" w:firstLine="560"/>
        <w:rPr>
          <w:rFonts w:ascii="仿宋" w:eastAsia="仿宋" w:hAnsi="仿宋"/>
          <w:b/>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年度财政拨款收</w:t>
      </w:r>
      <w:r w:rsidR="000948C9" w:rsidRPr="00897C6F">
        <w:rPr>
          <w:rFonts w:ascii="仿宋" w:eastAsia="仿宋" w:hAnsi="仿宋" w:hint="eastAsia"/>
          <w:sz w:val="28"/>
          <w:szCs w:val="28"/>
        </w:rPr>
        <w:t>入总计728.71万元</w:t>
      </w:r>
      <w:r w:rsidR="00A2574E" w:rsidRPr="00897C6F">
        <w:rPr>
          <w:rFonts w:ascii="仿宋" w:eastAsia="仿宋" w:hAnsi="仿宋" w:hint="eastAsia"/>
          <w:sz w:val="28"/>
          <w:szCs w:val="28"/>
        </w:rPr>
        <w:t>，与2019年相比，增加24.25万元，增长率3.32%。2020年度财政拨款</w:t>
      </w:r>
      <w:r w:rsidRPr="00897C6F">
        <w:rPr>
          <w:rFonts w:ascii="仿宋" w:eastAsia="仿宋" w:hAnsi="仿宋" w:hint="eastAsia"/>
          <w:sz w:val="28"/>
          <w:szCs w:val="28"/>
        </w:rPr>
        <w:t>支</w:t>
      </w:r>
      <w:r w:rsidR="00A2574E" w:rsidRPr="00897C6F">
        <w:rPr>
          <w:rFonts w:ascii="仿宋" w:eastAsia="仿宋" w:hAnsi="仿宋" w:hint="eastAsia"/>
          <w:sz w:val="28"/>
          <w:szCs w:val="28"/>
        </w:rPr>
        <w:t>出</w:t>
      </w:r>
      <w:r w:rsidRPr="00897C6F">
        <w:rPr>
          <w:rFonts w:ascii="仿宋" w:eastAsia="仿宋" w:hAnsi="仿宋" w:hint="eastAsia"/>
          <w:sz w:val="28"/>
          <w:szCs w:val="28"/>
        </w:rPr>
        <w:t>总计</w:t>
      </w:r>
      <w:r w:rsidR="00A2574E" w:rsidRPr="00897C6F">
        <w:rPr>
          <w:rFonts w:ascii="仿宋" w:eastAsia="仿宋" w:hAnsi="仿宋" w:hint="eastAsia"/>
          <w:sz w:val="28"/>
          <w:szCs w:val="28"/>
        </w:rPr>
        <w:t>455.02</w:t>
      </w:r>
      <w:r w:rsidRPr="00897C6F">
        <w:rPr>
          <w:rFonts w:ascii="仿宋" w:eastAsia="仿宋" w:hAnsi="仿宋" w:hint="eastAsia"/>
          <w:sz w:val="28"/>
          <w:szCs w:val="28"/>
        </w:rPr>
        <w:t>万元，</w:t>
      </w:r>
      <w:r w:rsidR="00B845B3" w:rsidRPr="00897C6F">
        <w:rPr>
          <w:rFonts w:ascii="仿宋" w:eastAsia="仿宋" w:hAnsi="仿宋" w:hint="eastAsia"/>
          <w:sz w:val="28"/>
          <w:szCs w:val="28"/>
        </w:rPr>
        <w:t>与</w:t>
      </w:r>
      <w:r w:rsidR="00A2574E" w:rsidRPr="00897C6F">
        <w:rPr>
          <w:rFonts w:ascii="仿宋" w:eastAsia="仿宋" w:hAnsi="仿宋" w:hint="eastAsia"/>
          <w:sz w:val="28"/>
          <w:szCs w:val="28"/>
        </w:rPr>
        <w:t>2019年</w:t>
      </w:r>
      <w:r w:rsidR="00B845B3" w:rsidRPr="00897C6F">
        <w:rPr>
          <w:rFonts w:ascii="仿宋" w:eastAsia="仿宋" w:hAnsi="仿宋" w:hint="eastAsia"/>
          <w:sz w:val="28"/>
          <w:szCs w:val="28"/>
        </w:rPr>
        <w:t>相比，减少</w:t>
      </w:r>
      <w:r w:rsidR="00B85AE8" w:rsidRPr="00897C6F">
        <w:rPr>
          <w:rFonts w:ascii="仿宋" w:eastAsia="仿宋" w:hAnsi="仿宋" w:hint="eastAsia"/>
          <w:sz w:val="28"/>
          <w:szCs w:val="28"/>
        </w:rPr>
        <w:t>299.21</w:t>
      </w:r>
      <w:r w:rsidR="00B845B3" w:rsidRPr="00897C6F">
        <w:rPr>
          <w:rFonts w:ascii="仿宋" w:eastAsia="仿宋" w:hAnsi="仿宋" w:hint="eastAsia"/>
          <w:sz w:val="28"/>
          <w:szCs w:val="28"/>
        </w:rPr>
        <w:t>万元,</w:t>
      </w:r>
      <w:r w:rsidR="00B85AE8" w:rsidRPr="00897C6F">
        <w:rPr>
          <w:rFonts w:ascii="仿宋" w:eastAsia="仿宋" w:hAnsi="仿宋" w:hint="eastAsia"/>
          <w:sz w:val="28"/>
          <w:szCs w:val="28"/>
        </w:rPr>
        <w:t>减少65.76</w:t>
      </w:r>
      <w:r w:rsidR="00B845B3" w:rsidRPr="00897C6F">
        <w:rPr>
          <w:rFonts w:ascii="仿宋" w:eastAsia="仿宋" w:hAnsi="仿宋" w:hint="eastAsia"/>
          <w:sz w:val="28"/>
          <w:szCs w:val="28"/>
        </w:rPr>
        <w:t>%，主要是因为</w:t>
      </w:r>
      <w:r w:rsidR="00872C10" w:rsidRPr="00897C6F">
        <w:rPr>
          <w:rFonts w:ascii="仿宋" w:eastAsia="仿宋" w:hAnsi="仿宋" w:hint="eastAsia"/>
          <w:sz w:val="28"/>
          <w:szCs w:val="28"/>
        </w:rPr>
        <w:t>市级垫付资金未纳入财政拨款收入和支出。</w:t>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t>五、一般公共预算财政拨款支出决算情况说明</w:t>
      </w:r>
    </w:p>
    <w:p w:rsidR="00CE76A0" w:rsidRPr="00897C6F" w:rsidRDefault="00CE76A0" w:rsidP="00897C6F">
      <w:pPr>
        <w:pStyle w:val="Default"/>
        <w:ind w:firstLineChars="200" w:firstLine="562"/>
        <w:rPr>
          <w:rFonts w:ascii="仿宋" w:eastAsia="仿宋" w:hAnsi="仿宋"/>
          <w:b/>
          <w:sz w:val="28"/>
          <w:szCs w:val="28"/>
        </w:rPr>
      </w:pPr>
      <w:r w:rsidRPr="00897C6F">
        <w:rPr>
          <w:rFonts w:ascii="仿宋" w:eastAsia="仿宋" w:hAnsi="仿宋" w:hint="eastAsia"/>
          <w:b/>
          <w:sz w:val="28"/>
          <w:szCs w:val="28"/>
        </w:rPr>
        <w:t>（一）财政拨款支出决算总体情况</w:t>
      </w:r>
    </w:p>
    <w:p w:rsidR="00B845B3" w:rsidRPr="00897C6F" w:rsidRDefault="00CE76A0"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年度财政拨款支出</w:t>
      </w:r>
      <w:r w:rsidR="00D4467D" w:rsidRPr="00897C6F">
        <w:rPr>
          <w:rFonts w:ascii="仿宋" w:eastAsia="仿宋" w:hAnsi="仿宋" w:hint="eastAsia"/>
          <w:sz w:val="28"/>
          <w:szCs w:val="28"/>
        </w:rPr>
        <w:t>455.02</w:t>
      </w:r>
      <w:r w:rsidRPr="00897C6F">
        <w:rPr>
          <w:rFonts w:ascii="仿宋" w:eastAsia="仿宋" w:hAnsi="仿宋" w:hint="eastAsia"/>
          <w:sz w:val="28"/>
          <w:szCs w:val="28"/>
        </w:rPr>
        <w:t>万元，占本年支出合计的</w:t>
      </w:r>
      <w:r w:rsidR="00D4467D" w:rsidRPr="00897C6F">
        <w:rPr>
          <w:rFonts w:ascii="仿宋" w:eastAsia="仿宋" w:hAnsi="仿宋" w:hint="eastAsia"/>
          <w:sz w:val="28"/>
          <w:szCs w:val="28"/>
        </w:rPr>
        <w:t>29.1</w:t>
      </w:r>
      <w:r w:rsidR="00936FAE">
        <w:rPr>
          <w:rFonts w:ascii="仿宋" w:eastAsia="仿宋" w:hAnsi="仿宋" w:hint="eastAsia"/>
          <w:sz w:val="28"/>
          <w:szCs w:val="28"/>
        </w:rPr>
        <w:t>3</w:t>
      </w:r>
      <w:r w:rsidRPr="00897C6F">
        <w:rPr>
          <w:rFonts w:ascii="仿宋" w:eastAsia="仿宋" w:hAnsi="仿宋" w:hint="eastAsia"/>
          <w:sz w:val="28"/>
          <w:szCs w:val="28"/>
        </w:rPr>
        <w:t>%，与</w:t>
      </w:r>
      <w:r w:rsidR="00787B42" w:rsidRPr="00897C6F">
        <w:rPr>
          <w:rFonts w:ascii="仿宋" w:eastAsia="仿宋" w:hAnsi="仿宋" w:hint="eastAsia"/>
          <w:sz w:val="28"/>
          <w:szCs w:val="28"/>
        </w:rPr>
        <w:t>上</w:t>
      </w:r>
      <w:r w:rsidRPr="00897C6F">
        <w:rPr>
          <w:rFonts w:ascii="仿宋" w:eastAsia="仿宋" w:hAnsi="仿宋" w:hint="eastAsia"/>
          <w:sz w:val="28"/>
          <w:szCs w:val="28"/>
        </w:rPr>
        <w:t>年相比，财政拨款支出减少</w:t>
      </w:r>
      <w:r w:rsidR="00D4467D" w:rsidRPr="00897C6F">
        <w:rPr>
          <w:rFonts w:ascii="仿宋" w:eastAsia="仿宋" w:hAnsi="仿宋" w:hint="eastAsia"/>
          <w:sz w:val="28"/>
          <w:szCs w:val="28"/>
        </w:rPr>
        <w:t>299.21</w:t>
      </w:r>
      <w:r w:rsidRPr="00897C6F">
        <w:rPr>
          <w:rFonts w:ascii="仿宋" w:eastAsia="仿宋" w:hAnsi="仿宋" w:hint="eastAsia"/>
          <w:sz w:val="28"/>
          <w:szCs w:val="28"/>
        </w:rPr>
        <w:t>万元，减少</w:t>
      </w:r>
      <w:r w:rsidR="00D4467D" w:rsidRPr="00897C6F">
        <w:rPr>
          <w:rFonts w:ascii="仿宋" w:eastAsia="仿宋" w:hAnsi="仿宋" w:hint="eastAsia"/>
          <w:sz w:val="28"/>
          <w:szCs w:val="28"/>
        </w:rPr>
        <w:t>65.76</w:t>
      </w:r>
      <w:r w:rsidRPr="00897C6F">
        <w:rPr>
          <w:rFonts w:ascii="仿宋" w:eastAsia="仿宋" w:hAnsi="仿宋" w:hint="eastAsia"/>
          <w:sz w:val="28"/>
          <w:szCs w:val="28"/>
        </w:rPr>
        <w:t>%，主要是因为</w:t>
      </w:r>
      <w:r w:rsidR="00D4467D" w:rsidRPr="00897C6F">
        <w:rPr>
          <w:rFonts w:ascii="仿宋" w:eastAsia="仿宋" w:hAnsi="仿宋" w:hint="eastAsia"/>
          <w:sz w:val="28"/>
          <w:szCs w:val="28"/>
        </w:rPr>
        <w:t>市级垫付资金未纳入财政拨款支出。</w:t>
      </w:r>
    </w:p>
    <w:p w:rsidR="00CE76A0" w:rsidRPr="00897C6F" w:rsidRDefault="00B33BEA" w:rsidP="00897C6F">
      <w:pPr>
        <w:pStyle w:val="Default"/>
        <w:ind w:firstLineChars="200" w:firstLine="562"/>
        <w:rPr>
          <w:rFonts w:ascii="仿宋" w:eastAsia="仿宋" w:hAnsi="仿宋"/>
          <w:b/>
          <w:sz w:val="28"/>
          <w:szCs w:val="28"/>
        </w:rPr>
      </w:pPr>
      <w:r w:rsidRPr="00897C6F">
        <w:rPr>
          <w:rFonts w:ascii="仿宋" w:eastAsia="仿宋" w:hAnsi="仿宋" w:hint="eastAsia"/>
          <w:b/>
          <w:sz w:val="28"/>
          <w:szCs w:val="28"/>
        </w:rPr>
        <w:t>（二）财政拨款支出决算结构情况</w:t>
      </w:r>
    </w:p>
    <w:p w:rsidR="0062378F" w:rsidRPr="00897C6F" w:rsidRDefault="00B33BEA"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lastRenderedPageBreak/>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年度财政拨款支出</w:t>
      </w:r>
      <w:r w:rsidR="00D4467D" w:rsidRPr="00897C6F">
        <w:rPr>
          <w:rFonts w:ascii="仿宋" w:eastAsia="仿宋" w:hAnsi="仿宋" w:hint="eastAsia"/>
          <w:sz w:val="28"/>
          <w:szCs w:val="28"/>
        </w:rPr>
        <w:t>455.02</w:t>
      </w:r>
      <w:r w:rsidRPr="00897C6F">
        <w:rPr>
          <w:rFonts w:ascii="仿宋" w:eastAsia="仿宋" w:hAnsi="仿宋" w:hint="eastAsia"/>
          <w:sz w:val="28"/>
          <w:szCs w:val="28"/>
        </w:rPr>
        <w:t>万元，主要用于以下方面：</w:t>
      </w:r>
      <w:r w:rsidR="001B2EB0" w:rsidRPr="00897C6F">
        <w:rPr>
          <w:rFonts w:ascii="仿宋" w:eastAsia="仿宋" w:hAnsi="仿宋" w:hint="eastAsia"/>
          <w:sz w:val="28"/>
          <w:szCs w:val="28"/>
        </w:rPr>
        <w:t>人员经费支出248.69万元，占54.65%；</w:t>
      </w:r>
      <w:r w:rsidR="0062378F" w:rsidRPr="00897C6F">
        <w:rPr>
          <w:rFonts w:ascii="仿宋" w:eastAsia="仿宋" w:hAnsi="仿宋" w:hint="eastAsia"/>
          <w:sz w:val="28"/>
          <w:szCs w:val="28"/>
        </w:rPr>
        <w:t>一般公共服务支出</w:t>
      </w:r>
      <w:r w:rsidR="001B2EB0" w:rsidRPr="00897C6F">
        <w:rPr>
          <w:rFonts w:ascii="仿宋" w:eastAsia="仿宋" w:hAnsi="仿宋" w:hint="eastAsia"/>
          <w:sz w:val="28"/>
          <w:szCs w:val="28"/>
        </w:rPr>
        <w:t>105.47</w:t>
      </w:r>
      <w:r w:rsidR="0062378F" w:rsidRPr="00897C6F">
        <w:rPr>
          <w:rFonts w:ascii="仿宋" w:eastAsia="仿宋" w:hAnsi="仿宋" w:hint="eastAsia"/>
          <w:sz w:val="28"/>
          <w:szCs w:val="28"/>
        </w:rPr>
        <w:t>万元，占</w:t>
      </w:r>
      <w:r w:rsidR="001B2EB0" w:rsidRPr="00897C6F">
        <w:rPr>
          <w:rFonts w:ascii="仿宋" w:eastAsia="仿宋" w:hAnsi="仿宋" w:hint="eastAsia"/>
          <w:sz w:val="28"/>
          <w:szCs w:val="28"/>
        </w:rPr>
        <w:t>23.18</w:t>
      </w:r>
      <w:r w:rsidR="0062378F" w:rsidRPr="00897C6F">
        <w:rPr>
          <w:rFonts w:ascii="仿宋" w:eastAsia="仿宋" w:hAnsi="仿宋" w:hint="eastAsia"/>
          <w:sz w:val="28"/>
          <w:szCs w:val="28"/>
        </w:rPr>
        <w:t>%；</w:t>
      </w:r>
      <w:r w:rsidR="00A36B0A" w:rsidRPr="00897C6F">
        <w:rPr>
          <w:rFonts w:ascii="仿宋" w:eastAsia="仿宋" w:hAnsi="仿宋" w:hint="eastAsia"/>
          <w:sz w:val="28"/>
          <w:szCs w:val="28"/>
        </w:rPr>
        <w:t>项目支出</w:t>
      </w:r>
      <w:r w:rsidR="00C3330F" w:rsidRPr="00897C6F">
        <w:rPr>
          <w:rFonts w:ascii="仿宋" w:eastAsia="仿宋" w:hAnsi="仿宋" w:hint="eastAsia"/>
          <w:sz w:val="28"/>
          <w:szCs w:val="28"/>
        </w:rPr>
        <w:t>100.86</w:t>
      </w:r>
      <w:r w:rsidR="0062378F" w:rsidRPr="00897C6F">
        <w:rPr>
          <w:rFonts w:ascii="仿宋" w:eastAsia="仿宋" w:hAnsi="仿宋" w:hint="eastAsia"/>
          <w:sz w:val="28"/>
          <w:szCs w:val="28"/>
        </w:rPr>
        <w:t>万元，占</w:t>
      </w:r>
      <w:r w:rsidR="00C3330F" w:rsidRPr="00897C6F">
        <w:rPr>
          <w:rFonts w:ascii="仿宋" w:eastAsia="仿宋" w:hAnsi="仿宋" w:hint="eastAsia"/>
          <w:sz w:val="28"/>
          <w:szCs w:val="28"/>
        </w:rPr>
        <w:t>22.17</w:t>
      </w:r>
      <w:r w:rsidR="0062378F" w:rsidRPr="00897C6F">
        <w:rPr>
          <w:rFonts w:ascii="仿宋" w:eastAsia="仿宋" w:hAnsi="仿宋" w:hint="eastAsia"/>
          <w:sz w:val="28"/>
          <w:szCs w:val="28"/>
        </w:rPr>
        <w:t>%</w:t>
      </w:r>
      <w:r w:rsidR="00C3330F" w:rsidRPr="00897C6F">
        <w:rPr>
          <w:rFonts w:ascii="仿宋" w:eastAsia="仿宋" w:hAnsi="仿宋" w:hint="eastAsia"/>
          <w:sz w:val="28"/>
          <w:szCs w:val="28"/>
        </w:rPr>
        <w:t>。</w:t>
      </w:r>
    </w:p>
    <w:p w:rsidR="00CE76A0" w:rsidRPr="00897C6F" w:rsidRDefault="0062378F" w:rsidP="00897C6F">
      <w:pPr>
        <w:pStyle w:val="Default"/>
        <w:ind w:firstLineChars="200" w:firstLine="562"/>
        <w:rPr>
          <w:rFonts w:ascii="仿宋" w:eastAsia="仿宋" w:hAnsi="仿宋"/>
          <w:b/>
          <w:sz w:val="28"/>
          <w:szCs w:val="28"/>
        </w:rPr>
      </w:pPr>
      <w:r w:rsidRPr="00897C6F">
        <w:rPr>
          <w:rFonts w:ascii="仿宋" w:eastAsia="仿宋" w:hAnsi="仿宋" w:hint="eastAsia"/>
          <w:b/>
          <w:sz w:val="28"/>
          <w:szCs w:val="28"/>
        </w:rPr>
        <w:t>（三）财政拨款支出决算具体情况</w:t>
      </w:r>
    </w:p>
    <w:p w:rsidR="0062378F" w:rsidRPr="00897C6F" w:rsidRDefault="0062378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年度财政拨款支出年初预算数为</w:t>
      </w:r>
      <w:r w:rsidR="00C3330F" w:rsidRPr="00897C6F">
        <w:rPr>
          <w:rFonts w:ascii="仿宋" w:eastAsia="仿宋" w:hAnsi="仿宋" w:hint="eastAsia"/>
          <w:sz w:val="28"/>
          <w:szCs w:val="28"/>
        </w:rPr>
        <w:t>728.71</w:t>
      </w:r>
      <w:r w:rsidRPr="00897C6F">
        <w:rPr>
          <w:rFonts w:ascii="仿宋" w:eastAsia="仿宋" w:hAnsi="仿宋" w:hint="eastAsia"/>
          <w:sz w:val="28"/>
          <w:szCs w:val="28"/>
        </w:rPr>
        <w:t>万元，支出决算数为</w:t>
      </w:r>
      <w:r w:rsidR="00C3330F" w:rsidRPr="00897C6F">
        <w:rPr>
          <w:rFonts w:ascii="仿宋" w:eastAsia="仿宋" w:hAnsi="仿宋" w:hint="eastAsia"/>
          <w:sz w:val="28"/>
          <w:szCs w:val="28"/>
        </w:rPr>
        <w:t>455.02</w:t>
      </w:r>
      <w:r w:rsidRPr="00897C6F">
        <w:rPr>
          <w:rFonts w:ascii="仿宋" w:eastAsia="仿宋" w:hAnsi="仿宋" w:hint="eastAsia"/>
          <w:sz w:val="28"/>
          <w:szCs w:val="28"/>
        </w:rPr>
        <w:t>万元，完成年初预算的</w:t>
      </w:r>
      <w:r w:rsidR="00C3330F" w:rsidRPr="00897C6F">
        <w:rPr>
          <w:rFonts w:ascii="仿宋" w:eastAsia="仿宋" w:hAnsi="仿宋" w:hint="eastAsia"/>
          <w:sz w:val="28"/>
          <w:szCs w:val="28"/>
        </w:rPr>
        <w:t>62.44</w:t>
      </w:r>
      <w:r w:rsidRPr="00897C6F">
        <w:rPr>
          <w:rFonts w:ascii="仿宋" w:eastAsia="仿宋" w:hAnsi="仿宋" w:hint="eastAsia"/>
          <w:sz w:val="28"/>
          <w:szCs w:val="28"/>
        </w:rPr>
        <w:t>%，其中：</w:t>
      </w:r>
    </w:p>
    <w:p w:rsidR="0062378F" w:rsidRPr="00897C6F" w:rsidRDefault="0062378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1、</w:t>
      </w:r>
      <w:r w:rsidR="00C2611E" w:rsidRPr="00897C6F">
        <w:rPr>
          <w:rFonts w:ascii="仿宋" w:eastAsia="仿宋" w:hAnsi="仿宋" w:hint="eastAsia"/>
          <w:sz w:val="28"/>
          <w:szCs w:val="28"/>
        </w:rPr>
        <w:t>社会保障和就业支出</w:t>
      </w:r>
      <w:r w:rsidRPr="00897C6F">
        <w:rPr>
          <w:rFonts w:ascii="仿宋" w:eastAsia="仿宋" w:hAnsi="仿宋" w:hint="eastAsia"/>
          <w:sz w:val="28"/>
          <w:szCs w:val="28"/>
        </w:rPr>
        <w:t>（类）</w:t>
      </w:r>
      <w:r w:rsidR="00C2611E" w:rsidRPr="00897C6F">
        <w:rPr>
          <w:rFonts w:ascii="仿宋" w:eastAsia="仿宋" w:hAnsi="仿宋" w:hint="eastAsia"/>
          <w:sz w:val="28"/>
          <w:szCs w:val="28"/>
        </w:rPr>
        <w:t>行政事业单位养老支出</w:t>
      </w:r>
      <w:r w:rsidRPr="00897C6F">
        <w:rPr>
          <w:rFonts w:ascii="仿宋" w:eastAsia="仿宋" w:hAnsi="仿宋" w:hint="eastAsia"/>
          <w:sz w:val="28"/>
          <w:szCs w:val="28"/>
        </w:rPr>
        <w:t>（款）</w:t>
      </w:r>
      <w:r w:rsidR="00C2611E" w:rsidRPr="00897C6F">
        <w:rPr>
          <w:rFonts w:ascii="仿宋" w:eastAsia="仿宋" w:hAnsi="仿宋" w:hint="eastAsia"/>
          <w:sz w:val="28"/>
          <w:szCs w:val="28"/>
        </w:rPr>
        <w:t>事业单位离退休</w:t>
      </w:r>
      <w:r w:rsidRPr="00897C6F">
        <w:rPr>
          <w:rFonts w:ascii="仿宋" w:eastAsia="仿宋" w:hAnsi="仿宋" w:hint="eastAsia"/>
          <w:sz w:val="28"/>
          <w:szCs w:val="28"/>
        </w:rPr>
        <w:t>（项）。</w:t>
      </w:r>
    </w:p>
    <w:p w:rsidR="0062378F" w:rsidRPr="00897C6F" w:rsidRDefault="0062378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04AB5" w:rsidRPr="00897C6F">
        <w:rPr>
          <w:rFonts w:ascii="仿宋" w:eastAsia="仿宋" w:hAnsi="仿宋" w:hint="eastAsia"/>
          <w:sz w:val="28"/>
          <w:szCs w:val="28"/>
        </w:rPr>
        <w:t>2.69</w:t>
      </w:r>
      <w:r w:rsidRPr="00897C6F">
        <w:rPr>
          <w:rFonts w:ascii="仿宋" w:eastAsia="仿宋" w:hAnsi="仿宋" w:hint="eastAsia"/>
          <w:sz w:val="28"/>
          <w:szCs w:val="28"/>
        </w:rPr>
        <w:t>万元，</w:t>
      </w:r>
      <w:r w:rsidR="0002229B" w:rsidRPr="00897C6F">
        <w:rPr>
          <w:rFonts w:ascii="仿宋" w:eastAsia="仿宋" w:hAnsi="仿宋" w:hint="eastAsia"/>
          <w:sz w:val="28"/>
          <w:szCs w:val="28"/>
        </w:rPr>
        <w:t>支出决算为</w:t>
      </w:r>
      <w:r w:rsidR="002437B3" w:rsidRPr="00897C6F">
        <w:rPr>
          <w:rFonts w:ascii="仿宋" w:eastAsia="仿宋" w:hAnsi="仿宋" w:hint="eastAsia"/>
          <w:sz w:val="28"/>
          <w:szCs w:val="28"/>
        </w:rPr>
        <w:t>2.69</w:t>
      </w:r>
      <w:r w:rsidR="0002229B" w:rsidRPr="00897C6F">
        <w:rPr>
          <w:rFonts w:ascii="仿宋" w:eastAsia="仿宋" w:hAnsi="仿宋" w:hint="eastAsia"/>
          <w:sz w:val="28"/>
          <w:szCs w:val="28"/>
        </w:rPr>
        <w:t>万元，完成年初预算的</w:t>
      </w:r>
      <w:r w:rsidR="008B1372" w:rsidRPr="00897C6F">
        <w:rPr>
          <w:rFonts w:ascii="仿宋" w:eastAsia="仿宋" w:hAnsi="仿宋" w:hint="eastAsia"/>
          <w:sz w:val="28"/>
          <w:szCs w:val="28"/>
        </w:rPr>
        <w:t>100</w:t>
      </w:r>
      <w:r w:rsidR="0002229B" w:rsidRPr="00897C6F">
        <w:rPr>
          <w:rFonts w:ascii="仿宋" w:eastAsia="仿宋" w:hAnsi="仿宋" w:hint="eastAsia"/>
          <w:sz w:val="28"/>
          <w:szCs w:val="28"/>
        </w:rPr>
        <w:t>%</w:t>
      </w:r>
      <w:r w:rsidR="008B1372" w:rsidRPr="00897C6F">
        <w:rPr>
          <w:rFonts w:ascii="仿宋" w:eastAsia="仿宋" w:hAnsi="仿宋" w:hint="eastAsia"/>
          <w:sz w:val="28"/>
          <w:szCs w:val="28"/>
        </w:rPr>
        <w:t>。</w:t>
      </w:r>
    </w:p>
    <w:p w:rsidR="00C2611E" w:rsidRPr="00897C6F" w:rsidRDefault="00C2611E"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2、社会保障和就业支出（类）行政事业单位养老支出（款）机关事业单位基本养老保险缴费支出（项）。</w:t>
      </w:r>
    </w:p>
    <w:p w:rsidR="008B1372" w:rsidRPr="00897C6F" w:rsidRDefault="00C2611E"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04AB5" w:rsidRPr="00897C6F">
        <w:rPr>
          <w:rFonts w:ascii="仿宋" w:eastAsia="仿宋" w:hAnsi="仿宋" w:hint="eastAsia"/>
          <w:sz w:val="28"/>
          <w:szCs w:val="28"/>
        </w:rPr>
        <w:t>14</w:t>
      </w:r>
      <w:r w:rsidRPr="00897C6F">
        <w:rPr>
          <w:rFonts w:ascii="仿宋" w:eastAsia="仿宋" w:hAnsi="仿宋" w:hint="eastAsia"/>
          <w:sz w:val="28"/>
          <w:szCs w:val="28"/>
        </w:rPr>
        <w:t>万元，支出决算为</w:t>
      </w:r>
      <w:r w:rsidR="002437B3" w:rsidRPr="00897C6F">
        <w:rPr>
          <w:rFonts w:ascii="仿宋" w:eastAsia="仿宋" w:hAnsi="仿宋" w:hint="eastAsia"/>
          <w:sz w:val="28"/>
          <w:szCs w:val="28"/>
        </w:rPr>
        <w:t>14</w:t>
      </w:r>
      <w:r w:rsidRPr="00897C6F">
        <w:rPr>
          <w:rFonts w:ascii="仿宋" w:eastAsia="仿宋" w:hAnsi="仿宋" w:hint="eastAsia"/>
          <w:sz w:val="28"/>
          <w:szCs w:val="28"/>
        </w:rPr>
        <w:t>万元，完成年初预算的</w:t>
      </w:r>
      <w:r w:rsidR="008B1372" w:rsidRPr="00897C6F">
        <w:rPr>
          <w:rFonts w:ascii="仿宋" w:eastAsia="仿宋" w:hAnsi="仿宋" w:hint="eastAsia"/>
          <w:sz w:val="28"/>
          <w:szCs w:val="28"/>
        </w:rPr>
        <w:t>100</w:t>
      </w:r>
      <w:r w:rsidRPr="00897C6F">
        <w:rPr>
          <w:rFonts w:ascii="仿宋" w:eastAsia="仿宋" w:hAnsi="仿宋" w:hint="eastAsia"/>
          <w:sz w:val="28"/>
          <w:szCs w:val="28"/>
        </w:rPr>
        <w:t>%</w:t>
      </w:r>
      <w:r w:rsidR="008B1372" w:rsidRPr="00897C6F">
        <w:rPr>
          <w:rFonts w:ascii="仿宋" w:eastAsia="仿宋" w:hAnsi="仿宋" w:hint="eastAsia"/>
          <w:sz w:val="28"/>
          <w:szCs w:val="28"/>
        </w:rPr>
        <w:t>。</w:t>
      </w:r>
    </w:p>
    <w:p w:rsidR="0002229B" w:rsidRPr="00897C6F" w:rsidRDefault="00C2611E"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3</w:t>
      </w:r>
      <w:r w:rsidR="0002229B" w:rsidRPr="00897C6F">
        <w:rPr>
          <w:rFonts w:ascii="仿宋" w:eastAsia="仿宋" w:hAnsi="仿宋" w:hint="eastAsia"/>
          <w:sz w:val="28"/>
          <w:szCs w:val="28"/>
        </w:rPr>
        <w:t>、</w:t>
      </w:r>
      <w:r w:rsidRPr="00897C6F">
        <w:rPr>
          <w:rFonts w:ascii="仿宋" w:eastAsia="仿宋" w:hAnsi="仿宋" w:hint="eastAsia"/>
          <w:sz w:val="28"/>
          <w:szCs w:val="28"/>
        </w:rPr>
        <w:t>卫生健康支出</w:t>
      </w:r>
      <w:r w:rsidR="0002229B" w:rsidRPr="00897C6F">
        <w:rPr>
          <w:rFonts w:ascii="仿宋" w:eastAsia="仿宋" w:hAnsi="仿宋" w:hint="eastAsia"/>
          <w:sz w:val="28"/>
          <w:szCs w:val="28"/>
        </w:rPr>
        <w:t>（类）</w:t>
      </w:r>
      <w:r w:rsidRPr="00897C6F">
        <w:rPr>
          <w:rFonts w:ascii="仿宋" w:eastAsia="仿宋" w:hAnsi="仿宋" w:hint="eastAsia"/>
          <w:sz w:val="28"/>
          <w:szCs w:val="28"/>
        </w:rPr>
        <w:t>行政事业单位医疗</w:t>
      </w:r>
      <w:r w:rsidR="0002229B" w:rsidRPr="00897C6F">
        <w:rPr>
          <w:rFonts w:ascii="仿宋" w:eastAsia="仿宋" w:hAnsi="仿宋" w:hint="eastAsia"/>
          <w:sz w:val="28"/>
          <w:szCs w:val="28"/>
        </w:rPr>
        <w:t>（款）</w:t>
      </w:r>
      <w:r w:rsidR="00204AB5" w:rsidRPr="00897C6F">
        <w:rPr>
          <w:rFonts w:ascii="仿宋" w:eastAsia="仿宋" w:hAnsi="仿宋" w:hint="eastAsia"/>
          <w:sz w:val="28"/>
          <w:szCs w:val="28"/>
        </w:rPr>
        <w:t>事业单位医疗</w:t>
      </w:r>
      <w:r w:rsidR="0002229B" w:rsidRPr="00897C6F">
        <w:rPr>
          <w:rFonts w:ascii="仿宋" w:eastAsia="仿宋" w:hAnsi="仿宋" w:hint="eastAsia"/>
          <w:sz w:val="28"/>
          <w:szCs w:val="28"/>
        </w:rPr>
        <w:t>（项）。</w:t>
      </w:r>
    </w:p>
    <w:p w:rsidR="0002229B" w:rsidRPr="00897C6F" w:rsidRDefault="0002229B"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04AB5" w:rsidRPr="00897C6F">
        <w:rPr>
          <w:rFonts w:ascii="仿宋" w:eastAsia="仿宋" w:hAnsi="仿宋" w:hint="eastAsia"/>
          <w:sz w:val="28"/>
          <w:szCs w:val="28"/>
        </w:rPr>
        <w:t>63.17</w:t>
      </w:r>
      <w:r w:rsidRPr="00897C6F">
        <w:rPr>
          <w:rFonts w:ascii="仿宋" w:eastAsia="仿宋" w:hAnsi="仿宋" w:hint="eastAsia"/>
          <w:sz w:val="28"/>
          <w:szCs w:val="28"/>
        </w:rPr>
        <w:t>万元，支出决算为</w:t>
      </w:r>
      <w:r w:rsidR="002437B3" w:rsidRPr="00897C6F">
        <w:rPr>
          <w:rFonts w:ascii="仿宋" w:eastAsia="仿宋" w:hAnsi="仿宋" w:hint="eastAsia"/>
          <w:sz w:val="28"/>
          <w:szCs w:val="28"/>
        </w:rPr>
        <w:t>63.17</w:t>
      </w:r>
      <w:r w:rsidRPr="00897C6F">
        <w:rPr>
          <w:rFonts w:ascii="仿宋" w:eastAsia="仿宋" w:hAnsi="仿宋" w:hint="eastAsia"/>
          <w:sz w:val="28"/>
          <w:szCs w:val="28"/>
        </w:rPr>
        <w:t>万元，完成年初预算的</w:t>
      </w:r>
      <w:r w:rsidR="008B1372" w:rsidRPr="00897C6F">
        <w:rPr>
          <w:rFonts w:ascii="仿宋" w:eastAsia="仿宋" w:hAnsi="仿宋" w:hint="eastAsia"/>
          <w:sz w:val="28"/>
          <w:szCs w:val="28"/>
        </w:rPr>
        <w:t>100</w:t>
      </w:r>
      <w:r w:rsidRPr="00897C6F">
        <w:rPr>
          <w:rFonts w:ascii="仿宋" w:eastAsia="仿宋" w:hAnsi="仿宋" w:hint="eastAsia"/>
          <w:sz w:val="28"/>
          <w:szCs w:val="28"/>
        </w:rPr>
        <w:t>%</w:t>
      </w:r>
      <w:r w:rsidR="008B1372" w:rsidRPr="00897C6F">
        <w:rPr>
          <w:rFonts w:ascii="仿宋" w:eastAsia="仿宋" w:hAnsi="仿宋" w:hint="eastAsia"/>
          <w:sz w:val="28"/>
          <w:szCs w:val="28"/>
        </w:rPr>
        <w:t xml:space="preserve">。 </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4、节能环保支出（类）环境保护管理事务（款）行政运行（项）。</w:t>
      </w:r>
    </w:p>
    <w:p w:rsidR="002457A8"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年初预算为243.75万元，支出决算为</w:t>
      </w:r>
      <w:r w:rsidR="002437B3" w:rsidRPr="00897C6F">
        <w:rPr>
          <w:rFonts w:ascii="仿宋" w:eastAsia="仿宋" w:hAnsi="仿宋" w:hint="eastAsia"/>
          <w:sz w:val="28"/>
          <w:szCs w:val="28"/>
        </w:rPr>
        <w:t>243.33</w:t>
      </w:r>
      <w:r w:rsidRPr="00897C6F">
        <w:rPr>
          <w:rFonts w:ascii="仿宋" w:eastAsia="仿宋" w:hAnsi="仿宋" w:hint="eastAsia"/>
          <w:sz w:val="28"/>
          <w:szCs w:val="28"/>
        </w:rPr>
        <w:t>万元，完成年初预算的</w:t>
      </w:r>
      <w:r w:rsidR="002457A8" w:rsidRPr="00897C6F">
        <w:rPr>
          <w:rFonts w:ascii="仿宋" w:eastAsia="仿宋" w:hAnsi="仿宋" w:hint="eastAsia"/>
          <w:sz w:val="28"/>
          <w:szCs w:val="28"/>
        </w:rPr>
        <w:t>99.83</w:t>
      </w:r>
      <w:r w:rsidRPr="00897C6F">
        <w:rPr>
          <w:rFonts w:ascii="仿宋" w:eastAsia="仿宋" w:hAnsi="仿宋" w:hint="eastAsia"/>
          <w:sz w:val="28"/>
          <w:szCs w:val="28"/>
        </w:rPr>
        <w:t>%</w:t>
      </w:r>
      <w:r w:rsidR="002457A8" w:rsidRPr="00897C6F">
        <w:rPr>
          <w:rFonts w:ascii="仿宋" w:eastAsia="仿宋" w:hAnsi="仿宋" w:hint="eastAsia"/>
          <w:sz w:val="28"/>
          <w:szCs w:val="28"/>
        </w:rPr>
        <w:t>。</w:t>
      </w:r>
    </w:p>
    <w:p w:rsidR="00204AB5" w:rsidRPr="00897C6F" w:rsidRDefault="002457A8"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 xml:space="preserve"> </w:t>
      </w:r>
      <w:r w:rsidR="00204AB5" w:rsidRPr="00897C6F">
        <w:rPr>
          <w:rFonts w:ascii="仿宋" w:eastAsia="仿宋" w:hAnsi="仿宋" w:hint="eastAsia"/>
          <w:sz w:val="28"/>
          <w:szCs w:val="28"/>
        </w:rPr>
        <w:t>5、节能环保支出（类）污染防治（款）其他污染防治支出（项）。</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437B3" w:rsidRPr="00897C6F">
        <w:rPr>
          <w:rFonts w:ascii="仿宋" w:eastAsia="仿宋" w:hAnsi="仿宋" w:hint="eastAsia"/>
          <w:sz w:val="28"/>
          <w:szCs w:val="28"/>
        </w:rPr>
        <w:t>30</w:t>
      </w:r>
      <w:r w:rsidRPr="00897C6F">
        <w:rPr>
          <w:rFonts w:ascii="仿宋" w:eastAsia="仿宋" w:hAnsi="仿宋" w:hint="eastAsia"/>
          <w:sz w:val="28"/>
          <w:szCs w:val="28"/>
        </w:rPr>
        <w:t>万元，支出决算为</w:t>
      </w:r>
      <w:r w:rsidR="005B2620">
        <w:rPr>
          <w:rFonts w:ascii="仿宋" w:eastAsia="仿宋" w:hAnsi="仿宋" w:hint="eastAsia"/>
          <w:sz w:val="28"/>
          <w:szCs w:val="28"/>
        </w:rPr>
        <w:t>0</w:t>
      </w:r>
      <w:r w:rsidRPr="00897C6F">
        <w:rPr>
          <w:rFonts w:ascii="仿宋" w:eastAsia="仿宋" w:hAnsi="仿宋" w:hint="eastAsia"/>
          <w:sz w:val="28"/>
          <w:szCs w:val="28"/>
        </w:rPr>
        <w:t>万元，完成年初预算的</w:t>
      </w:r>
      <w:r w:rsidR="005B2620">
        <w:rPr>
          <w:rFonts w:ascii="仿宋" w:eastAsia="仿宋" w:hAnsi="仿宋" w:hint="eastAsia"/>
          <w:sz w:val="28"/>
          <w:szCs w:val="28"/>
        </w:rPr>
        <w:t>0</w:t>
      </w:r>
      <w:r w:rsidRPr="00897C6F">
        <w:rPr>
          <w:rFonts w:ascii="仿宋" w:eastAsia="仿宋" w:hAnsi="仿宋" w:hint="eastAsia"/>
          <w:sz w:val="28"/>
          <w:szCs w:val="28"/>
        </w:rPr>
        <w:t>%，</w:t>
      </w:r>
      <w:r w:rsidRPr="00897C6F">
        <w:rPr>
          <w:rFonts w:ascii="仿宋" w:eastAsia="仿宋" w:hAnsi="仿宋" w:hint="eastAsia"/>
          <w:sz w:val="28"/>
          <w:szCs w:val="28"/>
        </w:rPr>
        <w:lastRenderedPageBreak/>
        <w:t>决算数小于年初预算数的主要原因是：</w:t>
      </w:r>
      <w:r w:rsidR="002457A8" w:rsidRPr="00897C6F">
        <w:rPr>
          <w:rFonts w:ascii="仿宋" w:eastAsia="仿宋" w:hAnsi="仿宋" w:hint="eastAsia"/>
          <w:sz w:val="28"/>
          <w:szCs w:val="28"/>
        </w:rPr>
        <w:t>资金下达比较晚。</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6、节能环保支出（类）污染减排（款）生态环境监测与信息（项）。</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437B3" w:rsidRPr="00897C6F">
        <w:rPr>
          <w:rFonts w:ascii="仿宋" w:eastAsia="仿宋" w:hAnsi="仿宋" w:hint="eastAsia"/>
          <w:sz w:val="28"/>
          <w:szCs w:val="28"/>
        </w:rPr>
        <w:t>344.13</w:t>
      </w:r>
      <w:r w:rsidRPr="00897C6F">
        <w:rPr>
          <w:rFonts w:ascii="仿宋" w:eastAsia="仿宋" w:hAnsi="仿宋" w:hint="eastAsia"/>
          <w:sz w:val="28"/>
          <w:szCs w:val="28"/>
        </w:rPr>
        <w:t>万元，支出决算为</w:t>
      </w:r>
      <w:r w:rsidR="002437B3" w:rsidRPr="00897C6F">
        <w:rPr>
          <w:rFonts w:ascii="仿宋" w:eastAsia="仿宋" w:hAnsi="仿宋" w:hint="eastAsia"/>
          <w:sz w:val="28"/>
          <w:szCs w:val="28"/>
        </w:rPr>
        <w:t>84.49</w:t>
      </w:r>
      <w:r w:rsidRPr="00897C6F">
        <w:rPr>
          <w:rFonts w:ascii="仿宋" w:eastAsia="仿宋" w:hAnsi="仿宋" w:hint="eastAsia"/>
          <w:sz w:val="28"/>
          <w:szCs w:val="28"/>
        </w:rPr>
        <w:t>万元，完成年初预算的</w:t>
      </w:r>
      <w:r w:rsidR="002457A8" w:rsidRPr="00897C6F">
        <w:rPr>
          <w:rFonts w:ascii="仿宋" w:eastAsia="仿宋" w:hAnsi="仿宋" w:hint="eastAsia"/>
          <w:sz w:val="28"/>
          <w:szCs w:val="28"/>
        </w:rPr>
        <w:t>24.55</w:t>
      </w:r>
      <w:r w:rsidRPr="00897C6F">
        <w:rPr>
          <w:rFonts w:ascii="仿宋" w:eastAsia="仿宋" w:hAnsi="仿宋" w:hint="eastAsia"/>
          <w:sz w:val="28"/>
          <w:szCs w:val="28"/>
        </w:rPr>
        <w:t>%，决算数小于年初预算数的主要原因是：</w:t>
      </w:r>
      <w:r w:rsidR="002457A8" w:rsidRPr="00897C6F">
        <w:rPr>
          <w:rFonts w:ascii="仿宋" w:eastAsia="仿宋" w:hAnsi="仿宋" w:hint="eastAsia"/>
          <w:sz w:val="28"/>
          <w:szCs w:val="28"/>
        </w:rPr>
        <w:t>资金下达比较晚。</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7、住房保障支出（类）住房改革支出（款）住房公积金（项）。</w:t>
      </w:r>
    </w:p>
    <w:p w:rsidR="00204AB5" w:rsidRPr="00897C6F" w:rsidRDefault="00204AB5"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年初预算为</w:t>
      </w:r>
      <w:r w:rsidR="002437B3" w:rsidRPr="00897C6F">
        <w:rPr>
          <w:rFonts w:ascii="仿宋" w:eastAsia="仿宋" w:hAnsi="仿宋" w:hint="eastAsia"/>
          <w:sz w:val="28"/>
          <w:szCs w:val="28"/>
        </w:rPr>
        <w:t>30.97</w:t>
      </w:r>
      <w:r w:rsidRPr="00897C6F">
        <w:rPr>
          <w:rFonts w:ascii="仿宋" w:eastAsia="仿宋" w:hAnsi="仿宋" w:hint="eastAsia"/>
          <w:sz w:val="28"/>
          <w:szCs w:val="28"/>
        </w:rPr>
        <w:t>万元，支出决算为</w:t>
      </w:r>
      <w:r w:rsidR="002437B3" w:rsidRPr="00897C6F">
        <w:rPr>
          <w:rFonts w:ascii="仿宋" w:eastAsia="仿宋" w:hAnsi="仿宋" w:hint="eastAsia"/>
          <w:sz w:val="28"/>
          <w:szCs w:val="28"/>
        </w:rPr>
        <w:t>30.97</w:t>
      </w:r>
      <w:r w:rsidRPr="00897C6F">
        <w:rPr>
          <w:rFonts w:ascii="仿宋" w:eastAsia="仿宋" w:hAnsi="仿宋" w:hint="eastAsia"/>
          <w:sz w:val="28"/>
          <w:szCs w:val="28"/>
        </w:rPr>
        <w:t>万元，完成年初预算的</w:t>
      </w:r>
      <w:r w:rsidR="002457A8" w:rsidRPr="00897C6F">
        <w:rPr>
          <w:rFonts w:ascii="仿宋" w:eastAsia="仿宋" w:hAnsi="仿宋" w:hint="eastAsia"/>
          <w:sz w:val="28"/>
          <w:szCs w:val="28"/>
        </w:rPr>
        <w:t>100</w:t>
      </w:r>
      <w:r w:rsidRPr="00897C6F">
        <w:rPr>
          <w:rFonts w:ascii="仿宋" w:eastAsia="仿宋" w:hAnsi="仿宋" w:hint="eastAsia"/>
          <w:sz w:val="28"/>
          <w:szCs w:val="28"/>
        </w:rPr>
        <w:t>%</w:t>
      </w:r>
      <w:r w:rsidR="002457A8" w:rsidRPr="00897C6F">
        <w:rPr>
          <w:rFonts w:ascii="仿宋" w:eastAsia="仿宋" w:hAnsi="仿宋" w:hint="eastAsia"/>
          <w:sz w:val="28"/>
          <w:szCs w:val="28"/>
        </w:rPr>
        <w:t>。</w:t>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t>六、一般公共预算财政拨款基本支出决算情况说明</w:t>
      </w:r>
    </w:p>
    <w:p w:rsidR="0002229B" w:rsidRPr="00897C6F" w:rsidRDefault="0027426B"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年度财政拨款基本支出</w:t>
      </w:r>
      <w:r w:rsidR="00D55EBD" w:rsidRPr="00897C6F">
        <w:rPr>
          <w:rFonts w:ascii="仿宋" w:eastAsia="仿宋" w:hAnsi="仿宋" w:hint="eastAsia"/>
          <w:sz w:val="28"/>
          <w:szCs w:val="28"/>
        </w:rPr>
        <w:t>354.16</w:t>
      </w:r>
      <w:r w:rsidRPr="00897C6F">
        <w:rPr>
          <w:rFonts w:ascii="仿宋" w:eastAsia="仿宋" w:hAnsi="仿宋" w:hint="eastAsia"/>
          <w:sz w:val="28"/>
          <w:szCs w:val="28"/>
        </w:rPr>
        <w:t>万元，其中：人员经费</w:t>
      </w:r>
      <w:r w:rsidR="00D55EBD" w:rsidRPr="00897C6F">
        <w:rPr>
          <w:rFonts w:ascii="仿宋" w:eastAsia="仿宋" w:hAnsi="仿宋" w:hint="eastAsia"/>
          <w:sz w:val="28"/>
          <w:szCs w:val="28"/>
        </w:rPr>
        <w:t>248.69</w:t>
      </w:r>
      <w:r w:rsidRPr="00897C6F">
        <w:rPr>
          <w:rFonts w:ascii="仿宋" w:eastAsia="仿宋" w:hAnsi="仿宋" w:hint="eastAsia"/>
          <w:sz w:val="28"/>
          <w:szCs w:val="28"/>
        </w:rPr>
        <w:t>万元，</w:t>
      </w:r>
      <w:r w:rsidR="00074155" w:rsidRPr="00897C6F">
        <w:rPr>
          <w:rFonts w:ascii="仿宋" w:eastAsia="仿宋" w:hAnsi="仿宋" w:hint="eastAsia"/>
          <w:sz w:val="28"/>
          <w:szCs w:val="28"/>
        </w:rPr>
        <w:t>占基本支出的</w:t>
      </w:r>
      <w:r w:rsidR="00D55EBD" w:rsidRPr="00897C6F">
        <w:rPr>
          <w:rFonts w:ascii="仿宋" w:eastAsia="仿宋" w:hAnsi="仿宋" w:hint="eastAsia"/>
          <w:sz w:val="28"/>
          <w:szCs w:val="28"/>
        </w:rPr>
        <w:t>70.22</w:t>
      </w:r>
      <w:r w:rsidR="00074155" w:rsidRPr="00897C6F">
        <w:rPr>
          <w:rFonts w:ascii="仿宋" w:eastAsia="仿宋" w:hAnsi="仿宋" w:hint="eastAsia"/>
          <w:sz w:val="28"/>
          <w:szCs w:val="28"/>
        </w:rPr>
        <w:t>%,</w:t>
      </w:r>
      <w:r w:rsidRPr="00897C6F">
        <w:rPr>
          <w:rFonts w:ascii="仿宋" w:eastAsia="仿宋" w:hAnsi="仿宋" w:hint="eastAsia"/>
          <w:sz w:val="28"/>
          <w:szCs w:val="28"/>
        </w:rPr>
        <w:t>主要包括基本工资、津贴补贴、伙食补助费</w:t>
      </w:r>
      <w:r w:rsidR="00FA1DC4" w:rsidRPr="00897C6F">
        <w:rPr>
          <w:rFonts w:ascii="仿宋" w:eastAsia="仿宋" w:hAnsi="仿宋" w:hint="eastAsia"/>
          <w:sz w:val="28"/>
          <w:szCs w:val="28"/>
        </w:rPr>
        <w:t>、绩效工资、机关事业单位基本养老保险缴费、职工基本医疗保险缴费、其他社会保障缴费、住房公积金、离休费、退休费</w:t>
      </w:r>
      <w:r w:rsidRPr="00897C6F">
        <w:rPr>
          <w:rFonts w:ascii="仿宋" w:eastAsia="仿宋" w:hAnsi="仿宋" w:hint="eastAsia"/>
          <w:sz w:val="28"/>
          <w:szCs w:val="28"/>
        </w:rPr>
        <w:t>；公用经费</w:t>
      </w:r>
      <w:r w:rsidR="00D55EBD" w:rsidRPr="00897C6F">
        <w:rPr>
          <w:rFonts w:ascii="仿宋" w:eastAsia="仿宋" w:hAnsi="仿宋" w:hint="eastAsia"/>
          <w:sz w:val="28"/>
          <w:szCs w:val="28"/>
        </w:rPr>
        <w:t>105.47</w:t>
      </w:r>
      <w:r w:rsidRPr="00897C6F">
        <w:rPr>
          <w:rFonts w:ascii="仿宋" w:eastAsia="仿宋" w:hAnsi="仿宋" w:hint="eastAsia"/>
          <w:sz w:val="28"/>
          <w:szCs w:val="28"/>
        </w:rPr>
        <w:t>万元，</w:t>
      </w:r>
      <w:r w:rsidR="00074155" w:rsidRPr="00897C6F">
        <w:rPr>
          <w:rFonts w:ascii="仿宋" w:eastAsia="仿宋" w:hAnsi="仿宋" w:hint="eastAsia"/>
          <w:sz w:val="28"/>
          <w:szCs w:val="28"/>
        </w:rPr>
        <w:t>占基本支出的</w:t>
      </w:r>
      <w:r w:rsidR="00653E7A" w:rsidRPr="00897C6F">
        <w:rPr>
          <w:rFonts w:ascii="仿宋" w:eastAsia="仿宋" w:hAnsi="仿宋" w:hint="eastAsia"/>
          <w:sz w:val="28"/>
          <w:szCs w:val="28"/>
        </w:rPr>
        <w:t>29.78</w:t>
      </w:r>
      <w:r w:rsidR="00074155" w:rsidRPr="00897C6F">
        <w:rPr>
          <w:rFonts w:ascii="仿宋" w:eastAsia="仿宋" w:hAnsi="仿宋" w:hint="eastAsia"/>
          <w:sz w:val="28"/>
          <w:szCs w:val="28"/>
        </w:rPr>
        <w:t>%，</w:t>
      </w:r>
      <w:r w:rsidRPr="00897C6F">
        <w:rPr>
          <w:rFonts w:ascii="仿宋" w:eastAsia="仿宋" w:hAnsi="仿宋" w:hint="eastAsia"/>
          <w:sz w:val="28"/>
          <w:szCs w:val="28"/>
        </w:rPr>
        <w:t>主要包括</w:t>
      </w:r>
      <w:r w:rsidR="00FE16FA" w:rsidRPr="00897C6F">
        <w:rPr>
          <w:rFonts w:ascii="仿宋" w:eastAsia="仿宋" w:hAnsi="仿宋" w:hint="eastAsia"/>
          <w:sz w:val="28"/>
          <w:szCs w:val="28"/>
        </w:rPr>
        <w:t>办公费、</w:t>
      </w:r>
      <w:r w:rsidR="00A25617" w:rsidRPr="00897C6F">
        <w:rPr>
          <w:rFonts w:ascii="仿宋" w:eastAsia="仿宋" w:hAnsi="仿宋" w:hint="eastAsia"/>
          <w:sz w:val="28"/>
          <w:szCs w:val="28"/>
        </w:rPr>
        <w:t>咨询费、</w:t>
      </w:r>
      <w:r w:rsidR="00FA1DC4" w:rsidRPr="00897C6F">
        <w:rPr>
          <w:rFonts w:ascii="仿宋" w:eastAsia="仿宋" w:hAnsi="仿宋" w:hint="eastAsia"/>
          <w:sz w:val="28"/>
          <w:szCs w:val="28"/>
        </w:rPr>
        <w:t>水费、电费、邮电费、物业管理费、差旅费、维修（护）费、培训费、公务接待费、劳务费、工会经费、福利费、公务用车运行维护费</w:t>
      </w:r>
      <w:r w:rsidR="00A25617" w:rsidRPr="00897C6F">
        <w:rPr>
          <w:rFonts w:ascii="仿宋" w:eastAsia="仿宋" w:hAnsi="仿宋" w:hint="eastAsia"/>
          <w:sz w:val="28"/>
          <w:szCs w:val="28"/>
        </w:rPr>
        <w:t>、其他交通费、其他商品和服务支出。</w:t>
      </w:r>
    </w:p>
    <w:p w:rsidR="00DD5FE9" w:rsidRPr="00897C6F" w:rsidRDefault="00DD5FE9" w:rsidP="00897C6F">
      <w:pPr>
        <w:pStyle w:val="Default"/>
        <w:ind w:firstLineChars="200" w:firstLine="562"/>
        <w:rPr>
          <w:rFonts w:hAnsi="黑体"/>
          <w:b/>
          <w:sz w:val="28"/>
          <w:szCs w:val="28"/>
        </w:rPr>
      </w:pPr>
      <w:r w:rsidRPr="00897C6F">
        <w:rPr>
          <w:rFonts w:hAnsi="黑体" w:hint="eastAsia"/>
          <w:b/>
          <w:sz w:val="28"/>
          <w:szCs w:val="28"/>
        </w:rPr>
        <w:t>七、一般公共预算财政拨款三公经费支出决算情况说明</w:t>
      </w:r>
    </w:p>
    <w:p w:rsidR="005767CC" w:rsidRPr="00897C6F" w:rsidRDefault="005767CC" w:rsidP="00897C6F">
      <w:pPr>
        <w:pStyle w:val="Default"/>
        <w:ind w:firstLineChars="200" w:firstLine="562"/>
        <w:rPr>
          <w:rFonts w:ascii="仿宋" w:eastAsia="仿宋" w:hAnsi="仿宋"/>
          <w:b/>
          <w:sz w:val="28"/>
          <w:szCs w:val="28"/>
        </w:rPr>
      </w:pPr>
      <w:r w:rsidRPr="00897C6F">
        <w:rPr>
          <w:rFonts w:ascii="仿宋" w:eastAsia="仿宋" w:hAnsi="仿宋" w:hint="eastAsia"/>
          <w:b/>
          <w:sz w:val="28"/>
          <w:szCs w:val="28"/>
        </w:rPr>
        <w:t>（一）“三公”经费财政拨款支出决算总体情况说明</w:t>
      </w:r>
    </w:p>
    <w:p w:rsidR="00590D9F" w:rsidRPr="00897C6F" w:rsidRDefault="00590D9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“三公”经费财政拨款支出预算为</w:t>
      </w:r>
      <w:r w:rsidR="0063713C" w:rsidRPr="00897C6F">
        <w:rPr>
          <w:rFonts w:ascii="仿宋" w:eastAsia="仿宋" w:hAnsi="仿宋" w:hint="eastAsia"/>
          <w:sz w:val="28"/>
          <w:szCs w:val="28"/>
        </w:rPr>
        <w:t>10</w:t>
      </w:r>
      <w:r w:rsidRPr="00897C6F">
        <w:rPr>
          <w:rFonts w:ascii="仿宋" w:eastAsia="仿宋" w:hAnsi="仿宋" w:hint="eastAsia"/>
          <w:sz w:val="28"/>
          <w:szCs w:val="28"/>
        </w:rPr>
        <w:t>万元，支出决算为</w:t>
      </w:r>
      <w:r w:rsidR="0063713C" w:rsidRPr="00897C6F">
        <w:rPr>
          <w:rFonts w:ascii="仿宋" w:eastAsia="仿宋" w:hAnsi="仿宋" w:hint="eastAsia"/>
          <w:sz w:val="28"/>
          <w:szCs w:val="28"/>
        </w:rPr>
        <w:t>9.58</w:t>
      </w:r>
      <w:r w:rsidRPr="00897C6F">
        <w:rPr>
          <w:rFonts w:ascii="仿宋" w:eastAsia="仿宋" w:hAnsi="仿宋" w:hint="eastAsia"/>
          <w:sz w:val="28"/>
          <w:szCs w:val="28"/>
        </w:rPr>
        <w:t>万元，完成预算的</w:t>
      </w:r>
      <w:r w:rsidR="0063713C" w:rsidRPr="00897C6F">
        <w:rPr>
          <w:rFonts w:ascii="仿宋" w:eastAsia="仿宋" w:hAnsi="仿宋" w:hint="eastAsia"/>
          <w:sz w:val="28"/>
          <w:szCs w:val="28"/>
        </w:rPr>
        <w:t>95.8</w:t>
      </w:r>
      <w:r w:rsidRPr="00897C6F">
        <w:rPr>
          <w:rFonts w:ascii="仿宋" w:eastAsia="仿宋" w:hAnsi="仿宋" w:hint="eastAsia"/>
          <w:sz w:val="28"/>
          <w:szCs w:val="28"/>
        </w:rPr>
        <w:t>%，其中：</w:t>
      </w:r>
    </w:p>
    <w:p w:rsidR="005767CC" w:rsidRPr="00897C6F" w:rsidRDefault="00590D9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公务接待费</w:t>
      </w:r>
      <w:r w:rsidR="004717A2" w:rsidRPr="00897C6F">
        <w:rPr>
          <w:rFonts w:ascii="仿宋" w:eastAsia="仿宋" w:hAnsi="仿宋" w:hint="eastAsia"/>
          <w:sz w:val="28"/>
          <w:szCs w:val="28"/>
        </w:rPr>
        <w:t>支出预算为</w:t>
      </w:r>
      <w:r w:rsidR="0063713C" w:rsidRPr="00897C6F">
        <w:rPr>
          <w:rFonts w:ascii="仿宋" w:eastAsia="仿宋" w:hAnsi="仿宋" w:hint="eastAsia"/>
          <w:sz w:val="28"/>
          <w:szCs w:val="28"/>
        </w:rPr>
        <w:t>2</w:t>
      </w:r>
      <w:r w:rsidR="004717A2" w:rsidRPr="00897C6F">
        <w:rPr>
          <w:rFonts w:ascii="仿宋" w:eastAsia="仿宋" w:hAnsi="仿宋" w:hint="eastAsia"/>
          <w:sz w:val="28"/>
          <w:szCs w:val="28"/>
        </w:rPr>
        <w:t>万元，支出决算为</w:t>
      </w:r>
      <w:r w:rsidR="0063713C" w:rsidRPr="00897C6F">
        <w:rPr>
          <w:rFonts w:ascii="仿宋" w:eastAsia="仿宋" w:hAnsi="仿宋" w:hint="eastAsia"/>
          <w:sz w:val="28"/>
          <w:szCs w:val="28"/>
        </w:rPr>
        <w:t>1.58</w:t>
      </w:r>
      <w:r w:rsidR="004717A2" w:rsidRPr="00897C6F">
        <w:rPr>
          <w:rFonts w:ascii="仿宋" w:eastAsia="仿宋" w:hAnsi="仿宋" w:hint="eastAsia"/>
          <w:sz w:val="28"/>
          <w:szCs w:val="28"/>
        </w:rPr>
        <w:t>万元，完成预</w:t>
      </w:r>
      <w:r w:rsidR="004717A2" w:rsidRPr="00897C6F">
        <w:rPr>
          <w:rFonts w:ascii="仿宋" w:eastAsia="仿宋" w:hAnsi="仿宋" w:hint="eastAsia"/>
          <w:sz w:val="28"/>
          <w:szCs w:val="28"/>
        </w:rPr>
        <w:lastRenderedPageBreak/>
        <w:t>算的</w:t>
      </w:r>
      <w:r w:rsidR="0063713C" w:rsidRPr="00897C6F">
        <w:rPr>
          <w:rFonts w:ascii="仿宋" w:eastAsia="仿宋" w:hAnsi="仿宋" w:hint="eastAsia"/>
          <w:sz w:val="28"/>
          <w:szCs w:val="28"/>
        </w:rPr>
        <w:t>79</w:t>
      </w:r>
      <w:r w:rsidR="004717A2" w:rsidRPr="00897C6F">
        <w:rPr>
          <w:rFonts w:ascii="仿宋" w:eastAsia="仿宋" w:hAnsi="仿宋" w:hint="eastAsia"/>
          <w:sz w:val="28"/>
          <w:szCs w:val="28"/>
        </w:rPr>
        <w:t>%，与上年相比</w:t>
      </w:r>
      <w:r w:rsidR="0063713C" w:rsidRPr="00897C6F">
        <w:rPr>
          <w:rFonts w:ascii="仿宋" w:eastAsia="仿宋" w:hAnsi="仿宋" w:hint="eastAsia"/>
          <w:sz w:val="28"/>
          <w:szCs w:val="28"/>
        </w:rPr>
        <w:t>减少</w:t>
      </w:r>
      <w:r w:rsidR="00D45935" w:rsidRPr="00897C6F">
        <w:rPr>
          <w:rFonts w:ascii="仿宋" w:eastAsia="仿宋" w:hAnsi="仿宋" w:hint="eastAsia"/>
          <w:sz w:val="28"/>
          <w:szCs w:val="28"/>
        </w:rPr>
        <w:t>0.65</w:t>
      </w:r>
      <w:r w:rsidR="004717A2" w:rsidRPr="00897C6F">
        <w:rPr>
          <w:rFonts w:ascii="仿宋" w:eastAsia="仿宋" w:hAnsi="仿宋" w:hint="eastAsia"/>
          <w:sz w:val="28"/>
          <w:szCs w:val="28"/>
        </w:rPr>
        <w:t>万元，</w:t>
      </w:r>
      <w:r w:rsidR="0063713C" w:rsidRPr="00897C6F">
        <w:rPr>
          <w:rFonts w:ascii="仿宋" w:eastAsia="仿宋" w:hAnsi="仿宋" w:hint="eastAsia"/>
          <w:sz w:val="28"/>
          <w:szCs w:val="28"/>
        </w:rPr>
        <w:t>减少</w:t>
      </w:r>
      <w:r w:rsidR="00D45935" w:rsidRPr="00897C6F">
        <w:rPr>
          <w:rFonts w:ascii="仿宋" w:eastAsia="仿宋" w:hAnsi="仿宋" w:hint="eastAsia"/>
          <w:sz w:val="28"/>
          <w:szCs w:val="28"/>
        </w:rPr>
        <w:t>41.14</w:t>
      </w:r>
      <w:r w:rsidR="004717A2" w:rsidRPr="00897C6F">
        <w:rPr>
          <w:rFonts w:ascii="仿宋" w:eastAsia="仿宋" w:hAnsi="仿宋" w:hint="eastAsia"/>
          <w:sz w:val="28"/>
          <w:szCs w:val="28"/>
        </w:rPr>
        <w:t>%,减少的主要原因是</w:t>
      </w:r>
      <w:r w:rsidR="000C6487" w:rsidRPr="00897C6F">
        <w:rPr>
          <w:rFonts w:ascii="仿宋" w:eastAsia="仿宋" w:hAnsi="仿宋" w:hint="eastAsia"/>
          <w:sz w:val="28"/>
          <w:szCs w:val="28"/>
        </w:rPr>
        <w:t>单位上收过渡</w:t>
      </w:r>
      <w:r w:rsidR="00EB40E7" w:rsidRPr="00897C6F">
        <w:rPr>
          <w:rFonts w:ascii="仿宋" w:eastAsia="仿宋" w:hAnsi="仿宋" w:hint="eastAsia"/>
          <w:sz w:val="28"/>
          <w:szCs w:val="28"/>
        </w:rPr>
        <w:t>期</w:t>
      </w:r>
      <w:r w:rsidR="0063713C" w:rsidRPr="00897C6F">
        <w:rPr>
          <w:rFonts w:ascii="仿宋" w:eastAsia="仿宋" w:hAnsi="仿宋" w:hint="eastAsia"/>
          <w:sz w:val="28"/>
          <w:szCs w:val="28"/>
        </w:rPr>
        <w:t>市级垫付资金所产生的招待费未纳入公共预算。</w:t>
      </w:r>
    </w:p>
    <w:p w:rsidR="005767CC" w:rsidRPr="00897C6F" w:rsidRDefault="004717A2"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公务用车运行维护费支出预算为</w:t>
      </w:r>
      <w:r w:rsidR="00D45935" w:rsidRPr="00897C6F">
        <w:rPr>
          <w:rFonts w:ascii="仿宋" w:eastAsia="仿宋" w:hAnsi="仿宋" w:hint="eastAsia"/>
          <w:sz w:val="28"/>
          <w:szCs w:val="28"/>
        </w:rPr>
        <w:t>8</w:t>
      </w:r>
      <w:r w:rsidRPr="00897C6F">
        <w:rPr>
          <w:rFonts w:ascii="仿宋" w:eastAsia="仿宋" w:hAnsi="仿宋" w:hint="eastAsia"/>
          <w:sz w:val="28"/>
          <w:szCs w:val="28"/>
        </w:rPr>
        <w:t>万元，支出决算为</w:t>
      </w:r>
      <w:r w:rsidR="00D45935" w:rsidRPr="00897C6F">
        <w:rPr>
          <w:rFonts w:ascii="仿宋" w:eastAsia="仿宋" w:hAnsi="仿宋" w:hint="eastAsia"/>
          <w:sz w:val="28"/>
          <w:szCs w:val="28"/>
        </w:rPr>
        <w:t>8</w:t>
      </w:r>
      <w:r w:rsidRPr="00897C6F">
        <w:rPr>
          <w:rFonts w:ascii="仿宋" w:eastAsia="仿宋" w:hAnsi="仿宋" w:hint="eastAsia"/>
          <w:sz w:val="28"/>
          <w:szCs w:val="28"/>
        </w:rPr>
        <w:t>万元，完成预算的</w:t>
      </w:r>
      <w:r w:rsidR="00D45935" w:rsidRPr="00897C6F">
        <w:rPr>
          <w:rFonts w:ascii="仿宋" w:eastAsia="仿宋" w:hAnsi="仿宋" w:hint="eastAsia"/>
          <w:sz w:val="28"/>
          <w:szCs w:val="28"/>
        </w:rPr>
        <w:t>100</w:t>
      </w:r>
      <w:r w:rsidRPr="00897C6F">
        <w:rPr>
          <w:rFonts w:ascii="仿宋" w:eastAsia="仿宋" w:hAnsi="仿宋" w:hint="eastAsia"/>
          <w:sz w:val="28"/>
          <w:szCs w:val="28"/>
        </w:rPr>
        <w:t>%，与上年相比减少</w:t>
      </w:r>
      <w:r w:rsidR="00EB40E7" w:rsidRPr="00897C6F">
        <w:rPr>
          <w:rFonts w:ascii="仿宋" w:eastAsia="仿宋" w:hAnsi="仿宋" w:hint="eastAsia"/>
          <w:sz w:val="28"/>
          <w:szCs w:val="28"/>
        </w:rPr>
        <w:t>8.83</w:t>
      </w:r>
      <w:r w:rsidRPr="00897C6F">
        <w:rPr>
          <w:rFonts w:ascii="仿宋" w:eastAsia="仿宋" w:hAnsi="仿宋" w:hint="eastAsia"/>
          <w:sz w:val="28"/>
          <w:szCs w:val="28"/>
        </w:rPr>
        <w:t>万元，减少</w:t>
      </w:r>
      <w:r w:rsidR="00EB40E7" w:rsidRPr="00897C6F">
        <w:rPr>
          <w:rFonts w:ascii="仿宋" w:eastAsia="仿宋" w:hAnsi="仿宋" w:hint="eastAsia"/>
          <w:sz w:val="28"/>
          <w:szCs w:val="28"/>
        </w:rPr>
        <w:t>110.38</w:t>
      </w:r>
      <w:r w:rsidRPr="00897C6F">
        <w:rPr>
          <w:rFonts w:ascii="仿宋" w:eastAsia="仿宋" w:hAnsi="仿宋" w:hint="eastAsia"/>
          <w:sz w:val="28"/>
          <w:szCs w:val="28"/>
        </w:rPr>
        <w:t>%,减少的主要原因是</w:t>
      </w:r>
      <w:r w:rsidR="00EB40E7" w:rsidRPr="00897C6F">
        <w:rPr>
          <w:rFonts w:ascii="仿宋" w:eastAsia="仿宋" w:hAnsi="仿宋" w:hint="eastAsia"/>
          <w:sz w:val="28"/>
          <w:szCs w:val="28"/>
        </w:rPr>
        <w:t>单位上收过</w:t>
      </w:r>
      <w:r w:rsidR="000C6487" w:rsidRPr="00897C6F">
        <w:rPr>
          <w:rFonts w:ascii="仿宋" w:eastAsia="仿宋" w:hAnsi="仿宋" w:hint="eastAsia"/>
          <w:sz w:val="28"/>
          <w:szCs w:val="28"/>
        </w:rPr>
        <w:t>渡</w:t>
      </w:r>
      <w:r w:rsidR="00EB40E7" w:rsidRPr="00897C6F">
        <w:rPr>
          <w:rFonts w:ascii="仿宋" w:eastAsia="仿宋" w:hAnsi="仿宋" w:hint="eastAsia"/>
          <w:sz w:val="28"/>
          <w:szCs w:val="28"/>
        </w:rPr>
        <w:t>期市级垫付资金所产生的运行维护费未纳入公共预算</w:t>
      </w:r>
      <w:r w:rsidRPr="00897C6F">
        <w:rPr>
          <w:rFonts w:ascii="仿宋" w:eastAsia="仿宋" w:hAnsi="仿宋" w:hint="eastAsia"/>
          <w:sz w:val="28"/>
          <w:szCs w:val="28"/>
        </w:rPr>
        <w:t>。</w:t>
      </w:r>
    </w:p>
    <w:p w:rsidR="005767CC" w:rsidRPr="00897C6F" w:rsidRDefault="004717A2" w:rsidP="00897C6F">
      <w:pPr>
        <w:pStyle w:val="Default"/>
        <w:ind w:firstLineChars="200" w:firstLine="562"/>
        <w:rPr>
          <w:rFonts w:ascii="仿宋" w:eastAsia="仿宋" w:hAnsi="仿宋"/>
          <w:b/>
          <w:sz w:val="28"/>
          <w:szCs w:val="28"/>
        </w:rPr>
      </w:pPr>
      <w:r w:rsidRPr="00897C6F">
        <w:rPr>
          <w:rFonts w:ascii="仿宋" w:eastAsia="仿宋" w:hAnsi="仿宋" w:hint="eastAsia"/>
          <w:b/>
          <w:sz w:val="28"/>
          <w:szCs w:val="28"/>
        </w:rPr>
        <w:t>（二）“三公”经费财政拨款支出决算具体情况说明</w:t>
      </w:r>
    </w:p>
    <w:p w:rsidR="004717A2" w:rsidRPr="00897C6F" w:rsidRDefault="004717A2"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年度“三公”经费财政拨款支出决算中，公务接待费支出决算</w:t>
      </w:r>
      <w:r w:rsidR="00EB40E7" w:rsidRPr="00897C6F">
        <w:rPr>
          <w:rFonts w:ascii="仿宋" w:eastAsia="仿宋" w:hAnsi="仿宋" w:hint="eastAsia"/>
          <w:sz w:val="28"/>
          <w:szCs w:val="28"/>
        </w:rPr>
        <w:t>1.58</w:t>
      </w:r>
      <w:r w:rsidRPr="00897C6F">
        <w:rPr>
          <w:rFonts w:ascii="仿宋" w:eastAsia="仿宋" w:hAnsi="仿宋" w:hint="eastAsia"/>
          <w:sz w:val="28"/>
          <w:szCs w:val="28"/>
        </w:rPr>
        <w:t>万元，占</w:t>
      </w:r>
      <w:r w:rsidR="00677F5C" w:rsidRPr="00897C6F">
        <w:rPr>
          <w:rFonts w:ascii="仿宋" w:eastAsia="仿宋" w:hAnsi="仿宋" w:hint="eastAsia"/>
          <w:sz w:val="28"/>
          <w:szCs w:val="28"/>
        </w:rPr>
        <w:t>16.49</w:t>
      </w:r>
      <w:r w:rsidRPr="00897C6F">
        <w:rPr>
          <w:rFonts w:ascii="仿宋" w:eastAsia="仿宋" w:hAnsi="仿宋" w:hint="eastAsia"/>
          <w:sz w:val="28"/>
          <w:szCs w:val="28"/>
        </w:rPr>
        <w:t>%,公务用车运行维护费支出决算</w:t>
      </w:r>
      <w:r w:rsidR="00EB40E7" w:rsidRPr="00897C6F">
        <w:rPr>
          <w:rFonts w:ascii="仿宋" w:eastAsia="仿宋" w:hAnsi="仿宋" w:hint="eastAsia"/>
          <w:sz w:val="28"/>
          <w:szCs w:val="28"/>
        </w:rPr>
        <w:t>8</w:t>
      </w:r>
      <w:r w:rsidRPr="00897C6F">
        <w:rPr>
          <w:rFonts w:ascii="仿宋" w:eastAsia="仿宋" w:hAnsi="仿宋" w:hint="eastAsia"/>
          <w:sz w:val="28"/>
          <w:szCs w:val="28"/>
        </w:rPr>
        <w:t>万元，占</w:t>
      </w:r>
      <w:r w:rsidR="00677F5C" w:rsidRPr="00897C6F">
        <w:rPr>
          <w:rFonts w:ascii="仿宋" w:eastAsia="仿宋" w:hAnsi="仿宋" w:hint="eastAsia"/>
          <w:sz w:val="28"/>
          <w:szCs w:val="28"/>
        </w:rPr>
        <w:t>83.51</w:t>
      </w:r>
      <w:r w:rsidRPr="00897C6F">
        <w:rPr>
          <w:rFonts w:ascii="仿宋" w:eastAsia="仿宋" w:hAnsi="仿宋" w:hint="eastAsia"/>
          <w:sz w:val="28"/>
          <w:szCs w:val="28"/>
        </w:rPr>
        <w:t>%。</w:t>
      </w:r>
      <w:r w:rsidR="000273BD" w:rsidRPr="00897C6F">
        <w:rPr>
          <w:rFonts w:ascii="仿宋" w:eastAsia="仿宋" w:hAnsi="仿宋" w:hint="eastAsia"/>
          <w:sz w:val="28"/>
          <w:szCs w:val="28"/>
        </w:rPr>
        <w:t>其中</w:t>
      </w:r>
      <w:r w:rsidRPr="00897C6F">
        <w:rPr>
          <w:rFonts w:ascii="仿宋" w:eastAsia="仿宋" w:hAnsi="仿宋" w:hint="eastAsia"/>
          <w:sz w:val="28"/>
          <w:szCs w:val="28"/>
        </w:rPr>
        <w:t>：</w:t>
      </w:r>
    </w:p>
    <w:p w:rsidR="005767CC" w:rsidRPr="00897C6F" w:rsidRDefault="004717A2"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1</w:t>
      </w:r>
      <w:r w:rsidR="00C3049A" w:rsidRPr="00897C6F">
        <w:rPr>
          <w:rFonts w:ascii="仿宋" w:eastAsia="仿宋" w:hAnsi="仿宋" w:hint="eastAsia"/>
          <w:sz w:val="28"/>
          <w:szCs w:val="28"/>
        </w:rPr>
        <w:t>、</w:t>
      </w:r>
      <w:r w:rsidR="00BD1706" w:rsidRPr="00897C6F">
        <w:rPr>
          <w:rFonts w:ascii="仿宋" w:eastAsia="仿宋" w:hAnsi="仿宋" w:hint="eastAsia"/>
          <w:sz w:val="28"/>
          <w:szCs w:val="28"/>
        </w:rPr>
        <w:t>公务接待费支</w:t>
      </w:r>
      <w:r w:rsidRPr="00897C6F">
        <w:rPr>
          <w:rFonts w:ascii="仿宋" w:eastAsia="仿宋" w:hAnsi="仿宋" w:hint="eastAsia"/>
          <w:sz w:val="28"/>
          <w:szCs w:val="28"/>
        </w:rPr>
        <w:t>出决算为</w:t>
      </w:r>
      <w:r w:rsidR="00BD1706" w:rsidRPr="00897C6F">
        <w:rPr>
          <w:rFonts w:ascii="仿宋" w:eastAsia="仿宋" w:hAnsi="仿宋" w:hint="eastAsia"/>
          <w:sz w:val="28"/>
          <w:szCs w:val="28"/>
        </w:rPr>
        <w:t>1.58</w:t>
      </w:r>
      <w:r w:rsidRPr="00897C6F">
        <w:rPr>
          <w:rFonts w:ascii="仿宋" w:eastAsia="仿宋" w:hAnsi="仿宋" w:hint="eastAsia"/>
          <w:sz w:val="28"/>
          <w:szCs w:val="28"/>
        </w:rPr>
        <w:t>万元，</w:t>
      </w:r>
      <w:r w:rsidR="00C3049A" w:rsidRPr="00897C6F">
        <w:rPr>
          <w:rFonts w:ascii="仿宋" w:eastAsia="仿宋" w:hAnsi="仿宋" w:hint="eastAsia"/>
          <w:sz w:val="28"/>
          <w:szCs w:val="28"/>
        </w:rPr>
        <w:t>全年</w:t>
      </w:r>
      <w:r w:rsidR="00BD1706" w:rsidRPr="00897C6F">
        <w:rPr>
          <w:rFonts w:ascii="仿宋" w:eastAsia="仿宋" w:hAnsi="仿宋" w:hint="eastAsia"/>
          <w:sz w:val="28"/>
          <w:szCs w:val="28"/>
        </w:rPr>
        <w:t>共接待来访团组</w:t>
      </w:r>
      <w:r w:rsidR="00FC6B01" w:rsidRPr="00897C6F">
        <w:rPr>
          <w:rFonts w:ascii="仿宋" w:eastAsia="仿宋" w:hAnsi="仿宋" w:hint="eastAsia"/>
          <w:sz w:val="28"/>
          <w:szCs w:val="28"/>
        </w:rPr>
        <w:t>19</w:t>
      </w:r>
      <w:r w:rsidR="00C3049A" w:rsidRPr="00897C6F">
        <w:rPr>
          <w:rFonts w:ascii="仿宋" w:eastAsia="仿宋" w:hAnsi="仿宋" w:hint="eastAsia"/>
          <w:sz w:val="28"/>
          <w:szCs w:val="28"/>
        </w:rPr>
        <w:t>个，</w:t>
      </w:r>
      <w:r w:rsidR="00A04C28" w:rsidRPr="00897C6F">
        <w:rPr>
          <w:rFonts w:ascii="仿宋" w:eastAsia="仿宋" w:hAnsi="仿宋" w:hint="eastAsia"/>
          <w:sz w:val="28"/>
          <w:szCs w:val="28"/>
        </w:rPr>
        <w:t>来宾</w:t>
      </w:r>
      <w:r w:rsidR="00FC6B01" w:rsidRPr="00897C6F">
        <w:rPr>
          <w:rFonts w:ascii="仿宋" w:eastAsia="仿宋" w:hAnsi="仿宋" w:hint="eastAsia"/>
          <w:sz w:val="28"/>
          <w:szCs w:val="28"/>
        </w:rPr>
        <w:t>116</w:t>
      </w:r>
      <w:r w:rsidR="00C3049A" w:rsidRPr="00897C6F">
        <w:rPr>
          <w:rFonts w:ascii="仿宋" w:eastAsia="仿宋" w:hAnsi="仿宋" w:hint="eastAsia"/>
          <w:sz w:val="28"/>
          <w:szCs w:val="28"/>
        </w:rPr>
        <w:t>人次,</w:t>
      </w:r>
      <w:r w:rsidR="00BD1706" w:rsidRPr="00897C6F">
        <w:rPr>
          <w:rFonts w:ascii="仿宋" w:eastAsia="仿宋" w:hAnsi="仿宋" w:hint="eastAsia"/>
          <w:sz w:val="28"/>
          <w:szCs w:val="28"/>
        </w:rPr>
        <w:t>主要是接待省市</w:t>
      </w:r>
      <w:r w:rsidR="00276435">
        <w:rPr>
          <w:rFonts w:ascii="仿宋" w:eastAsia="仿宋" w:hAnsi="仿宋" w:hint="eastAsia"/>
          <w:sz w:val="28"/>
          <w:szCs w:val="28"/>
        </w:rPr>
        <w:t>兄弟</w:t>
      </w:r>
      <w:r w:rsidR="00BD1706" w:rsidRPr="00897C6F">
        <w:rPr>
          <w:rFonts w:ascii="仿宋" w:eastAsia="仿宋" w:hAnsi="仿宋" w:hint="eastAsia"/>
          <w:sz w:val="28"/>
          <w:szCs w:val="28"/>
        </w:rPr>
        <w:t>单位及其他业务单位来岳公务活动发生的接待支出。</w:t>
      </w:r>
    </w:p>
    <w:p w:rsidR="005767CC" w:rsidRPr="00897C6F" w:rsidRDefault="00BD1706"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2、公务用车运行维护费</w:t>
      </w:r>
      <w:r w:rsidR="00C3049A" w:rsidRPr="00897C6F">
        <w:rPr>
          <w:rFonts w:ascii="仿宋" w:eastAsia="仿宋" w:hAnsi="仿宋" w:hint="eastAsia"/>
          <w:sz w:val="28"/>
          <w:szCs w:val="28"/>
        </w:rPr>
        <w:t>支出</w:t>
      </w:r>
      <w:r w:rsidR="00A04C28" w:rsidRPr="00897C6F">
        <w:rPr>
          <w:rFonts w:ascii="仿宋" w:eastAsia="仿宋" w:hAnsi="仿宋" w:hint="eastAsia"/>
          <w:sz w:val="28"/>
          <w:szCs w:val="28"/>
        </w:rPr>
        <w:t>决算为8</w:t>
      </w:r>
      <w:r w:rsidR="00C3049A" w:rsidRPr="00897C6F">
        <w:rPr>
          <w:rFonts w:ascii="仿宋" w:eastAsia="仿宋" w:hAnsi="仿宋" w:hint="eastAsia"/>
          <w:sz w:val="28"/>
          <w:szCs w:val="28"/>
        </w:rPr>
        <w:t>万元，主要用于</w:t>
      </w:r>
      <w:r w:rsidR="00A04C28" w:rsidRPr="00897C6F">
        <w:rPr>
          <w:rFonts w:ascii="仿宋" w:eastAsia="仿宋" w:hAnsi="仿宋" w:hint="eastAsia"/>
          <w:sz w:val="28"/>
          <w:szCs w:val="28"/>
        </w:rPr>
        <w:t>公务用车运行维护支出，截止2020年12月31日，我单位开支财政拨款的公务用车保有量为5辆。</w:t>
      </w:r>
    </w:p>
    <w:p w:rsidR="00897C6F" w:rsidRPr="00897C6F" w:rsidRDefault="00DD5FE9" w:rsidP="00897C6F">
      <w:pPr>
        <w:pStyle w:val="Default"/>
        <w:ind w:firstLineChars="200" w:firstLine="562"/>
        <w:rPr>
          <w:rFonts w:hAnsi="黑体"/>
          <w:b/>
          <w:sz w:val="28"/>
          <w:szCs w:val="28"/>
        </w:rPr>
      </w:pPr>
      <w:r w:rsidRPr="00897C6F">
        <w:rPr>
          <w:rFonts w:hAnsi="黑体" w:hint="eastAsia"/>
          <w:b/>
          <w:sz w:val="28"/>
          <w:szCs w:val="28"/>
        </w:rPr>
        <w:t>八、</w:t>
      </w:r>
      <w:r w:rsidR="006D7730" w:rsidRPr="00897C6F">
        <w:rPr>
          <w:rFonts w:hAnsi="黑体" w:hint="eastAsia"/>
          <w:b/>
          <w:sz w:val="28"/>
          <w:szCs w:val="28"/>
        </w:rPr>
        <w:t>政府性基金预算收入支出决算情况</w:t>
      </w:r>
    </w:p>
    <w:p w:rsidR="006D7730" w:rsidRPr="00897C6F" w:rsidRDefault="00C77645" w:rsidP="00897C6F">
      <w:pPr>
        <w:pStyle w:val="Default"/>
        <w:ind w:firstLineChars="200" w:firstLine="560"/>
        <w:rPr>
          <w:rFonts w:ascii="仿宋" w:eastAsia="仿宋" w:hAnsi="仿宋"/>
          <w:b/>
          <w:sz w:val="28"/>
          <w:szCs w:val="28"/>
        </w:rPr>
      </w:pPr>
      <w:r w:rsidRPr="00897C6F">
        <w:rPr>
          <w:rFonts w:ascii="仿宋" w:eastAsia="仿宋" w:hAnsi="仿宋" w:hint="eastAsia"/>
          <w:sz w:val="28"/>
          <w:szCs w:val="28"/>
        </w:rPr>
        <w:t>20</w:t>
      </w:r>
      <w:r w:rsidR="00041E3F" w:rsidRPr="00897C6F">
        <w:rPr>
          <w:rFonts w:ascii="仿宋" w:eastAsia="仿宋" w:hAnsi="仿宋" w:hint="eastAsia"/>
          <w:sz w:val="28"/>
          <w:szCs w:val="28"/>
        </w:rPr>
        <w:t>20</w:t>
      </w:r>
      <w:r w:rsidRPr="00897C6F">
        <w:rPr>
          <w:rFonts w:ascii="仿宋" w:eastAsia="仿宋" w:hAnsi="仿宋" w:hint="eastAsia"/>
          <w:sz w:val="28"/>
          <w:szCs w:val="28"/>
        </w:rPr>
        <w:t>年度</w:t>
      </w:r>
      <w:r w:rsidR="00A04C28" w:rsidRPr="00897C6F">
        <w:rPr>
          <w:rFonts w:ascii="仿宋" w:eastAsia="仿宋" w:hAnsi="仿宋" w:hint="eastAsia"/>
          <w:sz w:val="28"/>
          <w:szCs w:val="28"/>
        </w:rPr>
        <w:t>无政府性基金预算收入支出。</w:t>
      </w:r>
    </w:p>
    <w:p w:rsidR="00A92E9F" w:rsidRPr="00897C6F" w:rsidRDefault="000B366C" w:rsidP="00897C6F">
      <w:pPr>
        <w:pStyle w:val="Default"/>
        <w:ind w:firstLineChars="200" w:firstLine="562"/>
        <w:rPr>
          <w:rFonts w:hAnsi="黑体"/>
          <w:b/>
          <w:sz w:val="28"/>
          <w:szCs w:val="28"/>
        </w:rPr>
      </w:pPr>
      <w:r w:rsidRPr="00897C6F">
        <w:rPr>
          <w:rFonts w:hAnsi="黑体" w:hint="eastAsia"/>
          <w:b/>
          <w:sz w:val="28"/>
          <w:szCs w:val="28"/>
        </w:rPr>
        <w:t>九</w:t>
      </w:r>
      <w:r w:rsidR="00A92E9F" w:rsidRPr="00897C6F">
        <w:rPr>
          <w:rFonts w:hAnsi="黑体" w:hint="eastAsia"/>
          <w:b/>
          <w:sz w:val="28"/>
          <w:szCs w:val="28"/>
        </w:rPr>
        <w:t>、关于政府采购支出说明</w:t>
      </w:r>
    </w:p>
    <w:p w:rsidR="00A92E9F" w:rsidRPr="00897C6F" w:rsidRDefault="00A92E9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w:t>
      </w:r>
      <w:r w:rsidR="00EE1893" w:rsidRPr="00897C6F">
        <w:rPr>
          <w:rFonts w:ascii="仿宋" w:eastAsia="仿宋" w:hAnsi="仿宋" w:hint="eastAsia"/>
          <w:sz w:val="28"/>
          <w:szCs w:val="28"/>
        </w:rPr>
        <w:t>中心</w:t>
      </w:r>
      <w:r w:rsidR="00041E3F" w:rsidRPr="00897C6F">
        <w:rPr>
          <w:rFonts w:ascii="仿宋" w:eastAsia="仿宋" w:hAnsi="仿宋" w:hint="eastAsia"/>
          <w:sz w:val="28"/>
          <w:szCs w:val="28"/>
        </w:rPr>
        <w:t>2020</w:t>
      </w:r>
      <w:r w:rsidRPr="00897C6F">
        <w:rPr>
          <w:rFonts w:ascii="仿宋" w:eastAsia="仿宋" w:hAnsi="仿宋" w:hint="eastAsia"/>
          <w:sz w:val="28"/>
          <w:szCs w:val="28"/>
        </w:rPr>
        <w:t>年度政府采购支出总额</w:t>
      </w:r>
      <w:r w:rsidR="000B366C" w:rsidRPr="00897C6F">
        <w:rPr>
          <w:rFonts w:ascii="仿宋" w:eastAsia="仿宋" w:hAnsi="仿宋" w:hint="eastAsia"/>
          <w:sz w:val="28"/>
          <w:szCs w:val="28"/>
        </w:rPr>
        <w:t>0</w:t>
      </w:r>
      <w:r w:rsidRPr="00897C6F">
        <w:rPr>
          <w:rFonts w:ascii="仿宋" w:eastAsia="仿宋" w:hAnsi="仿宋" w:hint="eastAsia"/>
          <w:sz w:val="28"/>
          <w:szCs w:val="28"/>
        </w:rPr>
        <w:t>万元，其中：政府采购货物支出</w:t>
      </w:r>
      <w:r w:rsidR="000B366C" w:rsidRPr="00897C6F">
        <w:rPr>
          <w:rFonts w:ascii="仿宋" w:eastAsia="仿宋" w:hAnsi="仿宋" w:hint="eastAsia"/>
          <w:sz w:val="28"/>
          <w:szCs w:val="28"/>
        </w:rPr>
        <w:t>0</w:t>
      </w:r>
      <w:r w:rsidRPr="00897C6F">
        <w:rPr>
          <w:rFonts w:ascii="仿宋" w:eastAsia="仿宋" w:hAnsi="仿宋" w:hint="eastAsia"/>
          <w:sz w:val="28"/>
          <w:szCs w:val="28"/>
        </w:rPr>
        <w:t xml:space="preserve"> 万元、政府采购工程支出</w:t>
      </w:r>
      <w:r w:rsidR="000B366C" w:rsidRPr="00897C6F">
        <w:rPr>
          <w:rFonts w:ascii="仿宋" w:eastAsia="仿宋" w:hAnsi="仿宋" w:hint="eastAsia"/>
          <w:sz w:val="28"/>
          <w:szCs w:val="28"/>
        </w:rPr>
        <w:t>0</w:t>
      </w:r>
      <w:r w:rsidRPr="00897C6F">
        <w:rPr>
          <w:rFonts w:ascii="仿宋" w:eastAsia="仿宋" w:hAnsi="仿宋" w:hint="eastAsia"/>
          <w:sz w:val="28"/>
          <w:szCs w:val="28"/>
        </w:rPr>
        <w:t>万元、政府采购服务支出</w:t>
      </w:r>
      <w:r w:rsidR="000B366C" w:rsidRPr="00897C6F">
        <w:rPr>
          <w:rFonts w:ascii="仿宋" w:eastAsia="仿宋" w:hAnsi="仿宋" w:hint="eastAsia"/>
          <w:sz w:val="28"/>
          <w:szCs w:val="28"/>
        </w:rPr>
        <w:t>0</w:t>
      </w:r>
      <w:r w:rsidRPr="00897C6F">
        <w:rPr>
          <w:rFonts w:ascii="仿宋" w:eastAsia="仿宋" w:hAnsi="仿宋" w:hint="eastAsia"/>
          <w:sz w:val="28"/>
          <w:szCs w:val="28"/>
        </w:rPr>
        <w:t>万元。授予中小企业合同金额</w:t>
      </w:r>
      <w:r w:rsidR="000B366C" w:rsidRPr="00897C6F">
        <w:rPr>
          <w:rFonts w:ascii="仿宋" w:eastAsia="仿宋" w:hAnsi="仿宋" w:hint="eastAsia"/>
          <w:sz w:val="28"/>
          <w:szCs w:val="28"/>
        </w:rPr>
        <w:t>0</w:t>
      </w:r>
      <w:r w:rsidR="00D54BE9" w:rsidRPr="00897C6F">
        <w:rPr>
          <w:rFonts w:ascii="仿宋" w:eastAsia="仿宋" w:hAnsi="仿宋" w:hint="eastAsia"/>
          <w:sz w:val="28"/>
          <w:szCs w:val="28"/>
        </w:rPr>
        <w:t>万元。</w:t>
      </w:r>
    </w:p>
    <w:p w:rsidR="00EE1893" w:rsidRPr="00897C6F" w:rsidRDefault="00EE1893" w:rsidP="00897C6F">
      <w:pPr>
        <w:pStyle w:val="Default"/>
        <w:ind w:firstLineChars="200" w:firstLine="562"/>
        <w:rPr>
          <w:rFonts w:hAnsi="黑体"/>
          <w:b/>
          <w:sz w:val="28"/>
          <w:szCs w:val="28"/>
        </w:rPr>
      </w:pPr>
      <w:r w:rsidRPr="00897C6F">
        <w:rPr>
          <w:rFonts w:hAnsi="黑体" w:hint="eastAsia"/>
          <w:b/>
          <w:sz w:val="28"/>
          <w:szCs w:val="28"/>
        </w:rPr>
        <w:lastRenderedPageBreak/>
        <w:t>十、一般性支出情况</w:t>
      </w:r>
    </w:p>
    <w:p w:rsidR="00EE1893" w:rsidRPr="00897C6F" w:rsidRDefault="00EE1893"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本中心2020年</w:t>
      </w:r>
      <w:r w:rsidR="003001C1" w:rsidRPr="00897C6F">
        <w:rPr>
          <w:rFonts w:ascii="仿宋" w:eastAsia="仿宋" w:hAnsi="仿宋" w:hint="eastAsia"/>
          <w:sz w:val="28"/>
          <w:szCs w:val="28"/>
        </w:rPr>
        <w:t>度无会议费开支，</w:t>
      </w:r>
      <w:r w:rsidR="00A45AD3" w:rsidRPr="00897C6F">
        <w:rPr>
          <w:rFonts w:ascii="仿宋" w:eastAsia="仿宋" w:hAnsi="仿宋" w:hint="eastAsia"/>
          <w:sz w:val="28"/>
          <w:szCs w:val="28"/>
        </w:rPr>
        <w:t>开支培训费0.1万元，用于单位</w:t>
      </w:r>
      <w:r w:rsidR="00276435">
        <w:rPr>
          <w:rFonts w:ascii="仿宋" w:eastAsia="仿宋" w:hAnsi="仿宋" w:hint="eastAsia"/>
          <w:sz w:val="28"/>
          <w:szCs w:val="28"/>
        </w:rPr>
        <w:t>在职</w:t>
      </w:r>
      <w:r w:rsidR="00A45AD3" w:rsidRPr="00897C6F">
        <w:rPr>
          <w:rFonts w:ascii="仿宋" w:eastAsia="仿宋" w:hAnsi="仿宋" w:hint="eastAsia"/>
          <w:sz w:val="28"/>
          <w:szCs w:val="28"/>
        </w:rPr>
        <w:t>职工继续教育培训。</w:t>
      </w:r>
    </w:p>
    <w:p w:rsidR="00A92E9F" w:rsidRPr="00897C6F" w:rsidRDefault="00C97488" w:rsidP="00897C6F">
      <w:pPr>
        <w:pStyle w:val="Default"/>
        <w:ind w:firstLineChars="200" w:firstLine="562"/>
        <w:rPr>
          <w:rFonts w:hAnsi="黑体"/>
          <w:b/>
          <w:sz w:val="28"/>
          <w:szCs w:val="28"/>
        </w:rPr>
      </w:pPr>
      <w:r w:rsidRPr="00897C6F">
        <w:rPr>
          <w:rFonts w:hAnsi="黑体" w:hint="eastAsia"/>
          <w:b/>
          <w:sz w:val="28"/>
          <w:szCs w:val="28"/>
        </w:rPr>
        <w:t>十</w:t>
      </w:r>
      <w:r w:rsidR="00EE1893" w:rsidRPr="00897C6F">
        <w:rPr>
          <w:rFonts w:hAnsi="黑体" w:hint="eastAsia"/>
          <w:b/>
          <w:sz w:val="28"/>
          <w:szCs w:val="28"/>
        </w:rPr>
        <w:t>一</w:t>
      </w:r>
      <w:r w:rsidR="00A92E9F" w:rsidRPr="00897C6F">
        <w:rPr>
          <w:rFonts w:hAnsi="黑体" w:hint="eastAsia"/>
          <w:b/>
          <w:sz w:val="28"/>
          <w:szCs w:val="28"/>
        </w:rPr>
        <w:t>、关于国有资产占用情况说明</w:t>
      </w:r>
    </w:p>
    <w:p w:rsidR="00A92E9F" w:rsidRPr="00897C6F" w:rsidRDefault="00A92E9F" w:rsidP="00897C6F">
      <w:pPr>
        <w:ind w:firstLineChars="200" w:firstLine="560"/>
        <w:jc w:val="left"/>
        <w:rPr>
          <w:rFonts w:ascii="仿宋" w:eastAsia="仿宋" w:hAnsi="仿宋"/>
          <w:sz w:val="28"/>
          <w:szCs w:val="28"/>
        </w:rPr>
      </w:pPr>
      <w:r w:rsidRPr="00897C6F">
        <w:rPr>
          <w:rFonts w:ascii="仿宋" w:eastAsia="仿宋" w:hAnsi="仿宋" w:hint="eastAsia"/>
          <w:sz w:val="28"/>
          <w:szCs w:val="28"/>
        </w:rPr>
        <w:t>截至</w:t>
      </w:r>
      <w:r w:rsidR="00061F7B" w:rsidRPr="00897C6F">
        <w:rPr>
          <w:rFonts w:ascii="仿宋" w:eastAsia="仿宋" w:hAnsi="仿宋" w:hint="eastAsia"/>
          <w:sz w:val="28"/>
          <w:szCs w:val="28"/>
        </w:rPr>
        <w:t>2020</w:t>
      </w:r>
      <w:r w:rsidRPr="00897C6F">
        <w:rPr>
          <w:rFonts w:ascii="仿宋" w:eastAsia="仿宋" w:hAnsi="仿宋" w:hint="eastAsia"/>
          <w:sz w:val="28"/>
          <w:szCs w:val="28"/>
        </w:rPr>
        <w:t>年</w:t>
      </w:r>
      <w:r w:rsidR="00727A53" w:rsidRPr="00897C6F">
        <w:rPr>
          <w:rFonts w:ascii="仿宋" w:eastAsia="仿宋" w:hAnsi="仿宋" w:hint="eastAsia"/>
          <w:sz w:val="28"/>
          <w:szCs w:val="28"/>
        </w:rPr>
        <w:t>12</w:t>
      </w:r>
      <w:r w:rsidRPr="00897C6F">
        <w:rPr>
          <w:rFonts w:ascii="仿宋" w:eastAsia="仿宋" w:hAnsi="仿宋" w:hint="eastAsia"/>
          <w:sz w:val="28"/>
          <w:szCs w:val="28"/>
        </w:rPr>
        <w:t>月</w:t>
      </w:r>
      <w:r w:rsidR="00727A53" w:rsidRPr="00897C6F">
        <w:rPr>
          <w:rFonts w:ascii="仿宋" w:eastAsia="仿宋" w:hAnsi="仿宋" w:hint="eastAsia"/>
          <w:sz w:val="28"/>
          <w:szCs w:val="28"/>
        </w:rPr>
        <w:t>31</w:t>
      </w:r>
      <w:r w:rsidRPr="00897C6F">
        <w:rPr>
          <w:rFonts w:ascii="仿宋" w:eastAsia="仿宋" w:hAnsi="仿宋" w:hint="eastAsia"/>
          <w:sz w:val="28"/>
          <w:szCs w:val="28"/>
        </w:rPr>
        <w:t>日，</w:t>
      </w:r>
      <w:r w:rsidR="00727A53" w:rsidRPr="00897C6F">
        <w:rPr>
          <w:rFonts w:ascii="仿宋" w:eastAsia="仿宋" w:hAnsi="仿宋" w:hint="eastAsia"/>
          <w:sz w:val="28"/>
          <w:szCs w:val="28"/>
        </w:rPr>
        <w:t>本单位</w:t>
      </w:r>
      <w:r w:rsidRPr="00897C6F">
        <w:rPr>
          <w:rFonts w:ascii="仿宋" w:eastAsia="仿宋" w:hAnsi="仿宋" w:hint="eastAsia"/>
          <w:sz w:val="28"/>
          <w:szCs w:val="28"/>
        </w:rPr>
        <w:t>共有车辆</w:t>
      </w:r>
      <w:r w:rsidR="00D54BE9" w:rsidRPr="00897C6F">
        <w:rPr>
          <w:rFonts w:ascii="仿宋" w:eastAsia="仿宋" w:hAnsi="仿宋" w:hint="eastAsia"/>
          <w:sz w:val="28"/>
          <w:szCs w:val="28"/>
        </w:rPr>
        <w:t>5</w:t>
      </w:r>
      <w:r w:rsidRPr="00897C6F">
        <w:rPr>
          <w:rFonts w:ascii="仿宋" w:eastAsia="仿宋" w:hAnsi="仿宋" w:hint="eastAsia"/>
          <w:sz w:val="28"/>
          <w:szCs w:val="28"/>
        </w:rPr>
        <w:t>辆，</w:t>
      </w:r>
      <w:r w:rsidR="00D54BE9" w:rsidRPr="00897C6F">
        <w:rPr>
          <w:rFonts w:ascii="仿宋" w:eastAsia="仿宋" w:hAnsi="仿宋" w:hint="eastAsia"/>
          <w:sz w:val="28"/>
          <w:szCs w:val="28"/>
        </w:rPr>
        <w:t>均为监测</w:t>
      </w:r>
      <w:r w:rsidR="00727A53" w:rsidRPr="00897C6F">
        <w:rPr>
          <w:rFonts w:ascii="仿宋" w:eastAsia="仿宋" w:hAnsi="仿宋" w:hint="eastAsia"/>
          <w:sz w:val="28"/>
          <w:szCs w:val="28"/>
        </w:rPr>
        <w:t>用车</w:t>
      </w:r>
      <w:r w:rsidRPr="00897C6F">
        <w:rPr>
          <w:rFonts w:ascii="仿宋" w:eastAsia="仿宋" w:hAnsi="仿宋" w:hint="eastAsia"/>
          <w:sz w:val="28"/>
          <w:szCs w:val="28"/>
        </w:rPr>
        <w:t>；单位价值50万元以上通用设备</w:t>
      </w:r>
      <w:r w:rsidR="00D54BE9" w:rsidRPr="00897C6F">
        <w:rPr>
          <w:rFonts w:ascii="仿宋" w:eastAsia="仿宋" w:hAnsi="仿宋" w:hint="eastAsia"/>
          <w:sz w:val="28"/>
          <w:szCs w:val="28"/>
        </w:rPr>
        <w:t>0</w:t>
      </w:r>
      <w:r w:rsidRPr="00897C6F">
        <w:rPr>
          <w:rFonts w:ascii="仿宋" w:eastAsia="仿宋" w:hAnsi="仿宋" w:hint="eastAsia"/>
          <w:sz w:val="28"/>
          <w:szCs w:val="28"/>
        </w:rPr>
        <w:t>台（套）；单位价值</w:t>
      </w:r>
      <w:r w:rsidR="00727A53" w:rsidRPr="00897C6F">
        <w:rPr>
          <w:rFonts w:ascii="仿宋" w:eastAsia="仿宋" w:hAnsi="仿宋" w:hint="eastAsia"/>
          <w:sz w:val="28"/>
          <w:szCs w:val="28"/>
        </w:rPr>
        <w:t>100</w:t>
      </w:r>
      <w:r w:rsidRPr="00897C6F">
        <w:rPr>
          <w:rFonts w:ascii="仿宋" w:eastAsia="仿宋" w:hAnsi="仿宋" w:hint="eastAsia"/>
          <w:sz w:val="28"/>
          <w:szCs w:val="28"/>
        </w:rPr>
        <w:t>万元以上专用设备</w:t>
      </w:r>
      <w:r w:rsidR="00D54BE9" w:rsidRPr="00897C6F">
        <w:rPr>
          <w:rFonts w:ascii="仿宋" w:eastAsia="仿宋" w:hAnsi="仿宋" w:hint="eastAsia"/>
          <w:sz w:val="28"/>
          <w:szCs w:val="28"/>
        </w:rPr>
        <w:t>3</w:t>
      </w:r>
      <w:r w:rsidRPr="00897C6F">
        <w:rPr>
          <w:rFonts w:ascii="仿宋" w:eastAsia="仿宋" w:hAnsi="仿宋" w:hint="eastAsia"/>
          <w:sz w:val="28"/>
          <w:szCs w:val="28"/>
        </w:rPr>
        <w:t>台（套）。</w:t>
      </w:r>
    </w:p>
    <w:p w:rsidR="009E6E9A" w:rsidRPr="00897C6F" w:rsidRDefault="009E6E9A" w:rsidP="00897C6F">
      <w:pPr>
        <w:pStyle w:val="Default"/>
        <w:ind w:firstLineChars="200" w:firstLine="562"/>
        <w:rPr>
          <w:rFonts w:hAnsi="黑体"/>
          <w:b/>
          <w:sz w:val="28"/>
          <w:szCs w:val="28"/>
        </w:rPr>
      </w:pPr>
      <w:r w:rsidRPr="00897C6F">
        <w:rPr>
          <w:rFonts w:hAnsi="黑体" w:hint="eastAsia"/>
          <w:b/>
          <w:sz w:val="28"/>
          <w:szCs w:val="28"/>
        </w:rPr>
        <w:t>十</w:t>
      </w:r>
      <w:r w:rsidR="00EE1893" w:rsidRPr="00897C6F">
        <w:rPr>
          <w:rFonts w:hAnsi="黑体" w:hint="eastAsia"/>
          <w:b/>
          <w:sz w:val="28"/>
          <w:szCs w:val="28"/>
        </w:rPr>
        <w:t>二</w:t>
      </w:r>
      <w:r w:rsidRPr="00897C6F">
        <w:rPr>
          <w:rFonts w:hAnsi="黑体" w:hint="eastAsia"/>
          <w:b/>
          <w:sz w:val="28"/>
          <w:szCs w:val="28"/>
        </w:rPr>
        <w:t>、关于</w:t>
      </w:r>
      <w:r w:rsidR="00041E3F" w:rsidRPr="00897C6F">
        <w:rPr>
          <w:rFonts w:hAnsi="黑体" w:hint="eastAsia"/>
          <w:b/>
          <w:sz w:val="28"/>
          <w:szCs w:val="28"/>
        </w:rPr>
        <w:t>2020</w:t>
      </w:r>
      <w:r w:rsidRPr="00897C6F">
        <w:rPr>
          <w:rFonts w:hAnsi="黑体" w:hint="eastAsia"/>
          <w:b/>
          <w:sz w:val="28"/>
          <w:szCs w:val="28"/>
        </w:rPr>
        <w:t>年度预算绩效情况的说明</w:t>
      </w:r>
    </w:p>
    <w:p w:rsidR="00727A53" w:rsidRPr="00185096" w:rsidRDefault="00454485" w:rsidP="00185096">
      <w:pPr>
        <w:ind w:firstLineChars="200" w:firstLine="560"/>
        <w:jc w:val="left"/>
        <w:rPr>
          <w:rFonts w:ascii="仿宋" w:eastAsia="仿宋" w:hAnsi="仿宋"/>
          <w:sz w:val="28"/>
          <w:szCs w:val="28"/>
        </w:rPr>
      </w:pPr>
      <w:r w:rsidRPr="00897C6F">
        <w:rPr>
          <w:rFonts w:ascii="仿宋" w:eastAsia="仿宋" w:hAnsi="仿宋" w:hint="eastAsia"/>
          <w:sz w:val="28"/>
          <w:szCs w:val="28"/>
        </w:rPr>
        <w:t>根据</w:t>
      </w:r>
      <w:r w:rsidR="00897C6F">
        <w:rPr>
          <w:rFonts w:ascii="仿宋" w:eastAsia="仿宋" w:hAnsi="仿宋" w:hint="eastAsia"/>
          <w:sz w:val="28"/>
          <w:szCs w:val="28"/>
        </w:rPr>
        <w:t>《</w:t>
      </w:r>
      <w:r w:rsidRPr="00897C6F">
        <w:rPr>
          <w:rFonts w:ascii="仿宋" w:eastAsia="仿宋" w:hAnsi="仿宋" w:hint="eastAsia"/>
          <w:sz w:val="28"/>
          <w:szCs w:val="28"/>
        </w:rPr>
        <w:t>湖南省财政厅关于开展2020年度部门绩效自评工作的通知</w:t>
      </w:r>
      <w:r w:rsidR="00185096">
        <w:rPr>
          <w:rFonts w:ascii="仿宋" w:eastAsia="仿宋" w:hAnsi="仿宋" w:hint="eastAsia"/>
          <w:sz w:val="28"/>
          <w:szCs w:val="28"/>
        </w:rPr>
        <w:t>》</w:t>
      </w:r>
      <w:r w:rsidR="00CB17F2" w:rsidRPr="00897C6F">
        <w:rPr>
          <w:rFonts w:ascii="仿宋" w:eastAsia="仿宋" w:hAnsi="仿宋" w:hint="eastAsia"/>
          <w:sz w:val="28"/>
          <w:szCs w:val="28"/>
        </w:rPr>
        <w:t>（湘财绩【2021】1号）精神，</w:t>
      </w:r>
      <w:r w:rsidR="00276435">
        <w:rPr>
          <w:rFonts w:ascii="仿宋" w:eastAsia="仿宋" w:hAnsi="仿宋" w:hint="eastAsia"/>
          <w:sz w:val="28"/>
          <w:szCs w:val="28"/>
        </w:rPr>
        <w:t>本</w:t>
      </w:r>
      <w:r w:rsidR="00CB17F2" w:rsidRPr="00897C6F">
        <w:rPr>
          <w:rFonts w:ascii="仿宋" w:eastAsia="仿宋" w:hAnsi="仿宋" w:hint="eastAsia"/>
          <w:sz w:val="28"/>
          <w:szCs w:val="28"/>
        </w:rPr>
        <w:t>中心对部门整体支出绩效开展了自评，</w:t>
      </w:r>
      <w:r w:rsidR="005827DD" w:rsidRPr="00897C6F">
        <w:rPr>
          <w:rFonts w:ascii="仿宋" w:eastAsia="仿宋" w:hAnsi="仿宋" w:hint="eastAsia"/>
          <w:sz w:val="28"/>
          <w:szCs w:val="28"/>
        </w:rPr>
        <w:t>绩效评价结果显示，我中心2020年度绩效</w:t>
      </w:r>
      <w:r w:rsidR="00185096">
        <w:rPr>
          <w:rFonts w:ascii="仿宋" w:eastAsia="仿宋" w:hAnsi="仿宋" w:hint="eastAsia"/>
          <w:sz w:val="28"/>
          <w:szCs w:val="28"/>
        </w:rPr>
        <w:t>目标完成较好，</w:t>
      </w:r>
      <w:r w:rsidR="00E67BE6" w:rsidRPr="00897C6F">
        <w:rPr>
          <w:rFonts w:ascii="仿宋" w:eastAsia="仿宋" w:hAnsi="仿宋" w:hint="eastAsia"/>
          <w:sz w:val="28"/>
          <w:szCs w:val="28"/>
        </w:rPr>
        <w:t>按照财政绩效部门要求已公开</w:t>
      </w:r>
      <w:r w:rsidR="00185096">
        <w:rPr>
          <w:rFonts w:ascii="仿宋" w:eastAsia="仿宋" w:hAnsi="仿宋" w:hint="eastAsia"/>
          <w:sz w:val="28"/>
          <w:szCs w:val="28"/>
        </w:rPr>
        <w:t>。</w:t>
      </w:r>
    </w:p>
    <w:p w:rsidR="00214427" w:rsidRPr="009237C4" w:rsidRDefault="00214427" w:rsidP="00214427">
      <w:pPr>
        <w:pStyle w:val="Default"/>
        <w:jc w:val="center"/>
        <w:rPr>
          <w:sz w:val="72"/>
          <w:szCs w:val="72"/>
        </w:rPr>
      </w:pPr>
    </w:p>
    <w:p w:rsidR="00214427" w:rsidRDefault="00214427"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jc w:val="center"/>
        <w:rPr>
          <w:sz w:val="72"/>
          <w:szCs w:val="72"/>
        </w:rPr>
      </w:pPr>
    </w:p>
    <w:p w:rsidR="00185096" w:rsidRDefault="00185096" w:rsidP="00185096">
      <w:pPr>
        <w:pStyle w:val="Default"/>
        <w:jc w:val="center"/>
        <w:rPr>
          <w:sz w:val="72"/>
          <w:szCs w:val="72"/>
        </w:rPr>
      </w:pPr>
    </w:p>
    <w:p w:rsidR="00214427" w:rsidRPr="00185096" w:rsidRDefault="00214427" w:rsidP="00214427">
      <w:pPr>
        <w:pStyle w:val="Default"/>
        <w:jc w:val="center"/>
        <w:rPr>
          <w:sz w:val="52"/>
          <w:szCs w:val="52"/>
        </w:rPr>
      </w:pPr>
      <w:r w:rsidRPr="00185096">
        <w:rPr>
          <w:rFonts w:hint="eastAsia"/>
          <w:sz w:val="52"/>
          <w:szCs w:val="52"/>
        </w:rPr>
        <w:t>第四部分</w:t>
      </w:r>
    </w:p>
    <w:p w:rsidR="00214427" w:rsidRPr="00185096" w:rsidRDefault="00214427" w:rsidP="00214427">
      <w:pPr>
        <w:jc w:val="center"/>
        <w:rPr>
          <w:rFonts w:ascii="黑体" w:eastAsia="黑体" w:cs="黑体"/>
          <w:color w:val="000000"/>
          <w:kern w:val="0"/>
          <w:sz w:val="28"/>
          <w:szCs w:val="28"/>
        </w:rPr>
      </w:pPr>
    </w:p>
    <w:p w:rsidR="00704395" w:rsidRPr="00185096" w:rsidRDefault="00214427" w:rsidP="00185096">
      <w:pPr>
        <w:pStyle w:val="Default"/>
        <w:jc w:val="center"/>
        <w:rPr>
          <w:rFonts w:asciiTheme="majorEastAsia" w:eastAsiaTheme="majorEastAsia" w:hAnsiTheme="majorEastAsia"/>
          <w:b/>
          <w:sz w:val="52"/>
          <w:szCs w:val="52"/>
        </w:rPr>
      </w:pPr>
      <w:r w:rsidRPr="00185096">
        <w:rPr>
          <w:rFonts w:asciiTheme="majorEastAsia" w:eastAsiaTheme="majorEastAsia" w:hAnsiTheme="majorEastAsia" w:hint="eastAsia"/>
          <w:b/>
          <w:sz w:val="52"/>
          <w:szCs w:val="52"/>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C77645" w:rsidRPr="00021C19" w:rsidRDefault="00704395" w:rsidP="00185096">
      <w:pPr>
        <w:ind w:firstLineChars="200" w:firstLine="562"/>
        <w:jc w:val="left"/>
        <w:rPr>
          <w:rFonts w:ascii="仿宋" w:eastAsia="仿宋" w:hAnsi="仿宋"/>
          <w:sz w:val="28"/>
          <w:szCs w:val="28"/>
        </w:rPr>
      </w:pPr>
      <w:r w:rsidRPr="00185096">
        <w:rPr>
          <w:rFonts w:ascii="黑体" w:eastAsia="黑体" w:hAnsi="黑体" w:hint="eastAsia"/>
          <w:b/>
          <w:sz w:val="28"/>
          <w:szCs w:val="28"/>
        </w:rPr>
        <w:lastRenderedPageBreak/>
        <w:t>一、</w:t>
      </w:r>
      <w:r w:rsidR="00D54BE9" w:rsidRPr="00185096">
        <w:rPr>
          <w:rFonts w:ascii="黑体" w:eastAsia="黑体" w:hAnsi="黑体" w:hint="eastAsia"/>
          <w:b/>
          <w:sz w:val="28"/>
          <w:szCs w:val="28"/>
        </w:rPr>
        <w:t>基本支出：</w:t>
      </w:r>
      <w:r w:rsidR="00D54BE9" w:rsidRPr="00021C19">
        <w:rPr>
          <w:rFonts w:ascii="仿宋" w:eastAsia="仿宋" w:hAnsi="仿宋" w:hint="eastAsia"/>
          <w:sz w:val="28"/>
          <w:szCs w:val="28"/>
        </w:rPr>
        <w:t>指为保障</w:t>
      </w:r>
      <w:r w:rsidR="00EC34C8" w:rsidRPr="00021C19">
        <w:rPr>
          <w:rFonts w:ascii="仿宋" w:eastAsia="仿宋" w:hAnsi="仿宋" w:hint="eastAsia"/>
          <w:sz w:val="28"/>
          <w:szCs w:val="28"/>
        </w:rPr>
        <w:t>机构</w:t>
      </w:r>
      <w:r w:rsidR="00D54BE9" w:rsidRPr="00021C19">
        <w:rPr>
          <w:rFonts w:ascii="仿宋" w:eastAsia="仿宋" w:hAnsi="仿宋" w:hint="eastAsia"/>
          <w:sz w:val="28"/>
          <w:szCs w:val="28"/>
        </w:rPr>
        <w:t>正常运转、完成日常工作任务而发生的各项支出，包括人员支出和公用支出。</w:t>
      </w:r>
    </w:p>
    <w:p w:rsidR="00704395" w:rsidRPr="00021C19" w:rsidRDefault="00704395" w:rsidP="00185096">
      <w:pPr>
        <w:ind w:firstLineChars="200" w:firstLine="562"/>
        <w:jc w:val="left"/>
        <w:rPr>
          <w:rFonts w:ascii="仿宋" w:eastAsia="仿宋" w:hAnsi="仿宋"/>
          <w:sz w:val="28"/>
          <w:szCs w:val="28"/>
        </w:rPr>
      </w:pPr>
      <w:r w:rsidRPr="00185096">
        <w:rPr>
          <w:rFonts w:ascii="黑体" w:eastAsia="黑体" w:hAnsi="黑体" w:hint="eastAsia"/>
          <w:b/>
          <w:sz w:val="28"/>
          <w:szCs w:val="28"/>
        </w:rPr>
        <w:t>二、</w:t>
      </w:r>
      <w:r w:rsidR="00D54BE9" w:rsidRPr="00185096">
        <w:rPr>
          <w:rFonts w:ascii="黑体" w:eastAsia="黑体" w:hAnsi="黑体" w:hint="eastAsia"/>
          <w:b/>
          <w:sz w:val="28"/>
          <w:szCs w:val="28"/>
        </w:rPr>
        <w:t>项目支出：</w:t>
      </w:r>
      <w:r w:rsidR="00EC34C8" w:rsidRPr="00021C19">
        <w:rPr>
          <w:rFonts w:ascii="仿宋" w:eastAsia="仿宋" w:hAnsi="仿宋" w:hint="eastAsia"/>
          <w:sz w:val="28"/>
          <w:szCs w:val="28"/>
        </w:rPr>
        <w:t>指在基本支出以外为完成</w:t>
      </w:r>
      <w:r w:rsidR="00276435">
        <w:rPr>
          <w:rFonts w:ascii="仿宋" w:eastAsia="仿宋" w:hAnsi="仿宋" w:hint="eastAsia"/>
          <w:sz w:val="28"/>
          <w:szCs w:val="28"/>
        </w:rPr>
        <w:t>环保</w:t>
      </w:r>
      <w:r w:rsidR="00EC34C8" w:rsidRPr="00021C19">
        <w:rPr>
          <w:rFonts w:ascii="仿宋" w:eastAsia="仿宋" w:hAnsi="仿宋" w:hint="eastAsia"/>
          <w:sz w:val="28"/>
          <w:szCs w:val="28"/>
        </w:rPr>
        <w:t>事业发展目标所发生的各项支出。</w:t>
      </w:r>
    </w:p>
    <w:p w:rsidR="00704395" w:rsidRPr="00021C19" w:rsidRDefault="00704395" w:rsidP="00185096">
      <w:pPr>
        <w:ind w:firstLineChars="200" w:firstLine="562"/>
        <w:jc w:val="left"/>
        <w:rPr>
          <w:rFonts w:ascii="仿宋" w:eastAsia="仿宋" w:hAnsi="仿宋"/>
          <w:sz w:val="28"/>
          <w:szCs w:val="28"/>
        </w:rPr>
      </w:pPr>
      <w:r w:rsidRPr="00185096">
        <w:rPr>
          <w:rFonts w:ascii="黑体" w:eastAsia="黑体" w:hAnsi="黑体" w:hint="eastAsia"/>
          <w:b/>
          <w:sz w:val="28"/>
          <w:szCs w:val="28"/>
        </w:rPr>
        <w:t>三、</w:t>
      </w:r>
      <w:r w:rsidR="00EC34C8" w:rsidRPr="00185096">
        <w:rPr>
          <w:rFonts w:ascii="黑体" w:eastAsia="黑体" w:hAnsi="黑体" w:hint="eastAsia"/>
          <w:b/>
          <w:sz w:val="28"/>
          <w:szCs w:val="28"/>
        </w:rPr>
        <w:t>“三公”经费：</w:t>
      </w:r>
      <w:r w:rsidR="00DB3F7C" w:rsidRPr="00021C19">
        <w:rPr>
          <w:rFonts w:ascii="仿宋" w:eastAsia="仿宋" w:hAnsi="仿宋" w:hint="eastAsia"/>
          <w:sz w:val="28"/>
          <w:szCs w:val="28"/>
        </w:rPr>
        <w:t>指通过财政拨款资金安排的公务用车运行维护费和公务接待费支出。</w:t>
      </w:r>
    </w:p>
    <w:p w:rsidR="00C97488" w:rsidRPr="00021C19" w:rsidRDefault="00C97488" w:rsidP="00021C19">
      <w:pPr>
        <w:ind w:firstLineChars="200" w:firstLine="560"/>
        <w:jc w:val="left"/>
        <w:rPr>
          <w:rFonts w:ascii="仿宋" w:eastAsia="仿宋" w:hAnsi="仿宋"/>
          <w:sz w:val="28"/>
          <w:szCs w:val="28"/>
        </w:rPr>
      </w:pPr>
      <w:r w:rsidRPr="00021C19">
        <w:rPr>
          <w:rFonts w:ascii="仿宋" w:eastAsia="仿宋" w:hAnsi="仿宋" w:hint="eastAsia"/>
          <w:sz w:val="28"/>
          <w:szCs w:val="28"/>
        </w:rPr>
        <w:t>运行经费：是指各部门的公用经费，包括办公及印刷费、邮寄费、差旅费、会议费、福利费、日常维修费、专用材料及一般设备购置费、办公用房水电费、</w:t>
      </w:r>
      <w:r w:rsidR="000E6980" w:rsidRPr="00021C19">
        <w:rPr>
          <w:rFonts w:ascii="仿宋" w:eastAsia="仿宋" w:hAnsi="仿宋" w:hint="eastAsia"/>
          <w:sz w:val="28"/>
          <w:szCs w:val="28"/>
        </w:rPr>
        <w:t>办公用房物业管理费、公务用车运行维护费以及其他费用。</w:t>
      </w:r>
    </w:p>
    <w:p w:rsidR="00E67BE6" w:rsidRDefault="00E67BE6"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rPr>
          <w:sz w:val="72"/>
          <w:szCs w:val="72"/>
        </w:rPr>
      </w:pPr>
    </w:p>
    <w:p w:rsidR="00185096" w:rsidRDefault="00185096" w:rsidP="00185096">
      <w:pPr>
        <w:pStyle w:val="Default"/>
        <w:jc w:val="center"/>
        <w:rPr>
          <w:sz w:val="72"/>
          <w:szCs w:val="72"/>
        </w:rPr>
      </w:pPr>
    </w:p>
    <w:p w:rsidR="00185096" w:rsidRDefault="00185096" w:rsidP="00185096">
      <w:pPr>
        <w:pStyle w:val="Default"/>
        <w:jc w:val="center"/>
        <w:rPr>
          <w:sz w:val="72"/>
          <w:szCs w:val="72"/>
        </w:rPr>
      </w:pPr>
    </w:p>
    <w:p w:rsidR="00E67BE6" w:rsidRPr="00185096" w:rsidRDefault="00E67BE6" w:rsidP="00E67BE6">
      <w:pPr>
        <w:pStyle w:val="Default"/>
        <w:jc w:val="center"/>
        <w:rPr>
          <w:sz w:val="52"/>
          <w:szCs w:val="52"/>
        </w:rPr>
      </w:pPr>
      <w:r w:rsidRPr="00185096">
        <w:rPr>
          <w:rFonts w:hint="eastAsia"/>
          <w:sz w:val="52"/>
          <w:szCs w:val="52"/>
        </w:rPr>
        <w:t>第五部分</w:t>
      </w:r>
    </w:p>
    <w:p w:rsidR="00E67BE6" w:rsidRPr="00185096" w:rsidRDefault="00E67BE6" w:rsidP="00E67BE6">
      <w:pPr>
        <w:jc w:val="center"/>
        <w:rPr>
          <w:rFonts w:ascii="黑体" w:eastAsia="黑体" w:cs="黑体"/>
          <w:color w:val="000000"/>
          <w:kern w:val="0"/>
          <w:sz w:val="28"/>
          <w:szCs w:val="28"/>
        </w:rPr>
      </w:pPr>
    </w:p>
    <w:p w:rsidR="00E67BE6" w:rsidRPr="00185096" w:rsidRDefault="00E67BE6" w:rsidP="00185096">
      <w:pPr>
        <w:pStyle w:val="Default"/>
        <w:jc w:val="center"/>
        <w:rPr>
          <w:rFonts w:asciiTheme="majorEastAsia" w:eastAsiaTheme="majorEastAsia" w:hAnsiTheme="majorEastAsia"/>
          <w:b/>
          <w:sz w:val="52"/>
          <w:szCs w:val="52"/>
        </w:rPr>
      </w:pPr>
      <w:r w:rsidRPr="00185096">
        <w:rPr>
          <w:rFonts w:asciiTheme="majorEastAsia" w:eastAsiaTheme="majorEastAsia" w:hAnsiTheme="majorEastAsia" w:hint="eastAsia"/>
          <w:b/>
          <w:sz w:val="52"/>
          <w:szCs w:val="52"/>
        </w:rPr>
        <w:t>附</w:t>
      </w:r>
      <w:r w:rsidR="00185096">
        <w:rPr>
          <w:rFonts w:asciiTheme="majorEastAsia" w:eastAsiaTheme="majorEastAsia" w:hAnsiTheme="majorEastAsia" w:hint="eastAsia"/>
          <w:b/>
          <w:sz w:val="52"/>
          <w:szCs w:val="52"/>
        </w:rPr>
        <w:t xml:space="preserve">  </w:t>
      </w:r>
      <w:r w:rsidRPr="00185096">
        <w:rPr>
          <w:rFonts w:asciiTheme="majorEastAsia" w:eastAsiaTheme="majorEastAsia" w:hAnsiTheme="majorEastAsia" w:hint="eastAsia"/>
          <w:b/>
          <w:sz w:val="52"/>
          <w:szCs w:val="52"/>
        </w:rPr>
        <w:t>件</w:t>
      </w:r>
    </w:p>
    <w:p w:rsidR="000E6980" w:rsidRDefault="000E6980" w:rsidP="00E67BE6">
      <w:pPr>
        <w:jc w:val="center"/>
        <w:rPr>
          <w:rFonts w:ascii="黑体" w:eastAsia="黑体" w:cs="黑体"/>
          <w:color w:val="000000"/>
          <w:kern w:val="0"/>
          <w:sz w:val="70"/>
          <w:szCs w:val="70"/>
        </w:rPr>
      </w:pPr>
    </w:p>
    <w:p w:rsidR="000E6980" w:rsidRDefault="000E6980" w:rsidP="00E67BE6">
      <w:pPr>
        <w:jc w:val="center"/>
        <w:rPr>
          <w:rFonts w:ascii="黑体" w:eastAsia="黑体" w:cs="黑体"/>
          <w:color w:val="000000"/>
          <w:kern w:val="0"/>
          <w:sz w:val="70"/>
          <w:szCs w:val="70"/>
        </w:rPr>
      </w:pPr>
    </w:p>
    <w:p w:rsidR="000E6980" w:rsidRDefault="000E6980" w:rsidP="00E67BE6">
      <w:pPr>
        <w:jc w:val="center"/>
        <w:rPr>
          <w:rFonts w:ascii="黑体" w:eastAsia="黑体" w:cs="黑体"/>
          <w:color w:val="000000"/>
          <w:kern w:val="0"/>
          <w:sz w:val="70"/>
          <w:szCs w:val="70"/>
        </w:rPr>
      </w:pPr>
    </w:p>
    <w:p w:rsidR="00185096" w:rsidRDefault="00185096" w:rsidP="00E67BE6">
      <w:pPr>
        <w:ind w:firstLineChars="200" w:firstLine="643"/>
        <w:jc w:val="center"/>
        <w:rPr>
          <w:rFonts w:asciiTheme="minorEastAsia" w:hAnsiTheme="minorEastAsia" w:cs="黑体"/>
          <w:b/>
          <w:color w:val="000000"/>
          <w:kern w:val="0"/>
          <w:sz w:val="32"/>
          <w:szCs w:val="32"/>
        </w:rPr>
      </w:pPr>
    </w:p>
    <w:p w:rsidR="00185096" w:rsidRDefault="00185096" w:rsidP="00E67BE6">
      <w:pPr>
        <w:ind w:firstLineChars="200" w:firstLine="643"/>
        <w:jc w:val="center"/>
        <w:rPr>
          <w:rFonts w:asciiTheme="minorEastAsia" w:hAnsiTheme="minorEastAsia" w:cs="黑体"/>
          <w:b/>
          <w:color w:val="000000"/>
          <w:kern w:val="0"/>
          <w:sz w:val="32"/>
          <w:szCs w:val="32"/>
        </w:rPr>
      </w:pPr>
    </w:p>
    <w:p w:rsidR="00185096" w:rsidRDefault="00185096" w:rsidP="00E67BE6">
      <w:pPr>
        <w:ind w:firstLineChars="200" w:firstLine="643"/>
        <w:jc w:val="center"/>
        <w:rPr>
          <w:rFonts w:asciiTheme="minorEastAsia" w:hAnsiTheme="minorEastAsia" w:cs="黑体"/>
          <w:b/>
          <w:color w:val="000000"/>
          <w:kern w:val="0"/>
          <w:sz w:val="32"/>
          <w:szCs w:val="32"/>
        </w:rPr>
      </w:pPr>
    </w:p>
    <w:p w:rsidR="00185096" w:rsidRDefault="00185096" w:rsidP="00E67BE6">
      <w:pPr>
        <w:ind w:firstLineChars="200" w:firstLine="643"/>
        <w:jc w:val="center"/>
        <w:rPr>
          <w:rFonts w:asciiTheme="minorEastAsia" w:hAnsiTheme="minorEastAsia" w:cs="黑体"/>
          <w:b/>
          <w:color w:val="000000"/>
          <w:kern w:val="0"/>
          <w:sz w:val="32"/>
          <w:szCs w:val="32"/>
        </w:rPr>
      </w:pPr>
    </w:p>
    <w:p w:rsidR="00185096" w:rsidRDefault="00185096" w:rsidP="00E67BE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Pr="00185096" w:rsidRDefault="00185096" w:rsidP="00185096">
      <w:pPr>
        <w:jc w:val="center"/>
        <w:rPr>
          <w:rFonts w:asciiTheme="minorEastAsia" w:hAnsiTheme="minorEastAsia" w:cs="黑体"/>
          <w:b/>
          <w:color w:val="000000"/>
          <w:kern w:val="0"/>
          <w:sz w:val="44"/>
          <w:szCs w:val="44"/>
        </w:rPr>
      </w:pPr>
      <w:r w:rsidRPr="00185096">
        <w:rPr>
          <w:rFonts w:asciiTheme="minorEastAsia" w:hAnsiTheme="minorEastAsia" w:cs="黑体" w:hint="eastAsia"/>
          <w:b/>
          <w:color w:val="000000"/>
          <w:kern w:val="0"/>
          <w:sz w:val="44"/>
          <w:szCs w:val="44"/>
        </w:rPr>
        <w:t>2020年度部门整体支出</w:t>
      </w:r>
    </w:p>
    <w:p w:rsidR="00185096" w:rsidRPr="00185096" w:rsidRDefault="00185096" w:rsidP="00185096">
      <w:pPr>
        <w:jc w:val="center"/>
        <w:rPr>
          <w:rFonts w:asciiTheme="minorEastAsia" w:hAnsiTheme="minorEastAsia" w:cs="黑体"/>
          <w:b/>
          <w:color w:val="000000"/>
          <w:kern w:val="0"/>
          <w:sz w:val="44"/>
          <w:szCs w:val="44"/>
        </w:rPr>
      </w:pPr>
      <w:r w:rsidRPr="00185096">
        <w:rPr>
          <w:rFonts w:asciiTheme="minorEastAsia" w:hAnsiTheme="minorEastAsia" w:cs="黑体" w:hint="eastAsia"/>
          <w:b/>
          <w:color w:val="000000"/>
          <w:kern w:val="0"/>
          <w:sz w:val="44"/>
          <w:szCs w:val="44"/>
        </w:rPr>
        <w:t>绩效自评报告</w:t>
      </w: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ind w:firstLineChars="200" w:firstLine="643"/>
        <w:jc w:val="center"/>
        <w:rPr>
          <w:rFonts w:asciiTheme="minorEastAsia" w:hAnsiTheme="minorEastAsia" w:cs="黑体"/>
          <w:b/>
          <w:color w:val="000000"/>
          <w:kern w:val="0"/>
          <w:sz w:val="32"/>
          <w:szCs w:val="32"/>
        </w:rPr>
      </w:pPr>
    </w:p>
    <w:p w:rsidR="00185096" w:rsidRDefault="00185096" w:rsidP="00185096">
      <w:pPr>
        <w:rPr>
          <w:rFonts w:asciiTheme="minorEastAsia" w:hAnsiTheme="minorEastAsia" w:cs="黑体"/>
          <w:b/>
          <w:color w:val="000000"/>
          <w:kern w:val="0"/>
          <w:sz w:val="32"/>
          <w:szCs w:val="32"/>
        </w:rPr>
      </w:pPr>
    </w:p>
    <w:p w:rsidR="00185096" w:rsidRDefault="00185096" w:rsidP="00185096">
      <w:pPr>
        <w:jc w:val="center"/>
        <w:rPr>
          <w:rFonts w:ascii="楷体" w:eastAsia="楷体" w:hAnsi="楷体" w:cs="黑体"/>
          <w:color w:val="000000"/>
          <w:kern w:val="0"/>
          <w:sz w:val="36"/>
          <w:szCs w:val="36"/>
        </w:rPr>
      </w:pPr>
      <w:r w:rsidRPr="00185096">
        <w:rPr>
          <w:rFonts w:ascii="楷体" w:eastAsia="楷体" w:hAnsi="楷体" w:cs="黑体" w:hint="eastAsia"/>
          <w:color w:val="000000"/>
          <w:kern w:val="0"/>
          <w:sz w:val="36"/>
          <w:szCs w:val="36"/>
        </w:rPr>
        <w:t>湖南省岳阳生态环境监测中心</w:t>
      </w:r>
    </w:p>
    <w:p w:rsidR="00185096" w:rsidRDefault="00185096" w:rsidP="00185096">
      <w:pPr>
        <w:ind w:firstLineChars="200" w:firstLine="720"/>
        <w:jc w:val="center"/>
        <w:rPr>
          <w:rFonts w:ascii="楷体" w:eastAsia="楷体" w:hAnsi="楷体" w:cs="黑体"/>
          <w:color w:val="000000"/>
          <w:kern w:val="0"/>
          <w:sz w:val="36"/>
          <w:szCs w:val="36"/>
        </w:rPr>
      </w:pPr>
    </w:p>
    <w:p w:rsidR="00185096" w:rsidRDefault="00185096" w:rsidP="00185096">
      <w:pPr>
        <w:ind w:firstLineChars="200" w:firstLine="720"/>
        <w:jc w:val="center"/>
        <w:rPr>
          <w:rFonts w:ascii="楷体" w:eastAsia="楷体" w:hAnsi="楷体" w:cs="黑体"/>
          <w:color w:val="000000"/>
          <w:kern w:val="0"/>
          <w:sz w:val="36"/>
          <w:szCs w:val="36"/>
        </w:rPr>
      </w:pPr>
    </w:p>
    <w:p w:rsidR="000E6980" w:rsidRPr="00DE6FCD" w:rsidRDefault="000E6980" w:rsidP="00DE6FCD">
      <w:pPr>
        <w:ind w:firstLineChars="200" w:firstLine="643"/>
        <w:jc w:val="center"/>
        <w:rPr>
          <w:rFonts w:asciiTheme="majorEastAsia" w:eastAsiaTheme="majorEastAsia" w:hAnsiTheme="majorEastAsia" w:cs="黑体"/>
          <w:b/>
          <w:color w:val="000000"/>
          <w:kern w:val="0"/>
          <w:sz w:val="32"/>
          <w:szCs w:val="32"/>
        </w:rPr>
      </w:pPr>
      <w:r w:rsidRPr="00DE6FCD">
        <w:rPr>
          <w:rFonts w:asciiTheme="majorEastAsia" w:eastAsiaTheme="majorEastAsia" w:hAnsiTheme="majorEastAsia" w:cs="黑体" w:hint="eastAsia"/>
          <w:b/>
          <w:color w:val="000000"/>
          <w:kern w:val="0"/>
          <w:sz w:val="32"/>
          <w:szCs w:val="32"/>
        </w:rPr>
        <w:lastRenderedPageBreak/>
        <w:t>湖南省岳阳生态环境监测中心</w:t>
      </w:r>
      <w:r w:rsidR="00E67BE6" w:rsidRPr="00DE6FCD">
        <w:rPr>
          <w:rFonts w:asciiTheme="majorEastAsia" w:eastAsiaTheme="majorEastAsia" w:hAnsiTheme="majorEastAsia" w:cs="黑体" w:hint="eastAsia"/>
          <w:b/>
          <w:color w:val="000000"/>
          <w:kern w:val="0"/>
          <w:sz w:val="32"/>
          <w:szCs w:val="32"/>
        </w:rPr>
        <w:t>2020年度部门</w:t>
      </w:r>
    </w:p>
    <w:p w:rsidR="00E67BE6" w:rsidRPr="00DE6FCD" w:rsidRDefault="00E67BE6" w:rsidP="00DE6FCD">
      <w:pPr>
        <w:ind w:firstLineChars="200" w:firstLine="643"/>
        <w:jc w:val="center"/>
        <w:rPr>
          <w:rFonts w:asciiTheme="majorEastAsia" w:eastAsiaTheme="majorEastAsia" w:hAnsiTheme="majorEastAsia" w:cs="黑体"/>
          <w:b/>
          <w:color w:val="000000"/>
          <w:kern w:val="0"/>
          <w:sz w:val="32"/>
          <w:szCs w:val="32"/>
        </w:rPr>
      </w:pPr>
      <w:r w:rsidRPr="00DE6FCD">
        <w:rPr>
          <w:rFonts w:asciiTheme="majorEastAsia" w:eastAsiaTheme="majorEastAsia" w:hAnsiTheme="majorEastAsia" w:cs="黑体" w:hint="eastAsia"/>
          <w:b/>
          <w:color w:val="000000"/>
          <w:kern w:val="0"/>
          <w:sz w:val="32"/>
          <w:szCs w:val="32"/>
        </w:rPr>
        <w:t>整体支出绩效评价报告</w:t>
      </w:r>
    </w:p>
    <w:p w:rsidR="00185096" w:rsidRPr="00DE6FCD" w:rsidRDefault="00185096" w:rsidP="00DE6FCD">
      <w:pPr>
        <w:ind w:firstLineChars="200" w:firstLine="422"/>
        <w:jc w:val="center"/>
        <w:rPr>
          <w:rFonts w:asciiTheme="minorEastAsia" w:hAnsiTheme="minorEastAsia" w:cs="黑体"/>
          <w:b/>
          <w:color w:val="000000"/>
          <w:kern w:val="0"/>
          <w:szCs w:val="21"/>
        </w:rPr>
      </w:pPr>
    </w:p>
    <w:p w:rsidR="00185096" w:rsidRPr="00DE6FCD" w:rsidRDefault="00185096" w:rsidP="00DE6FCD">
      <w:pPr>
        <w:ind w:firstLineChars="200" w:firstLine="560"/>
        <w:rPr>
          <w:rFonts w:ascii="仿宋" w:eastAsia="仿宋" w:hAnsi="仿宋" w:cs="黑体"/>
          <w:b/>
          <w:color w:val="000000"/>
          <w:kern w:val="0"/>
          <w:sz w:val="28"/>
          <w:szCs w:val="28"/>
        </w:rPr>
      </w:pPr>
      <w:r w:rsidRPr="00DE6FCD">
        <w:rPr>
          <w:rFonts w:ascii="仿宋" w:eastAsia="仿宋" w:hAnsi="仿宋" w:hint="eastAsia"/>
          <w:sz w:val="28"/>
          <w:szCs w:val="28"/>
        </w:rPr>
        <w:t>根据《湖南省财政厅关于开展2020年度部门绩效自评工作的通知》（湘财绩【2021】1号）精神，</w:t>
      </w:r>
      <w:r w:rsidR="00276435">
        <w:rPr>
          <w:rFonts w:ascii="仿宋" w:eastAsia="仿宋" w:hAnsi="仿宋" w:hint="eastAsia"/>
          <w:sz w:val="28"/>
          <w:szCs w:val="28"/>
        </w:rPr>
        <w:t>本</w:t>
      </w:r>
      <w:r w:rsidRPr="00DE6FCD">
        <w:rPr>
          <w:rFonts w:ascii="仿宋" w:eastAsia="仿宋" w:hAnsi="仿宋" w:hint="eastAsia"/>
          <w:sz w:val="28"/>
          <w:szCs w:val="28"/>
        </w:rPr>
        <w:t>中心对部门整体支出进行绩效评价，现报告如下：</w:t>
      </w:r>
    </w:p>
    <w:p w:rsidR="00846F0A" w:rsidRPr="00DE6FCD" w:rsidRDefault="00846F0A" w:rsidP="00DE6FCD">
      <w:pPr>
        <w:ind w:firstLineChars="200" w:firstLine="562"/>
        <w:rPr>
          <w:rFonts w:ascii="黑体" w:eastAsia="黑体" w:hAnsi="黑体" w:cs="黑体"/>
          <w:b/>
          <w:color w:val="000000"/>
          <w:kern w:val="0"/>
          <w:sz w:val="28"/>
          <w:szCs w:val="28"/>
        </w:rPr>
      </w:pPr>
      <w:r w:rsidRPr="00DE6FCD">
        <w:rPr>
          <w:rFonts w:ascii="黑体" w:eastAsia="黑体" w:hAnsi="黑体" w:cs="黑体" w:hint="eastAsia"/>
          <w:b/>
          <w:color w:val="000000"/>
          <w:kern w:val="0"/>
          <w:sz w:val="28"/>
          <w:szCs w:val="28"/>
        </w:rPr>
        <w:t>一、部门（单位）基本情况</w:t>
      </w:r>
    </w:p>
    <w:p w:rsidR="00704395" w:rsidRPr="00DE6FCD" w:rsidRDefault="00846F0A"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（一）部门职能职责</w:t>
      </w:r>
    </w:p>
    <w:p w:rsidR="00846F0A"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1</w:t>
      </w:r>
      <w:r w:rsidR="00DE6FCD">
        <w:rPr>
          <w:rFonts w:ascii="仿宋" w:eastAsia="仿宋" w:hAnsi="仿宋" w:hint="eastAsia"/>
          <w:sz w:val="28"/>
          <w:szCs w:val="28"/>
        </w:rPr>
        <w:t>、</w:t>
      </w:r>
      <w:r w:rsidRPr="00DE6FCD">
        <w:rPr>
          <w:rFonts w:ascii="仿宋" w:eastAsia="仿宋" w:hAnsi="仿宋" w:hint="eastAsia"/>
          <w:sz w:val="28"/>
          <w:szCs w:val="28"/>
        </w:rPr>
        <w:t>按照国家统一规范，负责对岳阳市的环境空气、地表水、地下水、土壤</w:t>
      </w:r>
      <w:r w:rsidR="00225A8D">
        <w:rPr>
          <w:rFonts w:ascii="仿宋" w:eastAsia="仿宋" w:hAnsi="仿宋" w:hint="eastAsia"/>
          <w:sz w:val="28"/>
          <w:szCs w:val="28"/>
        </w:rPr>
        <w:t>、固体废弃物、降水、噪声等多种环境要素进行定期监测，定期向省</w:t>
      </w:r>
      <w:r w:rsidRPr="00DE6FCD">
        <w:rPr>
          <w:rFonts w:ascii="仿宋" w:eastAsia="仿宋" w:hAnsi="仿宋" w:hint="eastAsia"/>
          <w:sz w:val="28"/>
          <w:szCs w:val="28"/>
        </w:rPr>
        <w:t>生态</w:t>
      </w:r>
      <w:r w:rsidR="00225A8D">
        <w:rPr>
          <w:rFonts w:ascii="仿宋" w:eastAsia="仿宋" w:hAnsi="仿宋" w:hint="eastAsia"/>
          <w:sz w:val="28"/>
          <w:szCs w:val="28"/>
        </w:rPr>
        <w:t>环境</w:t>
      </w:r>
      <w:r w:rsidRPr="00DE6FCD">
        <w:rPr>
          <w:rFonts w:ascii="仿宋" w:eastAsia="仿宋" w:hAnsi="仿宋" w:hint="eastAsia"/>
          <w:sz w:val="28"/>
          <w:szCs w:val="28"/>
        </w:rPr>
        <w:t>监测中心和市生态</w:t>
      </w:r>
      <w:r w:rsidR="00225A8D">
        <w:rPr>
          <w:rFonts w:ascii="仿宋" w:eastAsia="仿宋" w:hAnsi="仿宋" w:hint="eastAsia"/>
          <w:sz w:val="28"/>
          <w:szCs w:val="28"/>
        </w:rPr>
        <w:t>环境</w:t>
      </w:r>
      <w:r w:rsidRPr="00DE6FCD">
        <w:rPr>
          <w:rFonts w:ascii="仿宋" w:eastAsia="仿宋" w:hAnsi="仿宋" w:hint="eastAsia"/>
          <w:sz w:val="28"/>
          <w:szCs w:val="28"/>
        </w:rPr>
        <w:t>局呈报环境质量状况及变化趋势的技术报告。</w:t>
      </w:r>
    </w:p>
    <w:p w:rsidR="00846F0A"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2</w:t>
      </w:r>
      <w:r w:rsidR="00DE6FCD">
        <w:rPr>
          <w:rFonts w:ascii="仿宋" w:eastAsia="仿宋" w:hAnsi="仿宋" w:hint="eastAsia"/>
          <w:sz w:val="28"/>
          <w:szCs w:val="28"/>
        </w:rPr>
        <w:t>、</w:t>
      </w:r>
      <w:r w:rsidRPr="00DE6FCD">
        <w:rPr>
          <w:rFonts w:ascii="仿宋" w:eastAsia="仿宋" w:hAnsi="仿宋" w:hint="eastAsia"/>
          <w:sz w:val="28"/>
          <w:szCs w:val="28"/>
        </w:rPr>
        <w:t>负责本市工业污染源的监督性监测，特别是对重点污染源进行定期监督监测，建立健全污染源档案数据库，为加强污染源管理和排污收费提供科学依据。</w:t>
      </w:r>
    </w:p>
    <w:p w:rsidR="00846F0A"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3</w:t>
      </w:r>
      <w:r w:rsidR="00DE6FCD">
        <w:rPr>
          <w:rFonts w:ascii="仿宋" w:eastAsia="仿宋" w:hAnsi="仿宋" w:hint="eastAsia"/>
          <w:sz w:val="28"/>
          <w:szCs w:val="28"/>
        </w:rPr>
        <w:t>、</w:t>
      </w:r>
      <w:r w:rsidRPr="00DE6FCD">
        <w:rPr>
          <w:rFonts w:ascii="仿宋" w:eastAsia="仿宋" w:hAnsi="仿宋" w:hint="eastAsia"/>
          <w:sz w:val="28"/>
          <w:szCs w:val="28"/>
        </w:rPr>
        <w:t>负责本市的环境质量评价，编写本市年度环境质量报告书和重点污染源状况报告，为环境规划及管理提供科学依据。</w:t>
      </w:r>
    </w:p>
    <w:p w:rsidR="00846F0A"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4</w:t>
      </w:r>
      <w:r w:rsidR="00DE6FCD">
        <w:rPr>
          <w:rFonts w:ascii="仿宋" w:eastAsia="仿宋" w:hAnsi="仿宋" w:hint="eastAsia"/>
          <w:sz w:val="28"/>
          <w:szCs w:val="28"/>
        </w:rPr>
        <w:t>、</w:t>
      </w:r>
      <w:r w:rsidRPr="00DE6FCD">
        <w:rPr>
          <w:rFonts w:ascii="仿宋" w:eastAsia="仿宋" w:hAnsi="仿宋" w:hint="eastAsia"/>
          <w:sz w:val="28"/>
          <w:szCs w:val="28"/>
        </w:rPr>
        <w:t>接受市级政府部门的指令，及时、准确地进行环境污染事故应急监测、环境污染纠纷仲裁监测，以及群众来信来访的污染纠纷监测。</w:t>
      </w:r>
    </w:p>
    <w:p w:rsidR="00846F0A"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5</w:t>
      </w:r>
      <w:r w:rsidR="00DE6FCD">
        <w:rPr>
          <w:rFonts w:ascii="仿宋" w:eastAsia="仿宋" w:hAnsi="仿宋" w:hint="eastAsia"/>
          <w:sz w:val="28"/>
          <w:szCs w:val="28"/>
        </w:rPr>
        <w:t>、</w:t>
      </w:r>
      <w:r w:rsidRPr="00DE6FCD">
        <w:rPr>
          <w:rFonts w:ascii="仿宋" w:eastAsia="仿宋" w:hAnsi="仿宋" w:hint="eastAsia"/>
          <w:sz w:val="28"/>
          <w:szCs w:val="28"/>
        </w:rPr>
        <w:t>积极开展环境监测科研工作，了解污染因子在环境中的运动规律，开展环境质量的预测、预报工作，加强对环境监测基础技术的研究，开展对环境有价值的调查工作。</w:t>
      </w:r>
    </w:p>
    <w:p w:rsid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lastRenderedPageBreak/>
        <w:t>6</w:t>
      </w:r>
      <w:r w:rsidR="00DE6FCD">
        <w:rPr>
          <w:rFonts w:ascii="仿宋" w:eastAsia="仿宋" w:hAnsi="仿宋" w:hint="eastAsia"/>
          <w:sz w:val="28"/>
          <w:szCs w:val="28"/>
        </w:rPr>
        <w:t>、</w:t>
      </w:r>
      <w:r w:rsidRPr="00DE6FCD">
        <w:rPr>
          <w:rFonts w:ascii="仿宋" w:eastAsia="仿宋" w:hAnsi="仿宋" w:hint="eastAsia"/>
          <w:sz w:val="28"/>
          <w:szCs w:val="28"/>
        </w:rPr>
        <w:t>对市辖区县环境监测站进行技术指导。</w:t>
      </w:r>
    </w:p>
    <w:p w:rsidR="00846F0A" w:rsidRPr="00DE6FCD" w:rsidRDefault="00846F0A"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（二）机构设置情况</w:t>
      </w:r>
    </w:p>
    <w:p w:rsidR="009F2751" w:rsidRPr="00DE6FCD" w:rsidRDefault="00846F0A"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本中心内设机构为9个科室：分别为办公室、人事财务科、自动监测科、现场监测科、中心分析室、质量控制科、应急监测科、生态监测科、综合技术科</w:t>
      </w:r>
      <w:r w:rsidR="009F2751" w:rsidRPr="00DE6FCD">
        <w:rPr>
          <w:rFonts w:ascii="仿宋" w:eastAsia="仿宋" w:hAnsi="仿宋" w:hint="eastAsia"/>
          <w:sz w:val="28"/>
          <w:szCs w:val="28"/>
        </w:rPr>
        <w:t>。</w:t>
      </w:r>
    </w:p>
    <w:p w:rsidR="00846F0A" w:rsidRPr="00DE6FCD" w:rsidRDefault="009F2751"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（三）人员编制情况</w:t>
      </w:r>
    </w:p>
    <w:p w:rsidR="009F2751" w:rsidRPr="00DE6FCD" w:rsidRDefault="009F2751" w:rsidP="00DE6FCD">
      <w:pPr>
        <w:ind w:firstLineChars="200" w:firstLine="560"/>
        <w:jc w:val="left"/>
        <w:rPr>
          <w:rFonts w:ascii="仿宋" w:eastAsia="仿宋" w:hAnsi="仿宋"/>
          <w:sz w:val="28"/>
          <w:szCs w:val="28"/>
        </w:rPr>
      </w:pPr>
      <w:r w:rsidRPr="00DE6FCD">
        <w:rPr>
          <w:rFonts w:ascii="仿宋" w:eastAsia="仿宋" w:hAnsi="仿宋" w:cs="黑体" w:hint="eastAsia"/>
          <w:color w:val="000000"/>
          <w:kern w:val="0"/>
          <w:sz w:val="28"/>
          <w:szCs w:val="28"/>
        </w:rPr>
        <w:t>2</w:t>
      </w:r>
      <w:r w:rsidRPr="00DE6FCD">
        <w:rPr>
          <w:rFonts w:ascii="仿宋" w:eastAsia="仿宋" w:hAnsi="仿宋" w:hint="eastAsia"/>
          <w:sz w:val="28"/>
          <w:szCs w:val="28"/>
        </w:rPr>
        <w:t>020年末，我单位共有事业编制85人，年末实有在职人员75人，离休人员1人、退休人员31人。</w:t>
      </w:r>
    </w:p>
    <w:p w:rsidR="009F2751" w:rsidRPr="00DE6FCD" w:rsidRDefault="009F2751" w:rsidP="00DE6FCD">
      <w:pPr>
        <w:ind w:firstLineChars="200" w:firstLine="562"/>
        <w:rPr>
          <w:rFonts w:ascii="黑体" w:eastAsia="黑体" w:hAnsi="黑体" w:cs="黑体"/>
          <w:b/>
          <w:color w:val="000000"/>
          <w:kern w:val="0"/>
          <w:sz w:val="28"/>
          <w:szCs w:val="28"/>
        </w:rPr>
      </w:pPr>
      <w:r w:rsidRPr="00DE6FCD">
        <w:rPr>
          <w:rFonts w:ascii="黑体" w:eastAsia="黑体" w:hAnsi="黑体" w:cs="黑体" w:hint="eastAsia"/>
          <w:b/>
          <w:color w:val="000000"/>
          <w:kern w:val="0"/>
          <w:sz w:val="28"/>
          <w:szCs w:val="28"/>
        </w:rPr>
        <w:t>二、一般公共预算支出情况</w:t>
      </w:r>
    </w:p>
    <w:p w:rsidR="009F2751" w:rsidRPr="00DE6FCD" w:rsidRDefault="0055093F"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（一）基本支出情况</w:t>
      </w:r>
    </w:p>
    <w:p w:rsidR="00353BAC" w:rsidRPr="00DE6FCD" w:rsidRDefault="0055093F" w:rsidP="00DE6FCD">
      <w:pPr>
        <w:ind w:firstLineChars="200" w:firstLine="560"/>
        <w:jc w:val="left"/>
        <w:rPr>
          <w:rFonts w:ascii="仿宋" w:eastAsia="仿宋" w:hAnsi="仿宋"/>
          <w:sz w:val="28"/>
          <w:szCs w:val="28"/>
        </w:rPr>
      </w:pPr>
      <w:r w:rsidRPr="00DE6FCD">
        <w:rPr>
          <w:rFonts w:ascii="仿宋" w:eastAsia="仿宋" w:hAnsi="仿宋" w:hint="eastAsia"/>
          <w:sz w:val="28"/>
          <w:szCs w:val="28"/>
        </w:rPr>
        <w:t>基本支出系保障</w:t>
      </w:r>
      <w:r w:rsidR="00276435">
        <w:rPr>
          <w:rFonts w:ascii="仿宋" w:eastAsia="仿宋" w:hAnsi="仿宋" w:hint="eastAsia"/>
          <w:sz w:val="28"/>
          <w:szCs w:val="28"/>
        </w:rPr>
        <w:t>本</w:t>
      </w:r>
      <w:r w:rsidRPr="00DE6FCD">
        <w:rPr>
          <w:rFonts w:ascii="仿宋" w:eastAsia="仿宋" w:hAnsi="仿宋" w:hint="eastAsia"/>
          <w:sz w:val="28"/>
          <w:szCs w:val="28"/>
        </w:rPr>
        <w:t>中心正常运转、完成日常工作任务而发生的各项支出，包括用于在职人员和离</w:t>
      </w:r>
      <w:r w:rsidR="00225A8D">
        <w:rPr>
          <w:rFonts w:ascii="仿宋" w:eastAsia="仿宋" w:hAnsi="仿宋" w:hint="eastAsia"/>
          <w:sz w:val="28"/>
          <w:szCs w:val="28"/>
        </w:rPr>
        <w:t>退休人员基本工资、津贴补贴等人员经费以及办公费、印刷费、水电费</w:t>
      </w:r>
      <w:r w:rsidRPr="00DE6FCD">
        <w:rPr>
          <w:rFonts w:ascii="仿宋" w:eastAsia="仿宋" w:hAnsi="仿宋" w:hint="eastAsia"/>
          <w:sz w:val="28"/>
          <w:szCs w:val="28"/>
        </w:rPr>
        <w:t>等日常公用经费。2020年基本支出</w:t>
      </w:r>
      <w:r w:rsidR="00353BAC" w:rsidRPr="00DE6FCD">
        <w:rPr>
          <w:rFonts w:ascii="仿宋" w:eastAsia="仿宋" w:hAnsi="仿宋" w:hint="eastAsia"/>
          <w:sz w:val="28"/>
          <w:szCs w:val="28"/>
        </w:rPr>
        <w:t>354.16万元，</w:t>
      </w:r>
      <w:r w:rsidR="00FC6B01" w:rsidRPr="00DE6FCD">
        <w:rPr>
          <w:rFonts w:ascii="仿宋" w:eastAsia="仿宋" w:hAnsi="仿宋" w:hint="eastAsia"/>
          <w:sz w:val="28"/>
          <w:szCs w:val="28"/>
        </w:rPr>
        <w:t>较上年减少</w:t>
      </w:r>
      <w:r w:rsidR="00AD480C" w:rsidRPr="00DE6FCD">
        <w:rPr>
          <w:rFonts w:ascii="仿宋" w:eastAsia="仿宋" w:hAnsi="仿宋" w:hint="eastAsia"/>
          <w:sz w:val="28"/>
          <w:szCs w:val="28"/>
        </w:rPr>
        <w:t>689.73</w:t>
      </w:r>
      <w:r w:rsidR="00FC6B01" w:rsidRPr="00DE6FCD">
        <w:rPr>
          <w:rFonts w:ascii="仿宋" w:eastAsia="仿宋" w:hAnsi="仿宋" w:hint="eastAsia"/>
          <w:sz w:val="28"/>
          <w:szCs w:val="28"/>
        </w:rPr>
        <w:t>万元，下降</w:t>
      </w:r>
      <w:r w:rsidR="00AD480C" w:rsidRPr="00DE6FCD">
        <w:rPr>
          <w:rFonts w:ascii="仿宋" w:eastAsia="仿宋" w:hAnsi="仿宋" w:hint="eastAsia"/>
          <w:sz w:val="28"/>
          <w:szCs w:val="28"/>
        </w:rPr>
        <w:t>194.75</w:t>
      </w:r>
      <w:r w:rsidR="00FC6B01" w:rsidRPr="00DE6FCD">
        <w:rPr>
          <w:rFonts w:ascii="仿宋" w:eastAsia="仿宋" w:hAnsi="仿宋" w:hint="eastAsia"/>
          <w:sz w:val="28"/>
          <w:szCs w:val="28"/>
        </w:rPr>
        <w:t>%。</w:t>
      </w:r>
      <w:r w:rsidR="00353BAC" w:rsidRPr="00DE6FCD">
        <w:rPr>
          <w:rFonts w:ascii="仿宋" w:eastAsia="仿宋" w:hAnsi="仿宋" w:hint="eastAsia"/>
          <w:sz w:val="28"/>
          <w:szCs w:val="28"/>
        </w:rPr>
        <w:t>基本支出中人员经费支出248.69万元，占基本支出的70.22%</w:t>
      </w:r>
      <w:r w:rsidR="00FC6B01" w:rsidRPr="00DE6FCD">
        <w:rPr>
          <w:rFonts w:ascii="仿宋" w:eastAsia="仿宋" w:hAnsi="仿宋" w:hint="eastAsia"/>
          <w:sz w:val="28"/>
          <w:szCs w:val="28"/>
        </w:rPr>
        <w:t>，较上年下降</w:t>
      </w:r>
      <w:r w:rsidR="00AD480C" w:rsidRPr="00DE6FCD">
        <w:rPr>
          <w:rFonts w:ascii="仿宋" w:eastAsia="仿宋" w:hAnsi="仿宋" w:hint="eastAsia"/>
          <w:sz w:val="28"/>
          <w:szCs w:val="28"/>
        </w:rPr>
        <w:t>262.09</w:t>
      </w:r>
      <w:r w:rsidR="00FC6B01" w:rsidRPr="00DE6FCD">
        <w:rPr>
          <w:rFonts w:ascii="仿宋" w:eastAsia="仿宋" w:hAnsi="仿宋" w:hint="eastAsia"/>
          <w:sz w:val="28"/>
          <w:szCs w:val="28"/>
        </w:rPr>
        <w:t>%，主要是由于单位上收过渡期，市级财政垫付资金所产生的费用未纳入公共预算</w:t>
      </w:r>
      <w:r w:rsidR="00353BAC" w:rsidRPr="00DE6FCD">
        <w:rPr>
          <w:rFonts w:ascii="仿宋" w:eastAsia="仿宋" w:hAnsi="仿宋" w:hint="eastAsia"/>
          <w:sz w:val="28"/>
          <w:szCs w:val="28"/>
        </w:rPr>
        <w:t>；</w:t>
      </w:r>
      <w:r w:rsidR="00FC6B01" w:rsidRPr="00DE6FCD">
        <w:rPr>
          <w:rFonts w:ascii="仿宋" w:eastAsia="仿宋" w:hAnsi="仿宋" w:hint="eastAsia"/>
          <w:sz w:val="28"/>
          <w:szCs w:val="28"/>
        </w:rPr>
        <w:t>日常公用经费</w:t>
      </w:r>
      <w:r w:rsidR="00353BAC" w:rsidRPr="00DE6FCD">
        <w:rPr>
          <w:rFonts w:ascii="仿宋" w:eastAsia="仿宋" w:hAnsi="仿宋" w:hint="eastAsia"/>
          <w:sz w:val="28"/>
          <w:szCs w:val="28"/>
        </w:rPr>
        <w:t>105.47万元，占</w:t>
      </w:r>
      <w:r w:rsidR="00FC6B01" w:rsidRPr="00DE6FCD">
        <w:rPr>
          <w:rFonts w:ascii="仿宋" w:eastAsia="仿宋" w:hAnsi="仿宋" w:hint="eastAsia"/>
          <w:sz w:val="28"/>
          <w:szCs w:val="28"/>
        </w:rPr>
        <w:t>29.78</w:t>
      </w:r>
      <w:r w:rsidR="00353BAC" w:rsidRPr="00DE6FCD">
        <w:rPr>
          <w:rFonts w:ascii="仿宋" w:eastAsia="仿宋" w:hAnsi="仿宋" w:hint="eastAsia"/>
          <w:sz w:val="28"/>
          <w:szCs w:val="28"/>
        </w:rPr>
        <w:t>%</w:t>
      </w:r>
      <w:r w:rsidR="00AD480C" w:rsidRPr="00DE6FCD">
        <w:rPr>
          <w:rFonts w:ascii="仿宋" w:eastAsia="仿宋" w:hAnsi="仿宋" w:hint="eastAsia"/>
          <w:sz w:val="28"/>
          <w:szCs w:val="28"/>
        </w:rPr>
        <w:t>，较上年下降</w:t>
      </w:r>
      <w:r w:rsidR="00E269E5" w:rsidRPr="00DE6FCD">
        <w:rPr>
          <w:rFonts w:ascii="仿宋" w:eastAsia="仿宋" w:hAnsi="仿宋" w:hint="eastAsia"/>
          <w:sz w:val="28"/>
          <w:szCs w:val="28"/>
        </w:rPr>
        <w:t>35.97</w:t>
      </w:r>
      <w:r w:rsidR="00AD480C" w:rsidRPr="00DE6FCD">
        <w:rPr>
          <w:rFonts w:ascii="仿宋" w:eastAsia="仿宋" w:hAnsi="仿宋" w:hint="eastAsia"/>
          <w:sz w:val="28"/>
          <w:szCs w:val="28"/>
        </w:rPr>
        <w:t>%，主要是由于单位上收过渡期，市级财政垫付资金所产生的费用未纳入公共预算。</w:t>
      </w:r>
    </w:p>
    <w:p w:rsidR="00A45AD3" w:rsidRPr="00DE6FCD" w:rsidRDefault="00026A26"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（二）</w:t>
      </w:r>
      <w:r w:rsidR="00A45AD3" w:rsidRPr="00DE6FCD">
        <w:rPr>
          <w:rFonts w:ascii="仿宋" w:eastAsia="仿宋" w:hAnsi="仿宋" w:cs="黑体" w:hint="eastAsia"/>
          <w:b/>
          <w:color w:val="000000"/>
          <w:kern w:val="0"/>
          <w:sz w:val="28"/>
          <w:szCs w:val="28"/>
        </w:rPr>
        <w:t>项目支出情况</w:t>
      </w:r>
    </w:p>
    <w:p w:rsidR="00A45AD3" w:rsidRPr="00DE6FCD" w:rsidRDefault="00276435" w:rsidP="00DE6FCD">
      <w:pPr>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本</w:t>
      </w:r>
      <w:r w:rsidR="00A45AD3" w:rsidRPr="00DE6FCD">
        <w:rPr>
          <w:rFonts w:ascii="仿宋" w:eastAsia="仿宋" w:hAnsi="仿宋" w:cs="Times New Roman" w:hint="eastAsia"/>
          <w:sz w:val="28"/>
          <w:szCs w:val="28"/>
        </w:rPr>
        <w:t>中心专项资金均为财政资金。2020年度财政预算共安排</w:t>
      </w:r>
      <w:r w:rsidR="00026A26" w:rsidRPr="00DE6FCD">
        <w:rPr>
          <w:rFonts w:ascii="仿宋" w:eastAsia="仿宋" w:hAnsi="仿宋" w:hint="eastAsia"/>
          <w:sz w:val="28"/>
          <w:szCs w:val="28"/>
        </w:rPr>
        <w:t>项目资金294.13万元，其中</w:t>
      </w:r>
      <w:r w:rsidR="00A45AD3" w:rsidRPr="00DE6FCD">
        <w:rPr>
          <w:rFonts w:ascii="仿宋" w:eastAsia="仿宋" w:hAnsi="仿宋" w:cs="Times New Roman" w:hint="eastAsia"/>
          <w:sz w:val="28"/>
          <w:szCs w:val="28"/>
        </w:rPr>
        <w:t>监测事权上收改革专项资金</w:t>
      </w:r>
      <w:r w:rsidR="00026A26" w:rsidRPr="00DE6FCD">
        <w:rPr>
          <w:rFonts w:ascii="仿宋" w:eastAsia="仿宋" w:hAnsi="仿宋" w:cs="Times New Roman" w:hint="eastAsia"/>
          <w:sz w:val="28"/>
          <w:szCs w:val="28"/>
        </w:rPr>
        <w:t>196.13万元</w:t>
      </w:r>
      <w:r w:rsidR="00026A26" w:rsidRPr="00DE6FCD">
        <w:rPr>
          <w:rFonts w:ascii="仿宋" w:eastAsia="仿宋" w:hAnsi="仿宋" w:hint="eastAsia"/>
          <w:sz w:val="28"/>
          <w:szCs w:val="28"/>
        </w:rPr>
        <w:t>、</w:t>
      </w:r>
      <w:r w:rsidR="00026A26" w:rsidRPr="00DE6FCD">
        <w:rPr>
          <w:rFonts w:ascii="仿宋" w:eastAsia="仿宋" w:hAnsi="仿宋" w:hint="eastAsia"/>
          <w:sz w:val="28"/>
          <w:szCs w:val="28"/>
        </w:rPr>
        <w:lastRenderedPageBreak/>
        <w:t>资本性支出75万元、三供一业23万元</w:t>
      </w:r>
      <w:r w:rsidR="00A45AD3" w:rsidRPr="00DE6FCD">
        <w:rPr>
          <w:rFonts w:ascii="仿宋" w:eastAsia="仿宋" w:hAnsi="仿宋" w:cs="Times New Roman" w:hint="eastAsia"/>
          <w:sz w:val="28"/>
          <w:szCs w:val="28"/>
        </w:rPr>
        <w:t>。</w:t>
      </w:r>
    </w:p>
    <w:p w:rsidR="00A45AD3" w:rsidRPr="00DE6FCD" w:rsidRDefault="00276435" w:rsidP="00276435">
      <w:pPr>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本</w:t>
      </w:r>
      <w:r w:rsidR="00A45AD3" w:rsidRPr="00DE6FCD">
        <w:rPr>
          <w:rFonts w:ascii="仿宋" w:eastAsia="仿宋" w:hAnsi="仿宋" w:cs="Times New Roman" w:hint="eastAsia"/>
          <w:sz w:val="28"/>
          <w:szCs w:val="28"/>
        </w:rPr>
        <w:t>中心专项资金使用规范，均实行国库集中支付，并且做到了专款专用。2020年监测事权上收改革专项资金支出为34.49万元。均为日常商品服务支出34.49万元，其办公费0.32万元、印刷费0.72万元、其他交通费3.26万元、差旅费9.48万元、维修（护）费2.8万元、专用材料14.05万元、培训费1.31万元，其他商品服务支出2.55</w:t>
      </w:r>
      <w:r w:rsidR="00026A26" w:rsidRPr="00DE6FCD">
        <w:rPr>
          <w:rFonts w:ascii="仿宋" w:eastAsia="仿宋" w:hAnsi="仿宋" w:hint="eastAsia"/>
          <w:sz w:val="28"/>
          <w:szCs w:val="28"/>
        </w:rPr>
        <w:t>万元；资本性支出共支出8.67万元，主要用于仪器设备的购置；三供一业支出17.71万元，主要用于水电工程改造。</w:t>
      </w:r>
    </w:p>
    <w:p w:rsidR="00A45AD3" w:rsidRDefault="00026A26" w:rsidP="00DE6FCD">
      <w:pPr>
        <w:ind w:firstLineChars="200" w:firstLine="562"/>
        <w:rPr>
          <w:rFonts w:ascii="黑体" w:eastAsia="黑体" w:hAnsi="黑体" w:cs="黑体"/>
          <w:b/>
          <w:color w:val="000000"/>
          <w:kern w:val="0"/>
          <w:sz w:val="28"/>
          <w:szCs w:val="28"/>
        </w:rPr>
      </w:pPr>
      <w:r w:rsidRPr="00DE6FCD">
        <w:rPr>
          <w:rFonts w:ascii="黑体" w:eastAsia="黑体" w:hAnsi="黑体" w:cs="黑体" w:hint="eastAsia"/>
          <w:b/>
          <w:color w:val="000000"/>
          <w:kern w:val="0"/>
          <w:sz w:val="28"/>
          <w:szCs w:val="28"/>
        </w:rPr>
        <w:t>三</w:t>
      </w:r>
      <w:r w:rsidR="00A45AD3" w:rsidRPr="00DE6FCD">
        <w:rPr>
          <w:rFonts w:ascii="黑体" w:eastAsia="黑体" w:hAnsi="黑体" w:cs="黑体"/>
          <w:b/>
          <w:color w:val="000000"/>
          <w:kern w:val="0"/>
          <w:sz w:val="28"/>
          <w:szCs w:val="28"/>
        </w:rPr>
        <w:t>、部门</w:t>
      </w:r>
      <w:r w:rsidR="00A45AD3" w:rsidRPr="00DE6FCD">
        <w:rPr>
          <w:rFonts w:ascii="黑体" w:eastAsia="黑体" w:hAnsi="黑体" w:cs="黑体" w:hint="eastAsia"/>
          <w:b/>
          <w:color w:val="000000"/>
          <w:kern w:val="0"/>
          <w:sz w:val="28"/>
          <w:szCs w:val="28"/>
        </w:rPr>
        <w:t>整体支出绩效情况</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2020年，是垂改上收的第一年，是机遇与挑战并存的一年。一年来，在厅党组、省中心党委正确领导下，在地方生态环境局和各部门的全力配合下，中心全体人员齐心协力、团结协作，克服困难，较好地完成了全年度工作任务。</w:t>
      </w:r>
    </w:p>
    <w:p w:rsidR="005D1BB1" w:rsidRPr="005D1BB1" w:rsidRDefault="005D1BB1" w:rsidP="005D1BB1">
      <w:pPr>
        <w:ind w:firstLineChars="200" w:firstLine="562"/>
        <w:jc w:val="left"/>
        <w:rPr>
          <w:rFonts w:ascii="仿宋" w:eastAsia="仿宋" w:hAnsi="仿宋" w:cs="Times New Roman"/>
          <w:b/>
          <w:sz w:val="28"/>
          <w:szCs w:val="28"/>
        </w:rPr>
      </w:pPr>
      <w:r w:rsidRPr="005D1BB1">
        <w:rPr>
          <w:rFonts w:ascii="仿宋" w:eastAsia="仿宋" w:hAnsi="仿宋" w:cs="Times New Roman" w:hint="eastAsia"/>
          <w:b/>
          <w:sz w:val="28"/>
          <w:szCs w:val="28"/>
        </w:rPr>
        <w:t>（一）以党建为引领，扎实推进各项工作</w:t>
      </w:r>
    </w:p>
    <w:p w:rsidR="005D1BB1" w:rsidRPr="005D1BB1" w:rsidRDefault="005D1BB1" w:rsidP="005D1BB1">
      <w:pPr>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sidRPr="005D1BB1">
        <w:rPr>
          <w:rFonts w:ascii="仿宋" w:eastAsia="仿宋" w:hAnsi="仿宋" w:cs="Times New Roman" w:hint="eastAsia"/>
          <w:sz w:val="28"/>
          <w:szCs w:val="28"/>
        </w:rPr>
        <w:t>夯实党建基础工作，切实提高工作效能</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一是以习近平新时代中国特色社会主义思想为指导，认真贯彻省中心和市直机关工委党的建设工作会议精神，增强“四个意识”、坚定“四个自信”、做到“两个维护”，我中心按照中共湖南省生态环境监测中心委员会的统一部署，制定了《湖南省岳阳生态环境监测中心党总支落实意识形态工作责任制实施方案》、《2020年党建工作要点》。严格执行上级指示，不折不扣抓落实。二是认真落实“三会一课”制度。坚持领导带头学，书记带头讲党课，党总支集中带</w:t>
      </w:r>
      <w:r w:rsidRPr="005D1BB1">
        <w:rPr>
          <w:rFonts w:ascii="仿宋" w:eastAsia="仿宋" w:hAnsi="仿宋" w:cs="Times New Roman" w:hint="eastAsia"/>
          <w:sz w:val="28"/>
          <w:szCs w:val="28"/>
        </w:rPr>
        <w:lastRenderedPageBreak/>
        <w:t>头学，各支部党员干部跟着学。三是开展党员教育活动。通过定期召开党支部会议、观看红色教育影片《半条棉被》、观看扶贫专题电影《迟来的告白》、参观胡筠革命烈士故居、重温入党誓词。四是评选表彰一批优秀党员，讲党员先进事迹，引领党员干部以先进为榜样，学先进，做先进。五是开展以“阅读分享，快乐你我”为主题的读书分享会活动，倡导全体干部职工“爱学习、勤学习、善学习。协助省中心在岳阳圆满举办了“我读书、我分享、我与祖国共奋进”为主题的读书分享会，与各市州中</w:t>
      </w:r>
      <w:r w:rsidR="009A2FAD">
        <w:rPr>
          <w:rFonts w:ascii="仿宋" w:eastAsia="仿宋" w:hAnsi="仿宋" w:cs="Times New Roman" w:hint="eastAsia"/>
          <w:sz w:val="28"/>
          <w:szCs w:val="28"/>
        </w:rPr>
        <w:t>心进行了深入的交流。六是积极与有关部门协调，成立中心工会，理顺</w:t>
      </w:r>
      <w:r w:rsidRPr="005D1BB1">
        <w:rPr>
          <w:rFonts w:ascii="仿宋" w:eastAsia="仿宋" w:hAnsi="仿宋" w:cs="Times New Roman" w:hint="eastAsia"/>
          <w:sz w:val="28"/>
          <w:szCs w:val="28"/>
        </w:rPr>
        <w:t>机制，组织了文艺、体育多种活动。</w:t>
      </w:r>
    </w:p>
    <w:p w:rsidR="005D1BB1" w:rsidRPr="005D1BB1" w:rsidRDefault="005D1BB1" w:rsidP="005D1BB1">
      <w:pPr>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sidRPr="005D1BB1">
        <w:rPr>
          <w:rFonts w:ascii="仿宋" w:eastAsia="仿宋" w:hAnsi="仿宋" w:cs="Times New Roman" w:hint="eastAsia"/>
          <w:sz w:val="28"/>
          <w:szCs w:val="28"/>
        </w:rPr>
        <w:t>全力开展扶贫工作，积极争取政策项目支持。</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今年已投入帮扶资金5万元，政策项目资金10万元，两次组织干部职工</w:t>
      </w:r>
      <w:r w:rsidR="009A2FAD">
        <w:rPr>
          <w:rFonts w:ascii="仿宋" w:eastAsia="仿宋" w:hAnsi="仿宋" w:cs="Times New Roman" w:hint="eastAsia"/>
          <w:sz w:val="28"/>
          <w:szCs w:val="28"/>
        </w:rPr>
        <w:t>参加消费扶贫网购节活动。总支书记住村召开现场办公会，与桂林村村支</w:t>
      </w:r>
      <w:r w:rsidRPr="005D1BB1">
        <w:rPr>
          <w:rFonts w:ascii="仿宋" w:eastAsia="仿宋" w:hAnsi="仿宋" w:cs="Times New Roman" w:hint="eastAsia"/>
          <w:sz w:val="28"/>
          <w:szCs w:val="28"/>
        </w:rPr>
        <w:t>两委、驻村工作队进行交流，因地制宜、精准施策。时刻关注脱贫攻坚工作动态，确保如期完成脱贫攻坚任务目标。</w:t>
      </w:r>
    </w:p>
    <w:p w:rsidR="005D1BB1" w:rsidRPr="005D1BB1" w:rsidRDefault="005D1BB1" w:rsidP="005D1BB1">
      <w:pPr>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sidRPr="005D1BB1">
        <w:rPr>
          <w:rFonts w:ascii="仿宋" w:eastAsia="仿宋" w:hAnsi="仿宋" w:cs="Times New Roman" w:hint="eastAsia"/>
          <w:sz w:val="28"/>
          <w:szCs w:val="28"/>
        </w:rPr>
        <w:t>加强作风建设，扎实推进党员干部党风廉政建设。扎实开展党风廉政教育。组织党员干部认真学习《党章》、《中央八项规定》、《湖南省委关于改进工作作风的九项规定》等规章制度，引导全体党员干部增强政治敏锐性和政治鉴别力，引导党员干部正确认识反腐形势，增强反腐败斗争的坚定信心，营造浓厚的廉政文化氛围，增强拒腐防变能力。落实“三重一大”集体决策，凡重大事项一律经中心总支集体讨论决定。</w:t>
      </w:r>
    </w:p>
    <w:p w:rsidR="005D1BB1" w:rsidRPr="005D1BB1" w:rsidRDefault="005D1BB1" w:rsidP="005D1BB1">
      <w:pPr>
        <w:ind w:firstLineChars="200" w:firstLine="562"/>
        <w:jc w:val="left"/>
        <w:rPr>
          <w:rFonts w:ascii="仿宋" w:eastAsia="仿宋" w:hAnsi="仿宋" w:cs="Times New Roman"/>
          <w:sz w:val="28"/>
          <w:szCs w:val="28"/>
        </w:rPr>
      </w:pPr>
      <w:r>
        <w:rPr>
          <w:rFonts w:ascii="仿宋" w:eastAsia="仿宋" w:hAnsi="仿宋" w:cs="Times New Roman" w:hint="eastAsia"/>
          <w:b/>
          <w:sz w:val="28"/>
          <w:szCs w:val="28"/>
        </w:rPr>
        <w:lastRenderedPageBreak/>
        <w:t>（</w:t>
      </w:r>
      <w:r w:rsidRPr="005D1BB1">
        <w:rPr>
          <w:rFonts w:ascii="仿宋" w:eastAsia="仿宋" w:hAnsi="仿宋" w:cs="Times New Roman" w:hint="eastAsia"/>
          <w:b/>
          <w:sz w:val="28"/>
          <w:szCs w:val="28"/>
        </w:rPr>
        <w:t>二</w:t>
      </w:r>
      <w:r>
        <w:rPr>
          <w:rFonts w:ascii="仿宋" w:eastAsia="仿宋" w:hAnsi="仿宋" w:cs="Times New Roman" w:hint="eastAsia"/>
          <w:b/>
          <w:sz w:val="28"/>
          <w:szCs w:val="28"/>
        </w:rPr>
        <w:t>）</w:t>
      </w:r>
      <w:r w:rsidRPr="005D1BB1">
        <w:rPr>
          <w:rFonts w:ascii="仿宋" w:eastAsia="仿宋" w:hAnsi="仿宋" w:cs="Times New Roman" w:hint="eastAsia"/>
          <w:b/>
          <w:sz w:val="28"/>
          <w:szCs w:val="28"/>
        </w:rPr>
        <w:t>立足业务工作，牢记使命，提供支撑</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sz w:val="28"/>
          <w:szCs w:val="28"/>
        </w:rPr>
        <w:t>全年共处理各类数据</w:t>
      </w:r>
      <w:r w:rsidRPr="005D1BB1">
        <w:rPr>
          <w:rFonts w:ascii="仿宋" w:eastAsia="仿宋" w:hAnsi="仿宋" w:cs="Times New Roman" w:hint="eastAsia"/>
          <w:sz w:val="28"/>
          <w:szCs w:val="28"/>
        </w:rPr>
        <w:t>385267</w:t>
      </w:r>
      <w:r w:rsidRPr="005D1BB1">
        <w:rPr>
          <w:rFonts w:ascii="仿宋" w:eastAsia="仿宋" w:hAnsi="仿宋" w:cs="Times New Roman"/>
          <w:sz w:val="28"/>
          <w:szCs w:val="28"/>
        </w:rPr>
        <w:t>个，其中环境质量数据</w:t>
      </w:r>
      <w:r w:rsidRPr="005D1BB1">
        <w:rPr>
          <w:rFonts w:ascii="仿宋" w:eastAsia="仿宋" w:hAnsi="仿宋" w:cs="Times New Roman" w:hint="eastAsia"/>
          <w:sz w:val="28"/>
          <w:szCs w:val="28"/>
        </w:rPr>
        <w:t>362540</w:t>
      </w:r>
      <w:r w:rsidRPr="005D1BB1">
        <w:rPr>
          <w:rFonts w:ascii="仿宋" w:eastAsia="仿宋" w:hAnsi="仿宋" w:cs="Times New Roman"/>
          <w:sz w:val="28"/>
          <w:szCs w:val="28"/>
        </w:rPr>
        <w:t>个，收集各类执法、监督、指令性监测、污染纠纷、应急、投诉监测、专项、比对、送检等监测数据</w:t>
      </w:r>
      <w:r w:rsidRPr="005D1BB1">
        <w:rPr>
          <w:rFonts w:ascii="仿宋" w:eastAsia="仿宋" w:hAnsi="仿宋" w:cs="Times New Roman" w:hint="eastAsia"/>
          <w:sz w:val="28"/>
          <w:szCs w:val="28"/>
        </w:rPr>
        <w:t>10135</w:t>
      </w:r>
      <w:r w:rsidRPr="005D1BB1">
        <w:rPr>
          <w:rFonts w:ascii="仿宋" w:eastAsia="仿宋" w:hAnsi="仿宋" w:cs="Times New Roman"/>
          <w:sz w:val="28"/>
          <w:szCs w:val="28"/>
        </w:rPr>
        <w:t>个。</w:t>
      </w:r>
      <w:r w:rsidRPr="005D1BB1">
        <w:rPr>
          <w:rFonts w:ascii="仿宋" w:eastAsia="仿宋" w:hAnsi="仿宋" w:cs="Times New Roman" w:hint="eastAsia"/>
          <w:sz w:val="28"/>
          <w:szCs w:val="28"/>
        </w:rPr>
        <w:t>收集万人千吨饮用水源、10万亩农灌、20吨生活污水处理设施等监测数据12592个，</w:t>
      </w:r>
      <w:r w:rsidRPr="005D1BB1">
        <w:rPr>
          <w:rFonts w:ascii="仿宋" w:eastAsia="仿宋" w:hAnsi="仿宋" w:cs="Times New Roman"/>
          <w:sz w:val="28"/>
          <w:szCs w:val="28"/>
        </w:rPr>
        <w:t>编制各类监测报告（报表）</w:t>
      </w:r>
      <w:r w:rsidRPr="005D1BB1">
        <w:rPr>
          <w:rFonts w:ascii="仿宋" w:eastAsia="仿宋" w:hAnsi="仿宋" w:cs="Times New Roman" w:hint="eastAsia"/>
          <w:sz w:val="28"/>
          <w:szCs w:val="28"/>
        </w:rPr>
        <w:t>78</w:t>
      </w:r>
      <w:r w:rsidRPr="005D1BB1">
        <w:rPr>
          <w:rFonts w:ascii="仿宋" w:eastAsia="仿宋" w:hAnsi="仿宋" w:cs="Times New Roman"/>
          <w:sz w:val="28"/>
          <w:szCs w:val="28"/>
        </w:rPr>
        <w:t>份，其中环境质量监测报表</w:t>
      </w:r>
      <w:r w:rsidRPr="005D1BB1">
        <w:rPr>
          <w:rFonts w:ascii="仿宋" w:eastAsia="仿宋" w:hAnsi="仿宋" w:cs="Times New Roman" w:hint="eastAsia"/>
          <w:sz w:val="28"/>
          <w:szCs w:val="28"/>
        </w:rPr>
        <w:t>24</w:t>
      </w:r>
      <w:r w:rsidRPr="005D1BB1">
        <w:rPr>
          <w:rFonts w:ascii="仿宋" w:eastAsia="仿宋" w:hAnsi="仿宋" w:cs="Times New Roman"/>
          <w:sz w:val="28"/>
          <w:szCs w:val="28"/>
        </w:rPr>
        <w:t>份，年报、季报、月报、快报</w:t>
      </w:r>
      <w:r w:rsidRPr="005D1BB1">
        <w:rPr>
          <w:rFonts w:ascii="仿宋" w:eastAsia="仿宋" w:hAnsi="仿宋" w:cs="Times New Roman" w:hint="eastAsia"/>
          <w:sz w:val="28"/>
          <w:szCs w:val="28"/>
        </w:rPr>
        <w:t>5</w:t>
      </w:r>
      <w:r w:rsidRPr="005D1BB1">
        <w:rPr>
          <w:rFonts w:ascii="仿宋" w:eastAsia="仿宋" w:hAnsi="仿宋" w:cs="Times New Roman"/>
          <w:sz w:val="28"/>
          <w:szCs w:val="28"/>
        </w:rPr>
        <w:t>4份。</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sz w:val="28"/>
          <w:szCs w:val="28"/>
        </w:rPr>
        <w:t>同时，</w:t>
      </w:r>
      <w:r w:rsidR="00276435">
        <w:rPr>
          <w:rFonts w:ascii="仿宋" w:eastAsia="仿宋" w:hAnsi="仿宋" w:cs="Times New Roman" w:hint="eastAsia"/>
          <w:sz w:val="28"/>
          <w:szCs w:val="28"/>
        </w:rPr>
        <w:t>本</w:t>
      </w:r>
      <w:r w:rsidRPr="005D1BB1">
        <w:rPr>
          <w:rFonts w:ascii="仿宋" w:eastAsia="仿宋" w:hAnsi="仿宋" w:cs="Times New Roman"/>
          <w:sz w:val="28"/>
          <w:szCs w:val="28"/>
        </w:rPr>
        <w:t>中心服务地方环境管理，承担了岳阳市机动车尾气上路执法监测、市控水质断面监测、市局各类纠纷、执法、应急、指令性监测任务，组织开展了《岳阳市2019年生态环境质量报告书》的编制和《岳阳市PM2.5及臭氧源解析》等3个大气科研课题的研究工作。</w:t>
      </w:r>
    </w:p>
    <w:p w:rsidR="00A45AD3" w:rsidRPr="00DE6FCD" w:rsidRDefault="00DE6FCD" w:rsidP="005D1BB1">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w:t>
      </w:r>
      <w:r w:rsidR="005D1BB1">
        <w:rPr>
          <w:rFonts w:ascii="仿宋" w:eastAsia="仿宋" w:hAnsi="仿宋" w:cs="黑体" w:hint="eastAsia"/>
          <w:b/>
          <w:color w:val="000000"/>
          <w:kern w:val="0"/>
          <w:sz w:val="28"/>
          <w:szCs w:val="28"/>
        </w:rPr>
        <w:t>三</w:t>
      </w:r>
      <w:r w:rsidRPr="00DE6FCD">
        <w:rPr>
          <w:rFonts w:ascii="仿宋" w:eastAsia="仿宋" w:hAnsi="仿宋" w:cs="黑体" w:hint="eastAsia"/>
          <w:b/>
          <w:color w:val="000000"/>
          <w:kern w:val="0"/>
          <w:sz w:val="28"/>
          <w:szCs w:val="28"/>
        </w:rPr>
        <w:t>）</w:t>
      </w:r>
      <w:r w:rsidR="00A45AD3" w:rsidRPr="00DE6FCD">
        <w:rPr>
          <w:rFonts w:ascii="仿宋" w:eastAsia="仿宋" w:hAnsi="仿宋" w:cs="黑体" w:hint="eastAsia"/>
          <w:b/>
          <w:color w:val="000000"/>
          <w:kern w:val="0"/>
          <w:sz w:val="28"/>
          <w:szCs w:val="28"/>
        </w:rPr>
        <w:t>常规监测</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按照湘环发[2020]5号《关于进一步明确湖南省生态环境监测工作任务责任清单（试行）的通知》文件要求，对标对表，中心认真组织开展各项工作，较好的完成了各项任务。</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1、大气环境质量监测：开展省控县级空气自动站数据审核，对岳阳市国控空气自动站数据跟踪观察，及时上报政务中心和市局平台。与气象局联合每天开展了未来7天空气质量预报，近期还开展了臭氧浓度7天预报，并及时上报湖南省空气质量预报预警系统。</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2、声环境质量监测：按时完成了103个点的区域噪声、84个点位的交通噪声、4个季度的城市功能区噪声10个点位的24h监测工</w:t>
      </w:r>
      <w:r w:rsidRPr="00DE6FCD">
        <w:rPr>
          <w:rFonts w:ascii="仿宋" w:eastAsia="仿宋" w:hAnsi="仿宋" w:cs="Times New Roman" w:hint="eastAsia"/>
          <w:sz w:val="28"/>
          <w:szCs w:val="28"/>
        </w:rPr>
        <w:lastRenderedPageBreak/>
        <w:t>作、“十四五”噪声（功能区、交通、区域）的噪声点位调整。完成了二次省级常规噪声比对监测。</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3、水环境质量监测：开展十四五水质断面与流域生态保护补偿断面核实工作；按时完成14个水质监测断面（包括饮用水源）、共25个水质监测点位的采样工作及国家采测分离任务；完成2020年7个地表水重金属监测断面数据上报工作；汇总上报了岳阳市辖区31个水功能区水质数据。</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4、土壤环境质量监测：按时完成2020年岳阳市土壤国控点位初步核实，下一步将开展采样工作。完成30个重点行业企业用地采样质控、10个2019年国家网土壤质量监测等土壤采样任务。</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5、重点排污单位监测。2020年是垂改后的第一年，岳阳市重点排污单位的执法监测全部由本中心负责。岳阳市2020年重点排污单位的名单：水环境重点排污单位56家、大气环境重点排污单位68家、土壤环境重点监管排污单位55家、其他环境重点排污单位5家，共184家。污水处理厂19家、垃圾填埋场8家，共27家。根据市局的要求一季度监测一次。由于疫情缘故，到目前为止已完成了110家的监测工作任务。</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6、环保督察监测。按照上级领导下达的工作指示，圆满的完成了黑臭水体2020年第一轮、第二轮监测、以及2020年省级环保督查现场监测工作。</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7、专项监测。完成省控洞庭湖超标断面加密监测；开展东洞庭湖、长江、南湖、芭蕉湖、王家河排污（渍）口水质专项指令性监</w:t>
      </w:r>
      <w:r w:rsidRPr="00DE6FCD">
        <w:rPr>
          <w:rFonts w:ascii="仿宋" w:eastAsia="仿宋" w:hAnsi="仿宋" w:cs="Times New Roman" w:hint="eastAsia"/>
          <w:sz w:val="28"/>
          <w:szCs w:val="28"/>
        </w:rPr>
        <w:lastRenderedPageBreak/>
        <w:t>测。完成了5次洞庭湖芦苇腐解对水质影响专项监测工作，1次松阳湖氟化物污染专项调查监测工作。</w:t>
      </w:r>
    </w:p>
    <w:p w:rsidR="00A45AD3" w:rsidRPr="00DE6FCD" w:rsidRDefault="00A45AD3" w:rsidP="00DE6FCD">
      <w:pPr>
        <w:ind w:firstLineChars="200" w:firstLine="560"/>
        <w:jc w:val="left"/>
        <w:rPr>
          <w:rFonts w:ascii="仿宋" w:eastAsia="仿宋" w:hAnsi="仿宋" w:cs="Times New Roman"/>
          <w:sz w:val="28"/>
          <w:szCs w:val="28"/>
        </w:rPr>
      </w:pPr>
      <w:r w:rsidRPr="00DE6FCD">
        <w:rPr>
          <w:rFonts w:ascii="仿宋" w:eastAsia="仿宋" w:hAnsi="仿宋" w:cs="Times New Roman" w:hint="eastAsia"/>
          <w:sz w:val="28"/>
          <w:szCs w:val="28"/>
        </w:rPr>
        <w:t>8、应急监测。1月完成花果畈垃圾场噪声扰民应急监测；2月完成了经开区油罐车泄漏应急监测采样，5月完成了岳阳市静脉产业园应急监测、6月完成了岳阳中心城区异味应急监测。7月完成了平江华盛应急监测等。2020年8月到12月完成了湘江屈原段铊应急监测工作，出具应急监测快报44期。岳阳市疫情应急监测信息118期。</w:t>
      </w:r>
    </w:p>
    <w:p w:rsidR="00A45AD3" w:rsidRPr="00DE6FCD" w:rsidRDefault="00DE6FCD" w:rsidP="00DE6FCD">
      <w:pPr>
        <w:ind w:firstLineChars="200" w:firstLine="562"/>
        <w:jc w:val="left"/>
        <w:rPr>
          <w:rFonts w:ascii="仿宋" w:eastAsia="仿宋" w:hAnsi="仿宋" w:cs="黑体"/>
          <w:b/>
          <w:color w:val="000000"/>
          <w:kern w:val="0"/>
          <w:sz w:val="28"/>
          <w:szCs w:val="28"/>
        </w:rPr>
      </w:pPr>
      <w:r w:rsidRPr="00DE6FCD">
        <w:rPr>
          <w:rFonts w:ascii="仿宋" w:eastAsia="仿宋" w:hAnsi="仿宋" w:cs="黑体" w:hint="eastAsia"/>
          <w:b/>
          <w:color w:val="000000"/>
          <w:kern w:val="0"/>
          <w:sz w:val="28"/>
          <w:szCs w:val="28"/>
        </w:rPr>
        <w:t>（</w:t>
      </w:r>
      <w:r w:rsidR="005D1BB1">
        <w:rPr>
          <w:rFonts w:ascii="仿宋" w:eastAsia="仿宋" w:hAnsi="仿宋" w:cs="黑体" w:hint="eastAsia"/>
          <w:b/>
          <w:color w:val="000000"/>
          <w:kern w:val="0"/>
          <w:sz w:val="28"/>
          <w:szCs w:val="28"/>
        </w:rPr>
        <w:t>四</w:t>
      </w:r>
      <w:r w:rsidRPr="00DE6FCD">
        <w:rPr>
          <w:rFonts w:ascii="仿宋" w:eastAsia="仿宋" w:hAnsi="仿宋" w:cs="黑体" w:hint="eastAsia"/>
          <w:b/>
          <w:color w:val="000000"/>
          <w:kern w:val="0"/>
          <w:sz w:val="28"/>
          <w:szCs w:val="28"/>
        </w:rPr>
        <w:t>）</w:t>
      </w:r>
      <w:r w:rsidR="00A45AD3" w:rsidRPr="00DE6FCD">
        <w:rPr>
          <w:rFonts w:ascii="仿宋" w:eastAsia="仿宋" w:hAnsi="仿宋" w:cs="黑体" w:hint="eastAsia"/>
          <w:b/>
          <w:color w:val="000000"/>
          <w:kern w:val="0"/>
          <w:sz w:val="28"/>
          <w:szCs w:val="28"/>
        </w:rPr>
        <w:t>专项工作</w:t>
      </w:r>
    </w:p>
    <w:p w:rsidR="00A45AD3" w:rsidRPr="00DE6FCD" w:rsidRDefault="00DE6FCD" w:rsidP="00DE6FCD">
      <w:pPr>
        <w:ind w:firstLineChars="200" w:firstLine="560"/>
        <w:jc w:val="left"/>
        <w:rPr>
          <w:rFonts w:ascii="仿宋" w:eastAsia="仿宋" w:hAnsi="仿宋" w:cs="Times New Roman"/>
          <w:sz w:val="28"/>
          <w:szCs w:val="28"/>
        </w:rPr>
      </w:pPr>
      <w:r>
        <w:rPr>
          <w:rFonts w:ascii="仿宋" w:eastAsia="仿宋" w:hAnsi="仿宋" w:hint="eastAsia"/>
          <w:sz w:val="28"/>
          <w:szCs w:val="28"/>
        </w:rPr>
        <w:t>1、</w:t>
      </w:r>
      <w:r w:rsidR="00A45AD3" w:rsidRPr="00DE6FCD">
        <w:rPr>
          <w:rFonts w:ascii="仿宋" w:eastAsia="仿宋" w:hAnsi="仿宋" w:cs="Times New Roman" w:hint="eastAsia"/>
          <w:sz w:val="28"/>
          <w:szCs w:val="28"/>
        </w:rPr>
        <w:t>农村环境质量监测试点工作。按照《全国农村环境质量试点监测工作方案》要求，组织开展了辖区内三个县（区）的农村环境质量监测工作，并及时上报了全年监测数据及相关资料。</w:t>
      </w:r>
    </w:p>
    <w:p w:rsidR="00A45AD3" w:rsidRPr="00DE6FCD" w:rsidRDefault="00DE6FCD" w:rsidP="00DE6FCD">
      <w:pPr>
        <w:ind w:firstLineChars="200" w:firstLine="560"/>
        <w:jc w:val="left"/>
        <w:rPr>
          <w:rFonts w:ascii="仿宋" w:eastAsia="仿宋" w:hAnsi="仿宋" w:cs="Times New Roman"/>
          <w:sz w:val="28"/>
          <w:szCs w:val="28"/>
        </w:rPr>
      </w:pPr>
      <w:r>
        <w:rPr>
          <w:rFonts w:ascii="仿宋" w:eastAsia="仿宋" w:hAnsi="仿宋" w:hint="eastAsia"/>
          <w:sz w:val="28"/>
          <w:szCs w:val="28"/>
        </w:rPr>
        <w:t>2、</w:t>
      </w:r>
      <w:r w:rsidR="00A45AD3" w:rsidRPr="00DE6FCD">
        <w:rPr>
          <w:rFonts w:ascii="仿宋" w:eastAsia="仿宋" w:hAnsi="仿宋" w:cs="Times New Roman" w:hint="eastAsia"/>
          <w:sz w:val="28"/>
          <w:szCs w:val="28"/>
        </w:rPr>
        <w:t>汇总上报了2020年岳阳市农村万人千吨农村饮用水源、20吨生活污水处理设施、10万亩农灌区水质监测数据。汇总上报了2020年岳阳市辖区31个水功能区水质数据。</w:t>
      </w:r>
    </w:p>
    <w:p w:rsidR="00A45AD3" w:rsidRPr="00DE6FCD" w:rsidRDefault="00DE6FCD" w:rsidP="00DE6FCD">
      <w:pPr>
        <w:ind w:firstLineChars="200" w:firstLine="560"/>
        <w:jc w:val="left"/>
        <w:rPr>
          <w:rFonts w:ascii="仿宋" w:eastAsia="仿宋" w:hAnsi="仿宋" w:cs="Times New Roman"/>
          <w:sz w:val="28"/>
          <w:szCs w:val="28"/>
        </w:rPr>
      </w:pPr>
      <w:r>
        <w:rPr>
          <w:rFonts w:ascii="仿宋" w:eastAsia="仿宋" w:hAnsi="仿宋" w:hint="eastAsia"/>
          <w:sz w:val="28"/>
          <w:szCs w:val="28"/>
        </w:rPr>
        <w:t>3、</w:t>
      </w:r>
      <w:r w:rsidR="00A45AD3" w:rsidRPr="00DE6FCD">
        <w:rPr>
          <w:rFonts w:ascii="仿宋" w:eastAsia="仿宋" w:hAnsi="仿宋" w:cs="Times New Roman" w:hint="eastAsia"/>
          <w:sz w:val="28"/>
          <w:szCs w:val="28"/>
        </w:rPr>
        <w:t>组织开展了2020年岳阳市县域生态考核遥感野外核查工作。</w:t>
      </w:r>
    </w:p>
    <w:p w:rsidR="00DE6FCD" w:rsidRDefault="00DE6FCD" w:rsidP="00DE6FCD">
      <w:pPr>
        <w:ind w:firstLineChars="200" w:firstLine="560"/>
        <w:jc w:val="left"/>
        <w:rPr>
          <w:rFonts w:ascii="仿宋" w:eastAsia="仿宋" w:hAnsi="仿宋"/>
          <w:sz w:val="28"/>
          <w:szCs w:val="28"/>
        </w:rPr>
      </w:pPr>
      <w:r>
        <w:rPr>
          <w:rFonts w:ascii="仿宋" w:eastAsia="仿宋" w:hAnsi="仿宋" w:hint="eastAsia"/>
          <w:sz w:val="28"/>
          <w:szCs w:val="28"/>
        </w:rPr>
        <w:t>4、</w:t>
      </w:r>
      <w:r w:rsidR="00A45AD3" w:rsidRPr="00DE6FCD">
        <w:rPr>
          <w:rFonts w:ascii="仿宋" w:eastAsia="仿宋" w:hAnsi="仿宋" w:cs="Times New Roman" w:hint="eastAsia"/>
          <w:sz w:val="28"/>
          <w:szCs w:val="28"/>
        </w:rPr>
        <w:t>开展了十四五水质断面与流域生态补偿断面核实工作。协助开展了我市重点企业用地环境监测质控调查。</w:t>
      </w:r>
    </w:p>
    <w:p w:rsidR="00A45AD3" w:rsidRPr="00DE6FCD" w:rsidRDefault="00DE6FCD" w:rsidP="00DE6FCD">
      <w:pPr>
        <w:ind w:firstLineChars="200" w:firstLine="560"/>
        <w:jc w:val="left"/>
        <w:rPr>
          <w:rFonts w:ascii="仿宋" w:eastAsia="仿宋" w:hAnsi="仿宋" w:cs="Times New Roman"/>
          <w:sz w:val="28"/>
          <w:szCs w:val="28"/>
        </w:rPr>
      </w:pPr>
      <w:r>
        <w:rPr>
          <w:rFonts w:ascii="仿宋" w:eastAsia="仿宋" w:hAnsi="仿宋" w:hint="eastAsia"/>
          <w:sz w:val="28"/>
          <w:szCs w:val="28"/>
        </w:rPr>
        <w:t>5、</w:t>
      </w:r>
      <w:r w:rsidR="00A45AD3" w:rsidRPr="00DE6FCD">
        <w:rPr>
          <w:rFonts w:ascii="仿宋" w:eastAsia="仿宋" w:hAnsi="仿宋" w:cs="Times New Roman" w:hint="eastAsia"/>
          <w:sz w:val="28"/>
          <w:szCs w:val="28"/>
        </w:rPr>
        <w:t>组织开展了2019年度岳阳市温室气体排放清单编制工作。</w:t>
      </w:r>
    </w:p>
    <w:p w:rsidR="00A45AD3" w:rsidRDefault="00DE6FCD" w:rsidP="00DE6FCD">
      <w:pPr>
        <w:ind w:firstLineChars="200" w:firstLine="560"/>
        <w:jc w:val="left"/>
        <w:rPr>
          <w:rFonts w:ascii="仿宋" w:eastAsia="仿宋" w:hAnsi="仿宋" w:cs="Times New Roman"/>
          <w:sz w:val="28"/>
          <w:szCs w:val="28"/>
        </w:rPr>
      </w:pPr>
      <w:r>
        <w:rPr>
          <w:rFonts w:ascii="仿宋" w:eastAsia="仿宋" w:hAnsi="仿宋" w:hint="eastAsia"/>
          <w:sz w:val="28"/>
          <w:szCs w:val="28"/>
        </w:rPr>
        <w:t>6、</w:t>
      </w:r>
      <w:r w:rsidR="00A45AD3" w:rsidRPr="00DE6FCD">
        <w:rPr>
          <w:rFonts w:ascii="仿宋" w:eastAsia="仿宋" w:hAnsi="仿宋" w:cs="Times New Roman" w:hint="eastAsia"/>
          <w:sz w:val="28"/>
          <w:szCs w:val="28"/>
        </w:rPr>
        <w:t>组织开展了十四五岳阳市酸雨和噪声点位调整工作。</w:t>
      </w:r>
    </w:p>
    <w:p w:rsidR="005D1BB1" w:rsidRPr="005D1BB1" w:rsidRDefault="005D1BB1" w:rsidP="005D1BB1">
      <w:pPr>
        <w:ind w:firstLineChars="200" w:firstLine="562"/>
        <w:jc w:val="left"/>
        <w:rPr>
          <w:rFonts w:ascii="仿宋" w:eastAsia="仿宋" w:hAnsi="仿宋" w:cs="黑体"/>
          <w:b/>
          <w:color w:val="000000"/>
          <w:kern w:val="0"/>
          <w:sz w:val="28"/>
          <w:szCs w:val="28"/>
        </w:rPr>
      </w:pPr>
      <w:r w:rsidRPr="005D1BB1">
        <w:rPr>
          <w:rFonts w:ascii="仿宋" w:eastAsia="仿宋" w:hAnsi="仿宋" w:cs="黑体" w:hint="eastAsia"/>
          <w:b/>
          <w:color w:val="000000"/>
          <w:kern w:val="0"/>
          <w:sz w:val="28"/>
          <w:szCs w:val="28"/>
        </w:rPr>
        <w:t>（五）主要做法</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1、以“能力素质提升年”活动为抓手，发挥“五个中心”作用。一是举办地表水重金属监测质量控制技术培训和重点行业企业用地</w:t>
      </w:r>
      <w:r w:rsidRPr="005D1BB1">
        <w:rPr>
          <w:rFonts w:ascii="仿宋" w:eastAsia="仿宋" w:hAnsi="仿宋" w:cs="Times New Roman" w:hint="eastAsia"/>
          <w:sz w:val="28"/>
          <w:szCs w:val="28"/>
        </w:rPr>
        <w:lastRenderedPageBreak/>
        <w:t>采样质控及国控网土壤采样技术培训，组织岳阳辖区6个县、市监测站技术人员集中学习。中心召开分析人员防止监测数据失真学习专题研讨会。二是提升环境监测内部控制水平。针对省中心质控部专家来岳开展的环境监测质控检查所提出的问题，现场、质控、分析等相关科室积极响应，举一反三，完成实验室自查和问题整改，确保做到反馈意见照单全收，整改措施真正到位。三是成立中心质量体系文件编制领导小组和编写工作小组，启动质量体系文件换版工作。</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2、完善相关内部管理制度。实行中心周例会制度，加强与中心各科室工作协调，提升工作效率。为加强中心资产管理工作，制定了《湖南省岳阳生态环境监测中心仪器设备、器材、耗材采购内控程序》（暂行）、《湖南省岳阳生态环境监测中心实验室化学废弃物收集处理规定》、《湖南省岳阳生态环境监测中心</w:t>
      </w:r>
      <w:r w:rsidRPr="005D1BB1">
        <w:rPr>
          <w:rFonts w:ascii="仿宋" w:eastAsia="仿宋" w:hAnsi="仿宋" w:cs="Times New Roman"/>
          <w:sz w:val="28"/>
          <w:szCs w:val="28"/>
        </w:rPr>
        <w:t>固定资产管理</w:t>
      </w:r>
      <w:r w:rsidRPr="005D1BB1">
        <w:rPr>
          <w:rFonts w:ascii="仿宋" w:eastAsia="仿宋" w:hAnsi="仿宋" w:cs="Times New Roman" w:hint="eastAsia"/>
          <w:sz w:val="28"/>
          <w:szCs w:val="28"/>
        </w:rPr>
        <w:t>内控程序》、《湖南省岳阳生态环境监测中心仪器设备管理制度》。</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3、开源节流，千方百计舒缓单位经费困难</w:t>
      </w:r>
    </w:p>
    <w:p w:rsidR="005D1BB1" w:rsidRPr="005D1BB1" w:rsidRDefault="005D1BB1" w:rsidP="005D1BB1">
      <w:pPr>
        <w:ind w:firstLineChars="200" w:firstLine="560"/>
        <w:jc w:val="left"/>
        <w:rPr>
          <w:rFonts w:ascii="仿宋" w:eastAsia="仿宋" w:hAnsi="仿宋" w:cs="Times New Roman"/>
          <w:sz w:val="28"/>
          <w:szCs w:val="28"/>
        </w:rPr>
      </w:pPr>
      <w:r w:rsidRPr="005D1BB1">
        <w:rPr>
          <w:rFonts w:ascii="仿宋" w:eastAsia="仿宋" w:hAnsi="仿宋" w:cs="Times New Roman" w:hint="eastAsia"/>
          <w:sz w:val="28"/>
          <w:szCs w:val="28"/>
        </w:rPr>
        <w:t>2019年资金缺口240.94万元。其中 2019年人员经费缺口165.64万元；日常经费缺口55.37万元。2019年职工绩效奖未能及时兑现，干部职工、包括离退休老同志意见很大，工作积极性大受影响。中心主要领导面对困境，积极向市局、财政反映</w:t>
      </w:r>
      <w:r w:rsidR="00E54772">
        <w:rPr>
          <w:rFonts w:ascii="仿宋" w:eastAsia="仿宋" w:hAnsi="仿宋" w:cs="Times New Roman" w:hint="eastAsia"/>
          <w:sz w:val="28"/>
          <w:szCs w:val="28"/>
        </w:rPr>
        <w:t>本</w:t>
      </w:r>
      <w:r w:rsidRPr="005D1BB1">
        <w:rPr>
          <w:rFonts w:ascii="仿宋" w:eastAsia="仿宋" w:hAnsi="仿宋" w:cs="Times New Roman" w:hint="eastAsia"/>
          <w:sz w:val="28"/>
          <w:szCs w:val="28"/>
        </w:rPr>
        <w:t>中心困难，争取市领导的支持。争取市局监测事权经费245万元。同时中心承担市局3顶专项课题，争取专项课题经费用138万元。</w:t>
      </w:r>
      <w:r w:rsidR="00E54772">
        <w:rPr>
          <w:rFonts w:ascii="仿宋" w:eastAsia="仿宋" w:hAnsi="仿宋" w:cs="Times New Roman" w:hint="eastAsia"/>
          <w:sz w:val="28"/>
          <w:szCs w:val="28"/>
        </w:rPr>
        <w:t>本</w:t>
      </w:r>
      <w:r w:rsidRPr="005D1BB1">
        <w:rPr>
          <w:rFonts w:ascii="仿宋" w:eastAsia="仿宋" w:hAnsi="仿宋" w:cs="Times New Roman" w:hint="eastAsia"/>
          <w:sz w:val="28"/>
          <w:szCs w:val="28"/>
        </w:rPr>
        <w:t>中心原机关大院纳入主城区分离改革，我中心积极向省财政厅申请 “三公一</w:t>
      </w:r>
      <w:r w:rsidRPr="005D1BB1">
        <w:rPr>
          <w:rFonts w:ascii="仿宋" w:eastAsia="仿宋" w:hAnsi="仿宋" w:cs="Times New Roman" w:hint="eastAsia"/>
          <w:sz w:val="28"/>
          <w:szCs w:val="28"/>
        </w:rPr>
        <w:lastRenderedPageBreak/>
        <w:t>业”分离改造经费23万元。</w:t>
      </w:r>
    </w:p>
    <w:p w:rsidR="00A45AD3" w:rsidRPr="00DE6FCD" w:rsidRDefault="00026A26" w:rsidP="005D1BB1">
      <w:pPr>
        <w:ind w:firstLineChars="200" w:firstLine="562"/>
        <w:jc w:val="left"/>
        <w:rPr>
          <w:rFonts w:ascii="黑体" w:eastAsia="黑体" w:hAnsi="黑体" w:cs="Times New Roman"/>
          <w:b/>
          <w:sz w:val="28"/>
          <w:szCs w:val="28"/>
        </w:rPr>
      </w:pPr>
      <w:r w:rsidRPr="00DE6FCD">
        <w:rPr>
          <w:rFonts w:ascii="黑体" w:eastAsia="黑体" w:hAnsi="黑体" w:hint="eastAsia"/>
          <w:b/>
          <w:sz w:val="28"/>
          <w:szCs w:val="28"/>
        </w:rPr>
        <w:t>四</w:t>
      </w:r>
      <w:r w:rsidR="00A45AD3" w:rsidRPr="00DE6FCD">
        <w:rPr>
          <w:rFonts w:ascii="黑体" w:eastAsia="黑体" w:hAnsi="黑体" w:cs="Times New Roman" w:hint="eastAsia"/>
          <w:b/>
          <w:sz w:val="28"/>
          <w:szCs w:val="28"/>
        </w:rPr>
        <w:t>、存在的主要问题及下一步改进措施</w:t>
      </w:r>
    </w:p>
    <w:p w:rsidR="0055093F" w:rsidRPr="00DE6FCD" w:rsidRDefault="00A45AD3" w:rsidP="00DE6FCD">
      <w:pPr>
        <w:ind w:firstLineChars="200" w:firstLine="560"/>
        <w:jc w:val="left"/>
        <w:rPr>
          <w:rFonts w:ascii="仿宋" w:eastAsia="仿宋" w:hAnsi="仿宋"/>
          <w:sz w:val="28"/>
          <w:szCs w:val="28"/>
        </w:rPr>
      </w:pPr>
      <w:r w:rsidRPr="00DE6FCD">
        <w:rPr>
          <w:rFonts w:ascii="仿宋" w:eastAsia="仿宋" w:hAnsi="仿宋" w:cs="Times New Roman" w:hint="eastAsia"/>
          <w:sz w:val="28"/>
          <w:szCs w:val="28"/>
        </w:rPr>
        <w:t>近年来对专业人才引进不足，人才梯队培养出现断层，制约了中心监测队伍的发展。</w:t>
      </w:r>
      <w:r w:rsidR="00514155" w:rsidRPr="00DE6FCD">
        <w:rPr>
          <w:rFonts w:ascii="仿宋" w:eastAsia="仿宋" w:hAnsi="仿宋" w:hint="eastAsia"/>
          <w:sz w:val="28"/>
          <w:szCs w:val="28"/>
        </w:rPr>
        <w:t>在项目支出预算执行过程中，我中心的项目支出存在预算执行进度和效率有待加强的问题。主要原因为是今年1-7月，我中心所有项目支出大部分都在上年结转资金中列支，影响了今年部门预算中项目资金的使用进度。根据省财政厅预算执行进度的相关要求，我中心将督促相关部门加快项目实施及资金支付进度，切实加大预算执行率，提高预算资金使用效率。</w:t>
      </w:r>
    </w:p>
    <w:sectPr w:rsidR="0055093F" w:rsidRPr="00DE6FCD" w:rsidSect="00897C6F">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583" w:rsidRDefault="005F1583" w:rsidP="009B3ADF">
      <w:r>
        <w:separator/>
      </w:r>
    </w:p>
  </w:endnote>
  <w:endnote w:type="continuationSeparator" w:id="1">
    <w:p w:rsidR="005F1583" w:rsidRDefault="005F1583" w:rsidP="009B3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371" w:rsidRDefault="004C7371">
    <w:pPr>
      <w:pStyle w:val="a4"/>
      <w:jc w:val="center"/>
    </w:pPr>
  </w:p>
  <w:p w:rsidR="004C7371" w:rsidRDefault="004C737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972"/>
      <w:docPartObj>
        <w:docPartGallery w:val="Page Numbers (Bottom of Page)"/>
        <w:docPartUnique/>
      </w:docPartObj>
    </w:sdtPr>
    <w:sdtContent>
      <w:p w:rsidR="00DE3093" w:rsidRDefault="009418C1">
        <w:pPr>
          <w:pStyle w:val="a4"/>
          <w:jc w:val="center"/>
        </w:pPr>
        <w:fldSimple w:instr=" PAGE   \* MERGEFORMAT ">
          <w:r w:rsidR="00871BD1" w:rsidRPr="00871BD1">
            <w:rPr>
              <w:noProof/>
              <w:lang w:val="zh-CN"/>
            </w:rPr>
            <w:t>1</w:t>
          </w:r>
        </w:fldSimple>
      </w:p>
    </w:sdtContent>
  </w:sdt>
  <w:p w:rsidR="00DE3093" w:rsidRDefault="00DE30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583" w:rsidRDefault="005F1583" w:rsidP="009B3ADF">
      <w:r>
        <w:separator/>
      </w:r>
    </w:p>
  </w:footnote>
  <w:footnote w:type="continuationSeparator" w:id="1">
    <w:p w:rsidR="005F1583" w:rsidRDefault="005F1583" w:rsidP="009B3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4621D6B"/>
    <w:multiLevelType w:val="hybridMultilevel"/>
    <w:tmpl w:val="E38AB2E6"/>
    <w:lvl w:ilvl="0" w:tplc="493E26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70D7477"/>
    <w:multiLevelType w:val="multilevel"/>
    <w:tmpl w:val="770D7477"/>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8">
    <w:nsid w:val="7E1678A0"/>
    <w:multiLevelType w:val="hybridMultilevel"/>
    <w:tmpl w:val="56AC9A54"/>
    <w:lvl w:ilvl="0" w:tplc="0CEE6CB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4"/>
  </w:num>
  <w:num w:numId="4">
    <w:abstractNumId w:val="3"/>
  </w:num>
  <w:num w:numId="5">
    <w:abstractNumId w:val="1"/>
  </w:num>
  <w:num w:numId="6">
    <w:abstractNumId w:val="5"/>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0D27"/>
    <w:rsid w:val="00021C19"/>
    <w:rsid w:val="0002229B"/>
    <w:rsid w:val="00026A26"/>
    <w:rsid w:val="000273BD"/>
    <w:rsid w:val="000415B7"/>
    <w:rsid w:val="00041E3F"/>
    <w:rsid w:val="00055DAA"/>
    <w:rsid w:val="00056A3A"/>
    <w:rsid w:val="00061F7B"/>
    <w:rsid w:val="000658A3"/>
    <w:rsid w:val="00074155"/>
    <w:rsid w:val="000948C9"/>
    <w:rsid w:val="000A3F69"/>
    <w:rsid w:val="000B366C"/>
    <w:rsid w:val="000C6487"/>
    <w:rsid w:val="000E4C03"/>
    <w:rsid w:val="000E6980"/>
    <w:rsid w:val="00103957"/>
    <w:rsid w:val="00152C6D"/>
    <w:rsid w:val="0015550E"/>
    <w:rsid w:val="00162D39"/>
    <w:rsid w:val="00163F8C"/>
    <w:rsid w:val="00164A3D"/>
    <w:rsid w:val="001678BD"/>
    <w:rsid w:val="00176EFA"/>
    <w:rsid w:val="00185096"/>
    <w:rsid w:val="001A67DB"/>
    <w:rsid w:val="001B2EB0"/>
    <w:rsid w:val="001C3C29"/>
    <w:rsid w:val="001D3476"/>
    <w:rsid w:val="001D51E5"/>
    <w:rsid w:val="001E080D"/>
    <w:rsid w:val="001E53D0"/>
    <w:rsid w:val="001F0C3B"/>
    <w:rsid w:val="001F31C1"/>
    <w:rsid w:val="00200CEA"/>
    <w:rsid w:val="00202C82"/>
    <w:rsid w:val="00204AB5"/>
    <w:rsid w:val="00214427"/>
    <w:rsid w:val="00225A8D"/>
    <w:rsid w:val="00226CB7"/>
    <w:rsid w:val="00231466"/>
    <w:rsid w:val="002437B3"/>
    <w:rsid w:val="002457A8"/>
    <w:rsid w:val="00245E75"/>
    <w:rsid w:val="00247FBB"/>
    <w:rsid w:val="00264552"/>
    <w:rsid w:val="00264EF9"/>
    <w:rsid w:val="00265724"/>
    <w:rsid w:val="0027426B"/>
    <w:rsid w:val="00276435"/>
    <w:rsid w:val="00286C5D"/>
    <w:rsid w:val="00292EFF"/>
    <w:rsid w:val="002E0A30"/>
    <w:rsid w:val="002E642F"/>
    <w:rsid w:val="003001C1"/>
    <w:rsid w:val="003130C4"/>
    <w:rsid w:val="00316C4B"/>
    <w:rsid w:val="0032192B"/>
    <w:rsid w:val="003258DA"/>
    <w:rsid w:val="003479BD"/>
    <w:rsid w:val="00353BAC"/>
    <w:rsid w:val="00362AD5"/>
    <w:rsid w:val="0037197D"/>
    <w:rsid w:val="003768D5"/>
    <w:rsid w:val="003C47E6"/>
    <w:rsid w:val="003C4FC2"/>
    <w:rsid w:val="003D2C36"/>
    <w:rsid w:val="00416E61"/>
    <w:rsid w:val="0042790C"/>
    <w:rsid w:val="004506F9"/>
    <w:rsid w:val="00454485"/>
    <w:rsid w:val="004717A2"/>
    <w:rsid w:val="00473B43"/>
    <w:rsid w:val="00473DF3"/>
    <w:rsid w:val="00486A47"/>
    <w:rsid w:val="00487911"/>
    <w:rsid w:val="00491741"/>
    <w:rsid w:val="004C7371"/>
    <w:rsid w:val="004F1997"/>
    <w:rsid w:val="00500E5F"/>
    <w:rsid w:val="005122EF"/>
    <w:rsid w:val="00514155"/>
    <w:rsid w:val="0051441A"/>
    <w:rsid w:val="00517C33"/>
    <w:rsid w:val="00523644"/>
    <w:rsid w:val="0054069E"/>
    <w:rsid w:val="00544866"/>
    <w:rsid w:val="0055093F"/>
    <w:rsid w:val="005767CC"/>
    <w:rsid w:val="005827DD"/>
    <w:rsid w:val="00590D9F"/>
    <w:rsid w:val="005927D4"/>
    <w:rsid w:val="00595D26"/>
    <w:rsid w:val="005A656C"/>
    <w:rsid w:val="005A74E6"/>
    <w:rsid w:val="005B2620"/>
    <w:rsid w:val="005B404E"/>
    <w:rsid w:val="005C41C4"/>
    <w:rsid w:val="005D1BB1"/>
    <w:rsid w:val="005D4D55"/>
    <w:rsid w:val="005E2CFB"/>
    <w:rsid w:val="005F1583"/>
    <w:rsid w:val="005F3D1C"/>
    <w:rsid w:val="0062378F"/>
    <w:rsid w:val="00632877"/>
    <w:rsid w:val="00633723"/>
    <w:rsid w:val="0063713C"/>
    <w:rsid w:val="006375FC"/>
    <w:rsid w:val="00641842"/>
    <w:rsid w:val="00651EEC"/>
    <w:rsid w:val="00653E7A"/>
    <w:rsid w:val="00672172"/>
    <w:rsid w:val="00677F5C"/>
    <w:rsid w:val="00686673"/>
    <w:rsid w:val="00691E8C"/>
    <w:rsid w:val="006A22C4"/>
    <w:rsid w:val="006A351B"/>
    <w:rsid w:val="006B0422"/>
    <w:rsid w:val="006C1B53"/>
    <w:rsid w:val="006D7730"/>
    <w:rsid w:val="006E198B"/>
    <w:rsid w:val="006E5284"/>
    <w:rsid w:val="006F3EB5"/>
    <w:rsid w:val="006F4097"/>
    <w:rsid w:val="00702E34"/>
    <w:rsid w:val="00704395"/>
    <w:rsid w:val="00717621"/>
    <w:rsid w:val="00720FF1"/>
    <w:rsid w:val="00727A53"/>
    <w:rsid w:val="007543BC"/>
    <w:rsid w:val="00787B42"/>
    <w:rsid w:val="007C4539"/>
    <w:rsid w:val="007D292E"/>
    <w:rsid w:val="007F3657"/>
    <w:rsid w:val="007F6AEC"/>
    <w:rsid w:val="00812ED5"/>
    <w:rsid w:val="008277D9"/>
    <w:rsid w:val="0083098D"/>
    <w:rsid w:val="0084478C"/>
    <w:rsid w:val="00846F0A"/>
    <w:rsid w:val="00850EC2"/>
    <w:rsid w:val="0086638C"/>
    <w:rsid w:val="00871BD1"/>
    <w:rsid w:val="00872C10"/>
    <w:rsid w:val="00897C6F"/>
    <w:rsid w:val="008A3E8D"/>
    <w:rsid w:val="008B1372"/>
    <w:rsid w:val="008E2424"/>
    <w:rsid w:val="008F329D"/>
    <w:rsid w:val="009237C4"/>
    <w:rsid w:val="00936FAE"/>
    <w:rsid w:val="009418C1"/>
    <w:rsid w:val="00944C48"/>
    <w:rsid w:val="00950252"/>
    <w:rsid w:val="009512B0"/>
    <w:rsid w:val="00967F5D"/>
    <w:rsid w:val="00975A32"/>
    <w:rsid w:val="00992B7F"/>
    <w:rsid w:val="009A0F95"/>
    <w:rsid w:val="009A2FAD"/>
    <w:rsid w:val="009B3ADF"/>
    <w:rsid w:val="009C3B52"/>
    <w:rsid w:val="009E6817"/>
    <w:rsid w:val="009E6E9A"/>
    <w:rsid w:val="009F2751"/>
    <w:rsid w:val="009F40CD"/>
    <w:rsid w:val="00A01D2B"/>
    <w:rsid w:val="00A04C28"/>
    <w:rsid w:val="00A25617"/>
    <w:rsid w:val="00A2574E"/>
    <w:rsid w:val="00A36B0A"/>
    <w:rsid w:val="00A42218"/>
    <w:rsid w:val="00A45AD3"/>
    <w:rsid w:val="00A67811"/>
    <w:rsid w:val="00A70249"/>
    <w:rsid w:val="00A705DB"/>
    <w:rsid w:val="00A70B02"/>
    <w:rsid w:val="00A71D9F"/>
    <w:rsid w:val="00A92E9F"/>
    <w:rsid w:val="00AA36BB"/>
    <w:rsid w:val="00AD480C"/>
    <w:rsid w:val="00AF1186"/>
    <w:rsid w:val="00B33BEA"/>
    <w:rsid w:val="00B33F1A"/>
    <w:rsid w:val="00B57C9F"/>
    <w:rsid w:val="00B63572"/>
    <w:rsid w:val="00B67229"/>
    <w:rsid w:val="00B81599"/>
    <w:rsid w:val="00B845B3"/>
    <w:rsid w:val="00B85AE8"/>
    <w:rsid w:val="00B85D8B"/>
    <w:rsid w:val="00BB4A40"/>
    <w:rsid w:val="00BD1706"/>
    <w:rsid w:val="00BD6C3E"/>
    <w:rsid w:val="00BE3674"/>
    <w:rsid w:val="00C10681"/>
    <w:rsid w:val="00C2611E"/>
    <w:rsid w:val="00C3049A"/>
    <w:rsid w:val="00C31B1E"/>
    <w:rsid w:val="00C3330F"/>
    <w:rsid w:val="00C35047"/>
    <w:rsid w:val="00C622FF"/>
    <w:rsid w:val="00C77645"/>
    <w:rsid w:val="00C97488"/>
    <w:rsid w:val="00CB17F2"/>
    <w:rsid w:val="00CD1C53"/>
    <w:rsid w:val="00CD327F"/>
    <w:rsid w:val="00CE04C3"/>
    <w:rsid w:val="00CE76A0"/>
    <w:rsid w:val="00D148C6"/>
    <w:rsid w:val="00D17A8A"/>
    <w:rsid w:val="00D23A7E"/>
    <w:rsid w:val="00D342B8"/>
    <w:rsid w:val="00D415BA"/>
    <w:rsid w:val="00D4467D"/>
    <w:rsid w:val="00D45935"/>
    <w:rsid w:val="00D512FB"/>
    <w:rsid w:val="00D54BE9"/>
    <w:rsid w:val="00D55EBD"/>
    <w:rsid w:val="00D644EE"/>
    <w:rsid w:val="00DB3F7C"/>
    <w:rsid w:val="00DB5334"/>
    <w:rsid w:val="00DD06FF"/>
    <w:rsid w:val="00DD5FE9"/>
    <w:rsid w:val="00DE3093"/>
    <w:rsid w:val="00DE6FCD"/>
    <w:rsid w:val="00E00C7A"/>
    <w:rsid w:val="00E010F0"/>
    <w:rsid w:val="00E269E5"/>
    <w:rsid w:val="00E37D6C"/>
    <w:rsid w:val="00E54772"/>
    <w:rsid w:val="00E55B68"/>
    <w:rsid w:val="00E67BE6"/>
    <w:rsid w:val="00E8683C"/>
    <w:rsid w:val="00EA2B72"/>
    <w:rsid w:val="00EA4D15"/>
    <w:rsid w:val="00EB40E7"/>
    <w:rsid w:val="00EC34C8"/>
    <w:rsid w:val="00EE1893"/>
    <w:rsid w:val="00EF6E22"/>
    <w:rsid w:val="00F41033"/>
    <w:rsid w:val="00F44954"/>
    <w:rsid w:val="00F74360"/>
    <w:rsid w:val="00FA1DC4"/>
    <w:rsid w:val="00FA653C"/>
    <w:rsid w:val="00FA7E0B"/>
    <w:rsid w:val="00FB462F"/>
    <w:rsid w:val="00FC6B01"/>
    <w:rsid w:val="00FE16FA"/>
    <w:rsid w:val="00FE328A"/>
    <w:rsid w:val="00FE6269"/>
    <w:rsid w:val="00FF5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 Spacing"/>
    <w:uiPriority w:val="1"/>
    <w:qFormat/>
    <w:rsid w:val="00514155"/>
    <w:pPr>
      <w:widowControl w:val="0"/>
      <w:jc w:val="both"/>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s>
</file>

<file path=word/webSettings.xml><?xml version="1.0" encoding="utf-8"?>
<w:webSettings xmlns:r="http://schemas.openxmlformats.org/officeDocument/2006/relationships" xmlns:w="http://schemas.openxmlformats.org/wordprocessingml/2006/main">
  <w:divs>
    <w:div w:id="2359732">
      <w:bodyDiv w:val="1"/>
      <w:marLeft w:val="0"/>
      <w:marRight w:val="0"/>
      <w:marTop w:val="0"/>
      <w:marBottom w:val="0"/>
      <w:divBdr>
        <w:top w:val="none" w:sz="0" w:space="0" w:color="auto"/>
        <w:left w:val="none" w:sz="0" w:space="0" w:color="auto"/>
        <w:bottom w:val="none" w:sz="0" w:space="0" w:color="auto"/>
        <w:right w:val="none" w:sz="0" w:space="0" w:color="auto"/>
      </w:divBdr>
    </w:div>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73820396">
      <w:bodyDiv w:val="1"/>
      <w:marLeft w:val="0"/>
      <w:marRight w:val="0"/>
      <w:marTop w:val="0"/>
      <w:marBottom w:val="0"/>
      <w:divBdr>
        <w:top w:val="none" w:sz="0" w:space="0" w:color="auto"/>
        <w:left w:val="none" w:sz="0" w:space="0" w:color="auto"/>
        <w:bottom w:val="none" w:sz="0" w:space="0" w:color="auto"/>
        <w:right w:val="none" w:sz="0" w:space="0" w:color="auto"/>
      </w:divBdr>
    </w:div>
    <w:div w:id="118424895">
      <w:bodyDiv w:val="1"/>
      <w:marLeft w:val="0"/>
      <w:marRight w:val="0"/>
      <w:marTop w:val="0"/>
      <w:marBottom w:val="0"/>
      <w:divBdr>
        <w:top w:val="none" w:sz="0" w:space="0" w:color="auto"/>
        <w:left w:val="none" w:sz="0" w:space="0" w:color="auto"/>
        <w:bottom w:val="none" w:sz="0" w:space="0" w:color="auto"/>
        <w:right w:val="none" w:sz="0" w:space="0" w:color="auto"/>
      </w:divBdr>
    </w:div>
    <w:div w:id="359281087">
      <w:bodyDiv w:val="1"/>
      <w:marLeft w:val="0"/>
      <w:marRight w:val="0"/>
      <w:marTop w:val="0"/>
      <w:marBottom w:val="0"/>
      <w:divBdr>
        <w:top w:val="none" w:sz="0" w:space="0" w:color="auto"/>
        <w:left w:val="none" w:sz="0" w:space="0" w:color="auto"/>
        <w:bottom w:val="none" w:sz="0" w:space="0" w:color="auto"/>
        <w:right w:val="none" w:sz="0" w:space="0" w:color="auto"/>
      </w:divBdr>
    </w:div>
    <w:div w:id="360059992">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445513806">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31271752">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980619048">
      <w:bodyDiv w:val="1"/>
      <w:marLeft w:val="0"/>
      <w:marRight w:val="0"/>
      <w:marTop w:val="0"/>
      <w:marBottom w:val="0"/>
      <w:divBdr>
        <w:top w:val="none" w:sz="0" w:space="0" w:color="auto"/>
        <w:left w:val="none" w:sz="0" w:space="0" w:color="auto"/>
        <w:bottom w:val="none" w:sz="0" w:space="0" w:color="auto"/>
        <w:right w:val="none" w:sz="0" w:space="0" w:color="auto"/>
      </w:divBdr>
    </w:div>
    <w:div w:id="1049256438">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253008016">
      <w:bodyDiv w:val="1"/>
      <w:marLeft w:val="0"/>
      <w:marRight w:val="0"/>
      <w:marTop w:val="0"/>
      <w:marBottom w:val="0"/>
      <w:divBdr>
        <w:top w:val="none" w:sz="0" w:space="0" w:color="auto"/>
        <w:left w:val="none" w:sz="0" w:space="0" w:color="auto"/>
        <w:bottom w:val="none" w:sz="0" w:space="0" w:color="auto"/>
        <w:right w:val="none" w:sz="0" w:space="0" w:color="auto"/>
      </w:divBdr>
    </w:div>
    <w:div w:id="1332021945">
      <w:bodyDiv w:val="1"/>
      <w:marLeft w:val="0"/>
      <w:marRight w:val="0"/>
      <w:marTop w:val="0"/>
      <w:marBottom w:val="0"/>
      <w:divBdr>
        <w:top w:val="none" w:sz="0" w:space="0" w:color="auto"/>
        <w:left w:val="none" w:sz="0" w:space="0" w:color="auto"/>
        <w:bottom w:val="none" w:sz="0" w:space="0" w:color="auto"/>
        <w:right w:val="none" w:sz="0" w:space="0" w:color="auto"/>
      </w:divBdr>
    </w:div>
    <w:div w:id="1367413382">
      <w:bodyDiv w:val="1"/>
      <w:marLeft w:val="0"/>
      <w:marRight w:val="0"/>
      <w:marTop w:val="0"/>
      <w:marBottom w:val="0"/>
      <w:divBdr>
        <w:top w:val="none" w:sz="0" w:space="0" w:color="auto"/>
        <w:left w:val="none" w:sz="0" w:space="0" w:color="auto"/>
        <w:bottom w:val="none" w:sz="0" w:space="0" w:color="auto"/>
        <w:right w:val="none" w:sz="0" w:space="0" w:color="auto"/>
      </w:divBdr>
    </w:div>
    <w:div w:id="1369918364">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1740513173">
      <w:bodyDiv w:val="1"/>
      <w:marLeft w:val="0"/>
      <w:marRight w:val="0"/>
      <w:marTop w:val="0"/>
      <w:marBottom w:val="0"/>
      <w:divBdr>
        <w:top w:val="none" w:sz="0" w:space="0" w:color="auto"/>
        <w:left w:val="none" w:sz="0" w:space="0" w:color="auto"/>
        <w:bottom w:val="none" w:sz="0" w:space="0" w:color="auto"/>
        <w:right w:val="none" w:sz="0" w:space="0" w:color="auto"/>
      </w:divBdr>
    </w:div>
    <w:div w:id="1917746581">
      <w:bodyDiv w:val="1"/>
      <w:marLeft w:val="0"/>
      <w:marRight w:val="0"/>
      <w:marTop w:val="0"/>
      <w:marBottom w:val="0"/>
      <w:divBdr>
        <w:top w:val="none" w:sz="0" w:space="0" w:color="auto"/>
        <w:left w:val="none" w:sz="0" w:space="0" w:color="auto"/>
        <w:bottom w:val="none" w:sz="0" w:space="0" w:color="auto"/>
        <w:right w:val="none" w:sz="0" w:space="0" w:color="auto"/>
      </w:divBdr>
    </w:div>
    <w:div w:id="1999070424">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 w:id="213706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145F-534D-4998-892D-D52B2894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36</Pages>
  <Words>2690</Words>
  <Characters>15337</Characters>
  <Application>Microsoft Office Word</Application>
  <DocSecurity>0</DocSecurity>
  <Lines>127</Lines>
  <Paragraphs>35</Paragraphs>
  <ScaleCrop>false</ScaleCrop>
  <Company>Microsoft</Company>
  <LinksUpToDate>false</LinksUpToDate>
  <CharactersWithSpaces>17992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PC</cp:lastModifiedBy>
  <cp:revision>112</cp:revision>
  <cp:lastPrinted>2021-08-26T01:27:00Z</cp:lastPrinted>
  <dcterms:created xsi:type="dcterms:W3CDTF">2020-07-02T02:32:00Z</dcterms:created>
  <dcterms:modified xsi:type="dcterms:W3CDTF">2021-08-26T02:35:00Z</dcterms:modified>
</cp:coreProperties>
</file>