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jc w:val="center"/>
        <w:rPr>
          <w:sz w:val="56"/>
          <w:szCs w:val="56"/>
        </w:rPr>
      </w:pPr>
    </w:p>
    <w:p>
      <w:pPr>
        <w:pStyle w:val="9"/>
        <w:jc w:val="center"/>
        <w:rPr>
          <w:sz w:val="56"/>
          <w:szCs w:val="56"/>
        </w:rPr>
      </w:pPr>
    </w:p>
    <w:p>
      <w:pPr>
        <w:pStyle w:val="9"/>
        <w:jc w:val="center"/>
        <w:rPr>
          <w:sz w:val="84"/>
          <w:szCs w:val="84"/>
        </w:rPr>
      </w:pPr>
    </w:p>
    <w:p>
      <w:pPr>
        <w:pStyle w:val="9"/>
        <w:jc w:val="center"/>
        <w:rPr>
          <w:sz w:val="84"/>
          <w:szCs w:val="84"/>
        </w:rPr>
      </w:pPr>
    </w:p>
    <w:p>
      <w:pPr>
        <w:pStyle w:val="9"/>
        <w:jc w:val="center"/>
        <w:rPr>
          <w:sz w:val="72"/>
          <w:szCs w:val="72"/>
        </w:rPr>
      </w:pPr>
      <w:r>
        <w:rPr>
          <w:rFonts w:hint="eastAsia"/>
          <w:sz w:val="72"/>
          <w:szCs w:val="72"/>
        </w:rPr>
        <w:t>2020年度</w:t>
      </w:r>
    </w:p>
    <w:p>
      <w:pPr>
        <w:pStyle w:val="9"/>
        <w:jc w:val="center"/>
        <w:rPr>
          <w:rFonts w:hint="eastAsia"/>
          <w:sz w:val="72"/>
          <w:szCs w:val="72"/>
          <w:lang w:eastAsia="zh-CN"/>
        </w:rPr>
      </w:pPr>
      <w:r>
        <w:rPr>
          <w:rFonts w:hint="eastAsia"/>
          <w:sz w:val="72"/>
          <w:szCs w:val="72"/>
          <w:lang w:eastAsia="zh-CN"/>
        </w:rPr>
        <w:t>湖南省邵阳生态环境监测中心</w:t>
      </w:r>
    </w:p>
    <w:p>
      <w:pPr>
        <w:pStyle w:val="9"/>
        <w:jc w:val="center"/>
        <w:rPr>
          <w:rFonts w:hint="eastAsia" w:eastAsia="黑体"/>
          <w:sz w:val="72"/>
          <w:szCs w:val="72"/>
          <w:lang w:val="en-US" w:eastAsia="zh-CN"/>
        </w:rPr>
      </w:pPr>
      <w:r>
        <w:rPr>
          <w:rFonts w:hint="eastAsia"/>
          <w:sz w:val="72"/>
          <w:szCs w:val="72"/>
          <w:lang w:val="en-US" w:eastAsia="zh-CN"/>
        </w:rPr>
        <w:t>部门</w:t>
      </w:r>
      <w:r>
        <w:rPr>
          <w:rFonts w:hint="eastAsia"/>
          <w:sz w:val="72"/>
          <w:szCs w:val="72"/>
        </w:rPr>
        <w:t>决算</w:t>
      </w:r>
    </w:p>
    <w:p>
      <w:pPr>
        <w:pStyle w:val="9"/>
        <w:jc w:val="center"/>
        <w:rPr>
          <w:sz w:val="56"/>
          <w:szCs w:val="56"/>
        </w:rPr>
      </w:pPr>
    </w:p>
    <w:p>
      <w:pPr>
        <w:pStyle w:val="9"/>
        <w:jc w:val="center"/>
        <w:rPr>
          <w:sz w:val="56"/>
          <w:szCs w:val="56"/>
        </w:rPr>
      </w:pPr>
    </w:p>
    <w:p>
      <w:pPr>
        <w:pStyle w:val="9"/>
        <w:jc w:val="center"/>
        <w:rPr>
          <w:sz w:val="56"/>
          <w:szCs w:val="56"/>
        </w:rPr>
      </w:pPr>
    </w:p>
    <w:p>
      <w:pPr>
        <w:pStyle w:val="9"/>
        <w:jc w:val="center"/>
        <w:rPr>
          <w:sz w:val="56"/>
          <w:szCs w:val="56"/>
        </w:rPr>
      </w:pPr>
    </w:p>
    <w:p>
      <w:pPr>
        <w:pStyle w:val="9"/>
        <w:jc w:val="center"/>
        <w:rPr>
          <w:rFonts w:hint="eastAsia"/>
          <w:sz w:val="32"/>
          <w:szCs w:val="32"/>
        </w:rPr>
      </w:pPr>
    </w:p>
    <w:p>
      <w:pPr>
        <w:pStyle w:val="9"/>
        <w:jc w:val="center"/>
        <w:rPr>
          <w:rFonts w:hint="eastAsia"/>
          <w:sz w:val="32"/>
          <w:szCs w:val="32"/>
        </w:rPr>
      </w:pPr>
    </w:p>
    <w:p>
      <w:pPr>
        <w:pStyle w:val="9"/>
        <w:jc w:val="center"/>
        <w:rPr>
          <w:sz w:val="32"/>
          <w:szCs w:val="32"/>
        </w:rPr>
      </w:pPr>
    </w:p>
    <w:p>
      <w:pPr>
        <w:pStyle w:val="9"/>
        <w:jc w:val="center"/>
        <w:rPr>
          <w:sz w:val="32"/>
          <w:szCs w:val="32"/>
        </w:rPr>
      </w:pPr>
    </w:p>
    <w:p>
      <w:pPr>
        <w:pStyle w:val="9"/>
        <w:spacing w:line="500" w:lineRule="exact"/>
        <w:jc w:val="both"/>
        <w:rPr>
          <w:b/>
          <w:sz w:val="36"/>
          <w:szCs w:val="28"/>
        </w:rPr>
      </w:pPr>
    </w:p>
    <w:p>
      <w:pPr>
        <w:pStyle w:val="9"/>
        <w:spacing w:line="500" w:lineRule="exact"/>
        <w:jc w:val="center"/>
        <w:rPr>
          <w:b/>
          <w:sz w:val="36"/>
          <w:szCs w:val="28"/>
        </w:rPr>
      </w:pPr>
    </w:p>
    <w:p>
      <w:pPr>
        <w:pStyle w:val="9"/>
        <w:spacing w:line="500" w:lineRule="exact"/>
        <w:jc w:val="center"/>
        <w:rPr>
          <w:b/>
          <w:sz w:val="36"/>
          <w:szCs w:val="28"/>
        </w:rPr>
      </w:pPr>
    </w:p>
    <w:p>
      <w:pPr>
        <w:pStyle w:val="9"/>
        <w:spacing w:line="500" w:lineRule="exact"/>
        <w:jc w:val="center"/>
        <w:rPr>
          <w:b/>
          <w:sz w:val="36"/>
          <w:szCs w:val="28"/>
        </w:rPr>
      </w:pPr>
      <w:r>
        <w:rPr>
          <w:rFonts w:hint="eastAsia"/>
          <w:b/>
          <w:sz w:val="36"/>
          <w:szCs w:val="28"/>
        </w:rPr>
        <w:t>目录</w:t>
      </w:r>
    </w:p>
    <w:p>
      <w:pPr>
        <w:pStyle w:val="9"/>
        <w:spacing w:line="500" w:lineRule="exact"/>
        <w:rPr>
          <w:rFonts w:ascii="仿宋_GB2312" w:hAnsi="仿宋_GB2312" w:cs="仿宋_GB2312"/>
          <w:b/>
          <w:sz w:val="28"/>
          <w:szCs w:val="28"/>
        </w:rPr>
      </w:pPr>
      <w:r>
        <w:rPr>
          <w:rFonts w:hint="eastAsia"/>
          <w:b/>
          <w:sz w:val="28"/>
          <w:szCs w:val="28"/>
        </w:rPr>
        <w:t>第一部分</w:t>
      </w:r>
      <w:r>
        <w:rPr>
          <w:rFonts w:hint="eastAsia"/>
          <w:b/>
          <w:sz w:val="28"/>
          <w:szCs w:val="28"/>
          <w:lang w:eastAsia="zh-CN"/>
        </w:rPr>
        <w:t>湖南省邵阳生态环境监测中心</w:t>
      </w:r>
      <w:r>
        <w:rPr>
          <w:rFonts w:hint="eastAsia"/>
          <w:b/>
          <w:sz w:val="28"/>
          <w:szCs w:val="28"/>
        </w:rPr>
        <w:t>单位概况</w:t>
      </w:r>
    </w:p>
    <w:p>
      <w:pPr>
        <w:pStyle w:val="9"/>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一、部门职责</w:t>
      </w:r>
    </w:p>
    <w:p>
      <w:pPr>
        <w:pStyle w:val="9"/>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二、机构设置</w:t>
      </w:r>
    </w:p>
    <w:p>
      <w:pPr>
        <w:pStyle w:val="9"/>
        <w:spacing w:line="500" w:lineRule="exact"/>
        <w:rPr>
          <w:rFonts w:ascii="仿宋_GB2312" w:hAnsi="仿宋_GB2312" w:cs="仿宋_GB2312"/>
          <w:b/>
          <w:sz w:val="28"/>
          <w:szCs w:val="28"/>
        </w:rPr>
      </w:pPr>
      <w:r>
        <w:rPr>
          <w:rFonts w:hint="eastAsia" w:hAnsi="仿宋_GB2312"/>
          <w:b/>
          <w:sz w:val="28"/>
          <w:szCs w:val="28"/>
        </w:rPr>
        <w:t>第二部分</w:t>
      </w:r>
      <w:r>
        <w:rPr>
          <w:rFonts w:hAnsi="仿宋_GB2312"/>
          <w:b/>
          <w:sz w:val="28"/>
          <w:szCs w:val="28"/>
        </w:rPr>
        <w:t>20</w:t>
      </w:r>
      <w:r>
        <w:rPr>
          <w:rFonts w:hint="eastAsia" w:hAnsi="仿宋_GB2312"/>
          <w:b/>
          <w:sz w:val="28"/>
          <w:szCs w:val="28"/>
        </w:rPr>
        <w:t>20年度部门决算表</w:t>
      </w:r>
    </w:p>
    <w:p>
      <w:pPr>
        <w:pStyle w:val="9"/>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一、收入支出决算总表</w:t>
      </w:r>
    </w:p>
    <w:p>
      <w:pPr>
        <w:pStyle w:val="9"/>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二、收入决算表</w:t>
      </w:r>
    </w:p>
    <w:p>
      <w:pPr>
        <w:pStyle w:val="9"/>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三、支出决算表</w:t>
      </w:r>
    </w:p>
    <w:p>
      <w:pPr>
        <w:pStyle w:val="9"/>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四、财政拨款收入支出决算总表</w:t>
      </w:r>
    </w:p>
    <w:p>
      <w:pPr>
        <w:pStyle w:val="9"/>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五、一般公共预算财政拨款支出决算表</w:t>
      </w:r>
    </w:p>
    <w:p>
      <w:pPr>
        <w:pStyle w:val="9"/>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六、一般公共预算财政拨款基本支出决算表</w:t>
      </w:r>
    </w:p>
    <w:p>
      <w:pPr>
        <w:pStyle w:val="9"/>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七、一般公共预算财政拨款“三公”经费支出决算表</w:t>
      </w:r>
    </w:p>
    <w:p>
      <w:pPr>
        <w:pStyle w:val="9"/>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八、政府性基金预算财政拨款收入支出决算表</w:t>
      </w:r>
    </w:p>
    <w:p>
      <w:pPr>
        <w:pStyle w:val="9"/>
        <w:spacing w:line="500" w:lineRule="exact"/>
        <w:ind w:firstLine="700" w:firstLineChars="250"/>
        <w:rPr>
          <w:rFonts w:cs="仿宋_GB2312" w:asciiTheme="minorEastAsia" w:hAnsiTheme="minorEastAsia" w:eastAsiaTheme="minorEastAsia"/>
          <w:sz w:val="28"/>
          <w:szCs w:val="28"/>
        </w:rPr>
      </w:pPr>
      <w:r>
        <w:rPr>
          <w:rFonts w:hint="eastAsia" w:cs="仿宋_GB2312" w:asciiTheme="minorEastAsia" w:hAnsiTheme="minorEastAsia" w:eastAsiaTheme="minorEastAsia"/>
          <w:sz w:val="28"/>
          <w:szCs w:val="28"/>
        </w:rPr>
        <w:t>九、国有资本经营预算财政拨款支出决算表</w:t>
      </w:r>
    </w:p>
    <w:p>
      <w:pPr>
        <w:pStyle w:val="9"/>
        <w:spacing w:line="500" w:lineRule="exact"/>
        <w:rPr>
          <w:rFonts w:ascii="仿宋_GB2312" w:hAnsi="仿宋_GB2312" w:cs="仿宋_GB2312"/>
          <w:b/>
          <w:sz w:val="28"/>
          <w:szCs w:val="28"/>
        </w:rPr>
      </w:pPr>
      <w:r>
        <w:rPr>
          <w:rFonts w:hint="eastAsia" w:hAnsi="仿宋_GB2312"/>
          <w:b/>
          <w:sz w:val="28"/>
          <w:szCs w:val="28"/>
        </w:rPr>
        <w:t>第三部分</w:t>
      </w:r>
      <w:r>
        <w:rPr>
          <w:rFonts w:hAnsi="仿宋_GB2312"/>
          <w:b/>
          <w:sz w:val="28"/>
          <w:szCs w:val="28"/>
        </w:rPr>
        <w:t>20</w:t>
      </w:r>
      <w:r>
        <w:rPr>
          <w:rFonts w:hint="eastAsia" w:hAnsi="仿宋_GB2312"/>
          <w:b/>
          <w:sz w:val="28"/>
          <w:szCs w:val="28"/>
        </w:rPr>
        <w:t>20年度部门决算情况说明</w:t>
      </w:r>
    </w:p>
    <w:p>
      <w:pPr>
        <w:pStyle w:val="9"/>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一、收入支出决算总体情况说明</w:t>
      </w:r>
    </w:p>
    <w:p>
      <w:pPr>
        <w:spacing w:line="500" w:lineRule="exact"/>
        <w:ind w:firstLine="700" w:firstLineChars="250"/>
        <w:jc w:val="left"/>
        <w:rPr>
          <w:rFonts w:ascii="仿宋_GB2312" w:hAnsi="仿宋_GB2312" w:cs="仿宋_GB2312"/>
          <w:sz w:val="28"/>
          <w:szCs w:val="28"/>
        </w:rPr>
      </w:pPr>
      <w:r>
        <w:rPr>
          <w:rFonts w:ascii="仿宋_GB2312" w:hAnsi="仿宋_GB2312" w:cs="仿宋_GB2312"/>
          <w:sz w:val="28"/>
          <w:szCs w:val="28"/>
        </w:rPr>
        <w:t>二、收入决算情况说明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三、支出决算情况说明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四、财政拨款收入支出决算总体情况说明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五、一般公共预算财政拨款支出决算情况说明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六、一般公共预算财政拨款基本支出决算情况说明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七、一般公共预算财政拨款三公经费支出决算情况说明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八</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政府性基金预算收入支出决算情况</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九</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关于机关运行经费支出说明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十、一般性支出情况</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十一、关于政府采购支出说明</w:t>
      </w:r>
    </w:p>
    <w:p>
      <w:pPr>
        <w:pStyle w:val="9"/>
        <w:spacing w:line="500" w:lineRule="exact"/>
        <w:ind w:firstLine="700" w:firstLineChars="250"/>
        <w:rPr>
          <w:rFonts w:ascii="仿宋_GB2312" w:hAnsi="仿宋_GB2312" w:cs="仿宋_GB2312" w:eastAsiaTheme="minorEastAsia"/>
          <w:sz w:val="28"/>
          <w:szCs w:val="28"/>
        </w:rPr>
      </w:pPr>
      <w:r>
        <w:rPr>
          <w:rFonts w:hint="eastAsia" w:ascii="仿宋_GB2312" w:hAnsi="仿宋_GB2312" w:cs="仿宋_GB2312" w:eastAsiaTheme="minorEastAsia"/>
          <w:sz w:val="28"/>
          <w:szCs w:val="28"/>
        </w:rPr>
        <w:t>十二、关于国有资产占用情况说明</w:t>
      </w:r>
    </w:p>
    <w:p>
      <w:pPr>
        <w:pStyle w:val="9"/>
        <w:spacing w:line="500" w:lineRule="exact"/>
        <w:ind w:firstLine="700" w:firstLineChars="250"/>
        <w:rPr>
          <w:rFonts w:ascii="仿宋_GB2312" w:hAnsi="仿宋_GB2312" w:cs="仿宋_GB2312" w:eastAsiaTheme="minorEastAsia"/>
          <w:sz w:val="28"/>
          <w:szCs w:val="28"/>
        </w:rPr>
      </w:pPr>
      <w:r>
        <w:rPr>
          <w:rFonts w:hint="eastAsia" w:ascii="仿宋_GB2312" w:hAnsi="仿宋_GB2312" w:cs="仿宋_GB2312" w:eastAsiaTheme="minorEastAsia"/>
          <w:sz w:val="28"/>
          <w:szCs w:val="28"/>
        </w:rPr>
        <w:t>十三、关</w:t>
      </w:r>
      <w:r>
        <w:rPr>
          <w:rFonts w:hint="eastAsia" w:cs="仿宋_GB2312" w:asciiTheme="minorEastAsia" w:hAnsiTheme="minorEastAsia" w:eastAsiaTheme="minorEastAsia"/>
          <w:sz w:val="28"/>
          <w:szCs w:val="28"/>
        </w:rPr>
        <w:t>于2020年</w:t>
      </w:r>
      <w:r>
        <w:rPr>
          <w:rFonts w:hint="eastAsia" w:ascii="仿宋_GB2312" w:hAnsi="仿宋_GB2312" w:cs="仿宋_GB2312" w:eastAsiaTheme="minorEastAsia"/>
          <w:sz w:val="28"/>
          <w:szCs w:val="28"/>
        </w:rPr>
        <w:t>度预算绩效情况的说明</w:t>
      </w:r>
    </w:p>
    <w:p>
      <w:pPr>
        <w:autoSpaceDE w:val="0"/>
        <w:autoSpaceDN w:val="0"/>
        <w:adjustRightInd w:val="0"/>
        <w:spacing w:line="500" w:lineRule="exact"/>
        <w:jc w:val="left"/>
        <w:rPr>
          <w:rFonts w:ascii="黑体" w:hAnsi="黑体" w:eastAsia="黑体" w:cs="黑体"/>
          <w:b/>
          <w:color w:val="000000"/>
          <w:kern w:val="0"/>
          <w:sz w:val="28"/>
          <w:szCs w:val="28"/>
        </w:rPr>
      </w:pPr>
      <w:r>
        <w:rPr>
          <w:rFonts w:ascii="黑体" w:hAnsi="黑体" w:eastAsia="黑体" w:cs="黑体"/>
          <w:b/>
          <w:color w:val="000000"/>
          <w:kern w:val="0"/>
          <w:sz w:val="28"/>
          <w:szCs w:val="28"/>
        </w:rPr>
        <w:t>第四部分名词解释</w:t>
      </w:r>
    </w:p>
    <w:p>
      <w:pPr>
        <w:autoSpaceDE w:val="0"/>
        <w:autoSpaceDN w:val="0"/>
        <w:adjustRightInd w:val="0"/>
        <w:spacing w:line="500" w:lineRule="exact"/>
        <w:jc w:val="left"/>
        <w:rPr>
          <w:sz w:val="72"/>
          <w:szCs w:val="72"/>
        </w:rPr>
      </w:pPr>
      <w:r>
        <w:rPr>
          <w:rFonts w:hint="eastAsia" w:ascii="黑体" w:hAnsi="黑体" w:eastAsia="黑体" w:cs="黑体"/>
          <w:b/>
          <w:color w:val="000000"/>
          <w:kern w:val="0"/>
          <w:sz w:val="28"/>
          <w:szCs w:val="28"/>
        </w:rPr>
        <w:t>第五部分附件</w:t>
      </w:r>
    </w:p>
    <w:p>
      <w:pPr>
        <w:jc w:val="center"/>
        <w:rPr>
          <w:sz w:val="72"/>
          <w:szCs w:val="72"/>
        </w:rPr>
      </w:pPr>
    </w:p>
    <w:p>
      <w:pPr>
        <w:rPr>
          <w:sz w:val="72"/>
          <w:szCs w:val="72"/>
        </w:rPr>
      </w:pPr>
    </w:p>
    <w:p>
      <w:pPr>
        <w:pStyle w:val="9"/>
        <w:jc w:val="center"/>
        <w:rPr>
          <w:sz w:val="52"/>
          <w:szCs w:val="52"/>
        </w:rPr>
      </w:pPr>
      <w:bookmarkStart w:id="2" w:name="_GoBack"/>
      <w:bookmarkEnd w:id="2"/>
      <w:r>
        <w:rPr>
          <w:rFonts w:hint="eastAsia"/>
          <w:sz w:val="52"/>
          <w:szCs w:val="52"/>
        </w:rPr>
        <w:t>第一部分</w:t>
      </w:r>
      <w:r>
        <w:rPr>
          <w:sz w:val="52"/>
          <w:szCs w:val="52"/>
        </w:rPr>
        <w:t xml:space="preserve"> </w:t>
      </w:r>
    </w:p>
    <w:p>
      <w:pPr>
        <w:pStyle w:val="9"/>
        <w:jc w:val="center"/>
        <w:rPr>
          <w:sz w:val="52"/>
          <w:szCs w:val="52"/>
        </w:rPr>
      </w:pPr>
    </w:p>
    <w:p>
      <w:pPr>
        <w:pStyle w:val="9"/>
        <w:jc w:val="center"/>
        <w:rPr>
          <w:rFonts w:hint="eastAsia"/>
          <w:sz w:val="52"/>
          <w:szCs w:val="52"/>
          <w:lang w:eastAsia="zh-CN"/>
        </w:rPr>
      </w:pPr>
      <w:r>
        <w:rPr>
          <w:rFonts w:hint="eastAsia"/>
          <w:sz w:val="52"/>
          <w:szCs w:val="52"/>
          <w:lang w:eastAsia="zh-CN"/>
        </w:rPr>
        <w:t>湖南省邵阳生态环境监测中心</w:t>
      </w:r>
    </w:p>
    <w:p>
      <w:pPr>
        <w:pStyle w:val="9"/>
        <w:jc w:val="center"/>
        <w:rPr>
          <w:sz w:val="52"/>
          <w:szCs w:val="52"/>
        </w:rPr>
      </w:pPr>
      <w:r>
        <w:rPr>
          <w:rFonts w:hint="eastAsia"/>
          <w:sz w:val="52"/>
          <w:szCs w:val="52"/>
        </w:rPr>
        <w:t>单位概况</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pStyle w:val="10"/>
        <w:ind w:left="720" w:firstLine="0" w:firstLineChars="0"/>
        <w:jc w:val="left"/>
        <w:rPr>
          <w:rFonts w:ascii="黑体" w:hAnsi="黑体" w:eastAsia="黑体"/>
          <w:sz w:val="32"/>
          <w:szCs w:val="32"/>
        </w:rPr>
      </w:pPr>
    </w:p>
    <w:p>
      <w:pPr>
        <w:pStyle w:val="10"/>
        <w:ind w:left="720" w:firstLine="0" w:firstLineChars="0"/>
        <w:jc w:val="left"/>
        <w:rPr>
          <w:rFonts w:ascii="黑体" w:hAnsi="黑体" w:eastAsia="黑体"/>
          <w:sz w:val="32"/>
          <w:szCs w:val="32"/>
        </w:rPr>
      </w:pPr>
    </w:p>
    <w:p>
      <w:pPr>
        <w:pStyle w:val="10"/>
        <w:ind w:left="720" w:firstLine="0" w:firstLineChars="0"/>
        <w:jc w:val="left"/>
        <w:rPr>
          <w:rFonts w:ascii="黑体" w:hAnsi="黑体" w:eastAsia="黑体"/>
          <w:sz w:val="32"/>
          <w:szCs w:val="32"/>
        </w:rPr>
      </w:pPr>
    </w:p>
    <w:p>
      <w:pPr>
        <w:pStyle w:val="10"/>
        <w:ind w:left="720" w:firstLine="0" w:firstLineChars="0"/>
        <w:jc w:val="left"/>
        <w:rPr>
          <w:rFonts w:ascii="黑体" w:hAnsi="黑体" w:eastAsia="黑体"/>
          <w:sz w:val="32"/>
          <w:szCs w:val="32"/>
        </w:rPr>
      </w:pPr>
    </w:p>
    <w:p>
      <w:pPr>
        <w:pStyle w:val="10"/>
        <w:ind w:left="720" w:firstLine="0" w:firstLineChars="0"/>
        <w:jc w:val="left"/>
        <w:rPr>
          <w:rFonts w:ascii="黑体" w:hAnsi="黑体" w:eastAsia="黑体"/>
          <w:sz w:val="32"/>
          <w:szCs w:val="32"/>
        </w:rPr>
      </w:pPr>
    </w:p>
    <w:p>
      <w:pPr>
        <w:pStyle w:val="10"/>
        <w:ind w:left="720" w:firstLine="0" w:firstLineChars="0"/>
        <w:jc w:val="left"/>
        <w:rPr>
          <w:rFonts w:ascii="黑体" w:hAnsi="黑体" w:eastAsia="黑体"/>
          <w:sz w:val="32"/>
          <w:szCs w:val="32"/>
        </w:rPr>
      </w:pPr>
    </w:p>
    <w:p>
      <w:pPr>
        <w:pStyle w:val="10"/>
        <w:ind w:left="720" w:firstLine="0" w:firstLineChars="0"/>
        <w:jc w:val="left"/>
        <w:rPr>
          <w:rFonts w:ascii="黑体" w:hAnsi="黑体" w:eastAsia="黑体"/>
          <w:sz w:val="32"/>
          <w:szCs w:val="32"/>
        </w:rPr>
      </w:pPr>
    </w:p>
    <w:p>
      <w:pPr>
        <w:pStyle w:val="10"/>
        <w:ind w:left="720" w:firstLine="0" w:firstLineChars="0"/>
        <w:jc w:val="left"/>
        <w:rPr>
          <w:rFonts w:ascii="黑体" w:hAnsi="黑体" w:eastAsia="黑体"/>
          <w:sz w:val="32"/>
          <w:szCs w:val="32"/>
        </w:rPr>
      </w:pPr>
    </w:p>
    <w:p>
      <w:pPr>
        <w:pStyle w:val="10"/>
        <w:ind w:left="720" w:firstLine="0" w:firstLineChars="0"/>
        <w:jc w:val="left"/>
        <w:rPr>
          <w:rFonts w:ascii="黑体" w:hAnsi="黑体" w:eastAsia="黑体"/>
          <w:sz w:val="32"/>
          <w:szCs w:val="32"/>
        </w:rPr>
      </w:pPr>
    </w:p>
    <w:p>
      <w:pPr>
        <w:pStyle w:val="10"/>
        <w:ind w:left="720" w:firstLine="0" w:firstLineChars="0"/>
        <w:jc w:val="left"/>
        <w:rPr>
          <w:rFonts w:ascii="黑体" w:hAnsi="黑体" w:eastAsia="黑体"/>
          <w:sz w:val="32"/>
          <w:szCs w:val="32"/>
        </w:rPr>
      </w:pPr>
    </w:p>
    <w:p>
      <w:pPr>
        <w:pStyle w:val="10"/>
        <w:numPr>
          <w:ilvl w:val="0"/>
          <w:numId w:val="1"/>
        </w:numPr>
        <w:ind w:firstLineChars="0"/>
        <w:jc w:val="left"/>
        <w:rPr>
          <w:rFonts w:ascii="黑体" w:hAnsi="黑体" w:eastAsia="黑体"/>
          <w:sz w:val="32"/>
          <w:szCs w:val="32"/>
        </w:rPr>
      </w:pPr>
      <w:r>
        <w:rPr>
          <w:rFonts w:ascii="黑体" w:hAnsi="黑体" w:eastAsia="黑体"/>
          <w:sz w:val="32"/>
          <w:szCs w:val="32"/>
        </w:rPr>
        <w:t>部门职责</w:t>
      </w:r>
    </w:p>
    <w:p>
      <w:pPr>
        <w:widowControl/>
        <w:numPr>
          <w:ilvl w:val="0"/>
          <w:numId w:val="2"/>
        </w:numPr>
        <w:shd w:val="clear" w:color="auto" w:fill="FFFFFF"/>
        <w:spacing w:line="421" w:lineRule="atLeast"/>
        <w:ind w:firstLine="960" w:firstLineChars="300"/>
        <w:jc w:val="left"/>
        <w:rPr>
          <w:rFonts w:hint="eastAsia" w:asciiTheme="minorEastAsia" w:hAnsiTheme="minorEastAsia"/>
          <w:bCs/>
          <w:kern w:val="0"/>
          <w:sz w:val="32"/>
          <w:szCs w:val="32"/>
        </w:rPr>
      </w:pPr>
      <w:r>
        <w:rPr>
          <w:rFonts w:hint="eastAsia" w:asciiTheme="minorEastAsia" w:hAnsiTheme="minorEastAsia"/>
          <w:bCs/>
          <w:kern w:val="0"/>
          <w:sz w:val="32"/>
          <w:szCs w:val="32"/>
        </w:rPr>
        <w:t>承担邵阳市生态环境质量监测和生态状况监测、评价等工作；负责邵阳市生态环境监测数据采集、分析研判、信息推送等工作，开展生态环境监测领域科学研究；负责邵阳市生态环境质量监测网络体系建设、质量管理控制等工作；负责配合实施邵阳市生态环境监测能力建设等工作；承担所在市辖区内辐射监测相关工作；参与重大、跨界执法监测和应急监测等工作；承担市生态环境局委托的相关生态环境监测任务；承担上级交办的其他工作。</w:t>
      </w:r>
    </w:p>
    <w:p>
      <w:pPr>
        <w:widowControl/>
        <w:spacing w:line="600" w:lineRule="exact"/>
        <w:rPr>
          <w:rFonts w:ascii="黑体" w:hAnsi="黑体" w:eastAsia="黑体"/>
          <w:bCs/>
          <w:kern w:val="0"/>
          <w:sz w:val="32"/>
          <w:szCs w:val="32"/>
        </w:rPr>
      </w:pPr>
      <w:r>
        <w:rPr>
          <w:rFonts w:hint="eastAsia" w:ascii="黑体" w:hAnsi="黑体" w:eastAsia="黑体"/>
          <w:bCs/>
          <w:kern w:val="0"/>
          <w:sz w:val="32"/>
          <w:szCs w:val="32"/>
        </w:rPr>
        <w:t>二、机构设置及决算单位构成</w:t>
      </w:r>
    </w:p>
    <w:p>
      <w:pPr>
        <w:widowControl/>
        <w:spacing w:line="600" w:lineRule="exact"/>
        <w:rPr>
          <w:rFonts w:hint="eastAsia" w:asciiTheme="minorEastAsia" w:hAnsiTheme="minorEastAsia"/>
          <w:bCs/>
          <w:kern w:val="0"/>
          <w:sz w:val="32"/>
          <w:szCs w:val="32"/>
        </w:rPr>
      </w:pPr>
      <w:r>
        <w:rPr>
          <w:rFonts w:hint="eastAsia" w:asciiTheme="minorEastAsia" w:hAnsiTheme="minorEastAsia"/>
          <w:bCs/>
          <w:kern w:val="0"/>
          <w:sz w:val="32"/>
          <w:szCs w:val="32"/>
        </w:rPr>
        <w:t>（一）</w:t>
      </w:r>
      <w:r>
        <w:rPr>
          <w:rFonts w:hint="eastAsia" w:asciiTheme="minorEastAsia" w:hAnsiTheme="minorEastAsia"/>
          <w:bCs/>
          <w:kern w:val="0"/>
          <w:sz w:val="32"/>
          <w:szCs w:val="32"/>
          <w:lang w:eastAsia="zh-CN"/>
        </w:rPr>
        <w:t>内设机构设置。湖南省</w:t>
      </w:r>
      <w:r>
        <w:rPr>
          <w:rFonts w:hint="eastAsia" w:asciiTheme="minorEastAsia" w:hAnsiTheme="minorEastAsia"/>
          <w:bCs/>
          <w:kern w:val="0"/>
          <w:sz w:val="32"/>
          <w:szCs w:val="32"/>
        </w:rPr>
        <w:t>邵阳</w:t>
      </w:r>
      <w:r>
        <w:rPr>
          <w:rFonts w:hint="eastAsia" w:asciiTheme="minorEastAsia" w:hAnsiTheme="minorEastAsia"/>
          <w:bCs/>
          <w:kern w:val="0"/>
          <w:sz w:val="32"/>
          <w:szCs w:val="32"/>
          <w:lang w:eastAsia="zh-CN"/>
        </w:rPr>
        <w:t>生态</w:t>
      </w:r>
      <w:r>
        <w:rPr>
          <w:rFonts w:hint="eastAsia" w:asciiTheme="minorEastAsia" w:hAnsiTheme="minorEastAsia"/>
          <w:bCs/>
          <w:kern w:val="0"/>
          <w:sz w:val="32"/>
          <w:szCs w:val="32"/>
        </w:rPr>
        <w:t>环境保护监测</w:t>
      </w:r>
      <w:r>
        <w:rPr>
          <w:rFonts w:hint="eastAsia" w:asciiTheme="minorEastAsia" w:hAnsiTheme="minorEastAsia"/>
          <w:bCs/>
          <w:kern w:val="0"/>
          <w:sz w:val="32"/>
          <w:szCs w:val="32"/>
          <w:lang w:eastAsia="zh-CN"/>
        </w:rPr>
        <w:t>中心</w:t>
      </w:r>
      <w:r>
        <w:rPr>
          <w:rFonts w:hint="eastAsia" w:asciiTheme="minorEastAsia" w:hAnsiTheme="minorEastAsia"/>
          <w:bCs/>
          <w:kern w:val="0"/>
          <w:sz w:val="32"/>
          <w:szCs w:val="32"/>
        </w:rPr>
        <w:t>单位内设机构包括：办公室、</w:t>
      </w:r>
      <w:r>
        <w:rPr>
          <w:rFonts w:hint="eastAsia" w:asciiTheme="minorEastAsia" w:hAnsiTheme="minorEastAsia"/>
          <w:bCs/>
          <w:kern w:val="0"/>
          <w:sz w:val="32"/>
          <w:szCs w:val="32"/>
          <w:lang w:eastAsia="zh-CN"/>
        </w:rPr>
        <w:t>人事科、党建科</w:t>
      </w:r>
      <w:r>
        <w:rPr>
          <w:rFonts w:hint="eastAsia" w:asciiTheme="minorEastAsia" w:hAnsiTheme="minorEastAsia"/>
          <w:bCs/>
          <w:kern w:val="0"/>
          <w:sz w:val="32"/>
          <w:szCs w:val="32"/>
        </w:rPr>
        <w:t>、财务科、综合技术科、质量控制科、监测分析科、污染源监测科、自动监测科、生态</w:t>
      </w:r>
      <w:r>
        <w:rPr>
          <w:rFonts w:hint="eastAsia" w:asciiTheme="minorEastAsia" w:hAnsiTheme="minorEastAsia"/>
          <w:bCs/>
          <w:kern w:val="0"/>
          <w:sz w:val="32"/>
          <w:szCs w:val="32"/>
          <w:lang w:eastAsia="zh-CN"/>
        </w:rPr>
        <w:t>土壤</w:t>
      </w:r>
      <w:r>
        <w:rPr>
          <w:rFonts w:hint="eastAsia" w:asciiTheme="minorEastAsia" w:hAnsiTheme="minorEastAsia"/>
          <w:bCs/>
          <w:kern w:val="0"/>
          <w:sz w:val="32"/>
          <w:szCs w:val="32"/>
        </w:rPr>
        <w:t>监测科</w:t>
      </w:r>
      <w:r>
        <w:rPr>
          <w:rFonts w:hint="eastAsia" w:asciiTheme="minorEastAsia" w:hAnsiTheme="minorEastAsia"/>
          <w:bCs/>
          <w:kern w:val="0"/>
          <w:sz w:val="32"/>
          <w:szCs w:val="32"/>
          <w:lang w:eastAsia="zh-CN"/>
        </w:rPr>
        <w:t>、水环境监测科</w:t>
      </w:r>
      <w:r>
        <w:rPr>
          <w:rFonts w:hint="eastAsia" w:asciiTheme="minorEastAsia" w:hAnsiTheme="minorEastAsia"/>
          <w:bCs/>
          <w:kern w:val="0"/>
          <w:sz w:val="32"/>
          <w:szCs w:val="32"/>
        </w:rPr>
        <w:t>。</w:t>
      </w:r>
    </w:p>
    <w:p>
      <w:pPr>
        <w:widowControl/>
        <w:spacing w:line="600" w:lineRule="exact"/>
        <w:rPr>
          <w:rFonts w:hint="eastAsia" w:asciiTheme="minorEastAsia" w:hAnsiTheme="minorEastAsia"/>
          <w:bCs/>
          <w:kern w:val="0"/>
          <w:sz w:val="32"/>
          <w:szCs w:val="32"/>
        </w:rPr>
      </w:pPr>
      <w:r>
        <w:rPr>
          <w:rFonts w:hint="eastAsia" w:asciiTheme="minorEastAsia" w:hAnsiTheme="minorEastAsia"/>
          <w:bCs/>
          <w:kern w:val="0"/>
          <w:sz w:val="32"/>
          <w:szCs w:val="32"/>
        </w:rPr>
        <w:t>（二）</w:t>
      </w:r>
      <w:r>
        <w:rPr>
          <w:rFonts w:hint="eastAsia" w:asciiTheme="minorEastAsia" w:hAnsiTheme="minorEastAsia"/>
          <w:bCs/>
          <w:kern w:val="0"/>
          <w:sz w:val="32"/>
          <w:szCs w:val="32"/>
          <w:lang w:eastAsia="zh-CN"/>
        </w:rPr>
        <w:t>决算单位构成。湖南省</w:t>
      </w:r>
      <w:r>
        <w:rPr>
          <w:rFonts w:hint="eastAsia" w:asciiTheme="minorEastAsia" w:hAnsiTheme="minorEastAsia"/>
          <w:bCs/>
          <w:kern w:val="0"/>
          <w:sz w:val="32"/>
          <w:szCs w:val="32"/>
        </w:rPr>
        <w:t>邵阳</w:t>
      </w:r>
      <w:r>
        <w:rPr>
          <w:rFonts w:hint="eastAsia" w:asciiTheme="minorEastAsia" w:hAnsiTheme="minorEastAsia"/>
          <w:bCs/>
          <w:kern w:val="0"/>
          <w:sz w:val="32"/>
          <w:szCs w:val="32"/>
          <w:lang w:eastAsia="zh-CN"/>
        </w:rPr>
        <w:t>生态</w:t>
      </w:r>
      <w:r>
        <w:rPr>
          <w:rFonts w:hint="eastAsia" w:asciiTheme="minorEastAsia" w:hAnsiTheme="minorEastAsia"/>
          <w:bCs/>
          <w:kern w:val="0"/>
          <w:sz w:val="32"/>
          <w:szCs w:val="32"/>
        </w:rPr>
        <w:t>环境保护监测</w:t>
      </w:r>
      <w:r>
        <w:rPr>
          <w:rFonts w:hint="eastAsia" w:asciiTheme="minorEastAsia" w:hAnsiTheme="minorEastAsia"/>
          <w:bCs/>
          <w:kern w:val="0"/>
          <w:sz w:val="32"/>
          <w:szCs w:val="32"/>
          <w:lang w:eastAsia="zh-CN"/>
        </w:rPr>
        <w:t>中心</w:t>
      </w:r>
      <w:r>
        <w:rPr>
          <w:rFonts w:hint="eastAsia" w:asciiTheme="minorEastAsia" w:hAnsiTheme="minorEastAsia"/>
          <w:bCs/>
          <w:kern w:val="0"/>
          <w:sz w:val="32"/>
          <w:szCs w:val="32"/>
        </w:rPr>
        <w:t>20</w:t>
      </w:r>
      <w:r>
        <w:rPr>
          <w:rFonts w:hint="eastAsia" w:asciiTheme="minorEastAsia" w:hAnsiTheme="minorEastAsia"/>
          <w:bCs/>
          <w:kern w:val="0"/>
          <w:sz w:val="32"/>
          <w:szCs w:val="32"/>
          <w:lang w:val="en-US" w:eastAsia="zh-CN"/>
        </w:rPr>
        <w:t>20</w:t>
      </w:r>
      <w:r>
        <w:rPr>
          <w:rFonts w:hint="eastAsia" w:asciiTheme="minorEastAsia" w:hAnsiTheme="minorEastAsia"/>
          <w:bCs/>
          <w:kern w:val="0"/>
          <w:sz w:val="32"/>
          <w:szCs w:val="32"/>
        </w:rPr>
        <w:t>年部门决算汇总公开单位构成包括；</w:t>
      </w:r>
      <w:r>
        <w:rPr>
          <w:rFonts w:hint="eastAsia" w:asciiTheme="minorEastAsia" w:hAnsiTheme="minorEastAsia"/>
          <w:bCs/>
          <w:kern w:val="0"/>
          <w:sz w:val="32"/>
          <w:szCs w:val="32"/>
          <w:lang w:eastAsia="zh-CN"/>
        </w:rPr>
        <w:t>湖南省</w:t>
      </w:r>
      <w:r>
        <w:rPr>
          <w:rFonts w:hint="eastAsia" w:asciiTheme="minorEastAsia" w:hAnsiTheme="minorEastAsia"/>
          <w:bCs/>
          <w:kern w:val="0"/>
          <w:sz w:val="32"/>
          <w:szCs w:val="32"/>
        </w:rPr>
        <w:t>邵阳</w:t>
      </w:r>
      <w:r>
        <w:rPr>
          <w:rFonts w:hint="eastAsia" w:asciiTheme="minorEastAsia" w:hAnsiTheme="minorEastAsia"/>
          <w:bCs/>
          <w:kern w:val="0"/>
          <w:sz w:val="32"/>
          <w:szCs w:val="32"/>
          <w:lang w:eastAsia="zh-CN"/>
        </w:rPr>
        <w:t>生态</w:t>
      </w:r>
      <w:r>
        <w:rPr>
          <w:rFonts w:hint="eastAsia" w:asciiTheme="minorEastAsia" w:hAnsiTheme="minorEastAsia"/>
          <w:bCs/>
          <w:kern w:val="0"/>
          <w:sz w:val="32"/>
          <w:szCs w:val="32"/>
        </w:rPr>
        <w:t>环境保护监测</w:t>
      </w:r>
      <w:r>
        <w:rPr>
          <w:rFonts w:hint="eastAsia" w:asciiTheme="minorEastAsia" w:hAnsiTheme="minorEastAsia"/>
          <w:bCs/>
          <w:kern w:val="0"/>
          <w:sz w:val="32"/>
          <w:szCs w:val="32"/>
          <w:lang w:eastAsia="zh-CN"/>
        </w:rPr>
        <w:t>中心</w:t>
      </w:r>
      <w:r>
        <w:rPr>
          <w:rFonts w:hint="eastAsia" w:asciiTheme="minorEastAsia" w:hAnsiTheme="minorEastAsia"/>
          <w:bCs/>
          <w:kern w:val="0"/>
          <w:sz w:val="32"/>
          <w:szCs w:val="32"/>
        </w:rPr>
        <w:t>本级。</w:t>
      </w:r>
    </w:p>
    <w:p>
      <w:pPr>
        <w:jc w:val="left"/>
        <w:rPr>
          <w:rFonts w:ascii="仿宋_GB2312" w:eastAsia="仿宋_GB2312" w:hAnsiTheme="minorEastAsia"/>
          <w:sz w:val="28"/>
          <w:szCs w:val="32"/>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r>
        <w:rPr>
          <w:rFonts w:hint="eastAsia"/>
          <w:sz w:val="72"/>
          <w:szCs w:val="72"/>
        </w:rPr>
        <w:t>第二部分</w:t>
      </w:r>
    </w:p>
    <w:p>
      <w:pPr>
        <w:jc w:val="center"/>
        <w:rPr>
          <w:sz w:val="72"/>
          <w:szCs w:val="72"/>
        </w:rPr>
      </w:pPr>
    </w:p>
    <w:p>
      <w:pPr>
        <w:jc w:val="center"/>
        <w:rPr>
          <w:sz w:val="72"/>
          <w:szCs w:val="72"/>
        </w:rPr>
      </w:pPr>
      <w:r>
        <w:rPr>
          <w:rFonts w:hint="eastAsia"/>
          <w:sz w:val="72"/>
          <w:szCs w:val="72"/>
        </w:rPr>
        <w:t>部门决算表</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sectPr>
          <w:pgSz w:w="11906" w:h="16838"/>
          <w:pgMar w:top="720" w:right="607" w:bottom="720" w:left="720" w:header="851" w:footer="992" w:gutter="0"/>
          <w:pgBorders>
            <w:top w:val="none" w:sz="0" w:space="0"/>
            <w:left w:val="none" w:sz="0" w:space="0"/>
            <w:bottom w:val="none" w:sz="0" w:space="0"/>
            <w:right w:val="none" w:sz="0" w:space="0"/>
          </w:pgBorders>
          <w:cols w:space="425" w:num="1"/>
          <w:docGrid w:type="linesAndChars" w:linePitch="312" w:charSpace="0"/>
        </w:sectPr>
      </w:pPr>
    </w:p>
    <w:p>
      <w:pPr>
        <w:jc w:val="center"/>
        <w:rPr>
          <w:sz w:val="72"/>
          <w:szCs w:val="72"/>
        </w:rPr>
      </w:pPr>
    </w:p>
    <w:tbl>
      <w:tblPr>
        <w:tblStyle w:val="5"/>
        <w:tblW w:w="4995" w:type="pct"/>
        <w:tblInd w:w="0" w:type="dxa"/>
        <w:shd w:val="clear" w:color="auto" w:fill="auto"/>
        <w:tblLayout w:type="autofit"/>
        <w:tblCellMar>
          <w:top w:w="0" w:type="dxa"/>
          <w:left w:w="108" w:type="dxa"/>
          <w:bottom w:w="0" w:type="dxa"/>
          <w:right w:w="108" w:type="dxa"/>
        </w:tblCellMar>
      </w:tblPr>
      <w:tblGrid>
        <w:gridCol w:w="4639"/>
        <w:gridCol w:w="677"/>
        <w:gridCol w:w="2464"/>
        <w:gridCol w:w="4639"/>
        <w:gridCol w:w="677"/>
        <w:gridCol w:w="2502"/>
      </w:tblGrid>
      <w:tr>
        <w:tblPrEx>
          <w:shd w:val="clear" w:color="auto" w:fill="auto"/>
          <w:tblCellMar>
            <w:top w:w="0" w:type="dxa"/>
            <w:left w:w="108" w:type="dxa"/>
            <w:bottom w:w="0" w:type="dxa"/>
            <w:right w:w="108" w:type="dxa"/>
          </w:tblCellMar>
        </w:tblPrEx>
        <w:trPr>
          <w:trHeight w:val="375" w:hRule="atLeast"/>
        </w:trPr>
        <w:tc>
          <w:tcPr>
            <w:tcW w:w="5000" w:type="pct"/>
            <w:gridSpan w:val="6"/>
            <w:tcBorders>
              <w:top w:val="nil"/>
              <w:left w:val="nil"/>
              <w:bottom w:val="nil"/>
              <w:right w:val="single" w:color="80808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r>
              <w:rPr>
                <w:rFonts w:hint="eastAsia" w:ascii="黑体" w:hAnsi="宋体" w:eastAsia="黑体" w:cs="黑体"/>
                <w:i w:val="0"/>
                <w:iCs w:val="0"/>
                <w:color w:val="000000"/>
                <w:kern w:val="0"/>
                <w:sz w:val="30"/>
                <w:szCs w:val="30"/>
                <w:u w:val="none"/>
                <w:lang w:val="en-US" w:eastAsia="zh-CN" w:bidi="ar"/>
              </w:rPr>
              <w:t>收入支出决算总表</w:t>
            </w:r>
          </w:p>
        </w:tc>
      </w:tr>
      <w:tr>
        <w:tblPrEx>
          <w:shd w:val="clear" w:color="auto" w:fill="auto"/>
        </w:tblPrEx>
        <w:trPr>
          <w:trHeight w:val="300" w:hRule="atLeast"/>
        </w:trPr>
        <w:tc>
          <w:tcPr>
            <w:tcW w:w="1487" w:type="pct"/>
            <w:tcBorders>
              <w:top w:val="nil"/>
              <w:left w:val="nil"/>
              <w:bottom w:val="nil"/>
              <w:right w:val="nil"/>
            </w:tcBorders>
            <w:shd w:val="clear" w:color="auto" w:fill="auto"/>
            <w:noWrap/>
            <w:vAlign w:val="center"/>
          </w:tcPr>
          <w:p>
            <w:pPr>
              <w:jc w:val="left"/>
              <w:rPr>
                <w:rFonts w:hint="eastAsia" w:ascii="宋体" w:hAnsi="宋体" w:eastAsia="宋体" w:cs="宋体"/>
                <w:i w:val="0"/>
                <w:iCs w:val="0"/>
                <w:color w:val="000000"/>
                <w:sz w:val="18"/>
                <w:szCs w:val="18"/>
                <w:u w:val="none"/>
              </w:rPr>
            </w:pPr>
          </w:p>
        </w:tc>
        <w:tc>
          <w:tcPr>
            <w:tcW w:w="217" w:type="pct"/>
            <w:tcBorders>
              <w:top w:val="nil"/>
              <w:left w:val="nil"/>
              <w:bottom w:val="nil"/>
              <w:right w:val="nil"/>
            </w:tcBorders>
            <w:shd w:val="clear" w:color="auto" w:fill="auto"/>
            <w:noWrap/>
            <w:vAlign w:val="center"/>
          </w:tcPr>
          <w:p>
            <w:pPr>
              <w:jc w:val="left"/>
              <w:rPr>
                <w:rFonts w:hint="eastAsia" w:ascii="宋体" w:hAnsi="宋体" w:eastAsia="宋体" w:cs="宋体"/>
                <w:i w:val="0"/>
                <w:iCs w:val="0"/>
                <w:color w:val="000000"/>
                <w:sz w:val="18"/>
                <w:szCs w:val="18"/>
                <w:u w:val="none"/>
              </w:rPr>
            </w:pPr>
          </w:p>
        </w:tc>
        <w:tc>
          <w:tcPr>
            <w:tcW w:w="790" w:type="pct"/>
            <w:tcBorders>
              <w:top w:val="nil"/>
              <w:left w:val="nil"/>
              <w:bottom w:val="nil"/>
              <w:right w:val="nil"/>
            </w:tcBorders>
            <w:shd w:val="clear" w:color="auto" w:fill="auto"/>
            <w:noWrap/>
            <w:vAlign w:val="center"/>
          </w:tcPr>
          <w:p>
            <w:pPr>
              <w:jc w:val="left"/>
              <w:rPr>
                <w:rFonts w:hint="eastAsia" w:ascii="宋体" w:hAnsi="宋体" w:eastAsia="宋体" w:cs="宋体"/>
                <w:i w:val="0"/>
                <w:iCs w:val="0"/>
                <w:color w:val="000000"/>
                <w:sz w:val="18"/>
                <w:szCs w:val="18"/>
                <w:u w:val="none"/>
              </w:rPr>
            </w:pPr>
          </w:p>
        </w:tc>
        <w:tc>
          <w:tcPr>
            <w:tcW w:w="1487" w:type="pct"/>
            <w:tcBorders>
              <w:top w:val="nil"/>
              <w:left w:val="nil"/>
              <w:bottom w:val="nil"/>
              <w:right w:val="nil"/>
            </w:tcBorders>
            <w:shd w:val="clear" w:color="auto" w:fill="auto"/>
            <w:noWrap/>
            <w:vAlign w:val="center"/>
          </w:tcPr>
          <w:p>
            <w:pPr>
              <w:jc w:val="left"/>
              <w:rPr>
                <w:rFonts w:hint="eastAsia" w:ascii="宋体" w:hAnsi="宋体" w:eastAsia="宋体" w:cs="宋体"/>
                <w:i w:val="0"/>
                <w:iCs w:val="0"/>
                <w:color w:val="000000"/>
                <w:sz w:val="18"/>
                <w:szCs w:val="18"/>
                <w:u w:val="none"/>
              </w:rPr>
            </w:pPr>
          </w:p>
        </w:tc>
        <w:tc>
          <w:tcPr>
            <w:tcW w:w="217" w:type="pct"/>
            <w:tcBorders>
              <w:top w:val="nil"/>
              <w:left w:val="nil"/>
              <w:bottom w:val="nil"/>
              <w:right w:val="nil"/>
            </w:tcBorders>
            <w:shd w:val="clear" w:color="auto" w:fill="auto"/>
            <w:noWrap/>
            <w:vAlign w:val="center"/>
          </w:tcPr>
          <w:p>
            <w:pPr>
              <w:jc w:val="left"/>
              <w:rPr>
                <w:rFonts w:hint="eastAsia" w:ascii="宋体" w:hAnsi="宋体" w:eastAsia="宋体" w:cs="宋体"/>
                <w:i w:val="0"/>
                <w:iCs w:val="0"/>
                <w:color w:val="000000"/>
                <w:sz w:val="18"/>
                <w:szCs w:val="18"/>
                <w:u w:val="none"/>
              </w:rPr>
            </w:pPr>
          </w:p>
        </w:tc>
        <w:tc>
          <w:tcPr>
            <w:tcW w:w="800" w:type="pct"/>
            <w:tcBorders>
              <w:top w:val="nil"/>
              <w:left w:val="nil"/>
              <w:bottom w:val="nil"/>
              <w:right w:val="single" w:color="80808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公开01表</w:t>
            </w:r>
          </w:p>
        </w:tc>
      </w:tr>
      <w:tr>
        <w:trPr>
          <w:trHeight w:val="300" w:hRule="atLeast"/>
        </w:trPr>
        <w:tc>
          <w:tcPr>
            <w:tcW w:w="1487" w:type="pct"/>
            <w:tcBorders>
              <w:top w:val="nil"/>
              <w:left w:val="nil"/>
              <w:bottom w:val="single" w:color="808080" w:sz="4" w:space="0"/>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部门：湖南省邵阳生态环境监测中心</w:t>
            </w:r>
          </w:p>
        </w:tc>
        <w:tc>
          <w:tcPr>
            <w:tcW w:w="217" w:type="pct"/>
            <w:tcBorders>
              <w:top w:val="nil"/>
              <w:left w:val="nil"/>
              <w:bottom w:val="single" w:color="808080" w:sz="4" w:space="0"/>
              <w:right w:val="nil"/>
            </w:tcBorders>
            <w:shd w:val="clear" w:color="auto" w:fill="auto"/>
            <w:noWrap/>
            <w:vAlign w:val="center"/>
          </w:tcPr>
          <w:p>
            <w:pPr>
              <w:jc w:val="left"/>
              <w:rPr>
                <w:rFonts w:hint="eastAsia" w:ascii="宋体" w:hAnsi="宋体" w:eastAsia="宋体" w:cs="宋体"/>
                <w:i w:val="0"/>
                <w:iCs w:val="0"/>
                <w:color w:val="000000"/>
                <w:sz w:val="18"/>
                <w:szCs w:val="18"/>
                <w:u w:val="none"/>
              </w:rPr>
            </w:pPr>
          </w:p>
        </w:tc>
        <w:tc>
          <w:tcPr>
            <w:tcW w:w="790" w:type="pct"/>
            <w:tcBorders>
              <w:top w:val="nil"/>
              <w:left w:val="nil"/>
              <w:bottom w:val="single" w:color="80808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2020年度</w:t>
            </w:r>
          </w:p>
        </w:tc>
        <w:tc>
          <w:tcPr>
            <w:tcW w:w="1487" w:type="pct"/>
            <w:tcBorders>
              <w:top w:val="nil"/>
              <w:left w:val="nil"/>
              <w:bottom w:val="single" w:color="808080" w:sz="4" w:space="0"/>
              <w:right w:val="nil"/>
            </w:tcBorders>
            <w:shd w:val="clear" w:color="auto" w:fill="auto"/>
            <w:noWrap/>
            <w:vAlign w:val="center"/>
          </w:tcPr>
          <w:p>
            <w:pPr>
              <w:jc w:val="left"/>
              <w:rPr>
                <w:rFonts w:hint="eastAsia" w:ascii="宋体" w:hAnsi="宋体" w:eastAsia="宋体" w:cs="宋体"/>
                <w:i w:val="0"/>
                <w:iCs w:val="0"/>
                <w:color w:val="000000"/>
                <w:sz w:val="18"/>
                <w:szCs w:val="18"/>
                <w:u w:val="none"/>
              </w:rPr>
            </w:pPr>
          </w:p>
        </w:tc>
        <w:tc>
          <w:tcPr>
            <w:tcW w:w="217" w:type="pct"/>
            <w:tcBorders>
              <w:top w:val="nil"/>
              <w:left w:val="nil"/>
              <w:bottom w:val="single" w:color="808080" w:sz="4" w:space="0"/>
              <w:right w:val="nil"/>
            </w:tcBorders>
            <w:shd w:val="clear" w:color="auto" w:fill="auto"/>
            <w:noWrap/>
            <w:vAlign w:val="center"/>
          </w:tcPr>
          <w:p>
            <w:pPr>
              <w:jc w:val="left"/>
              <w:rPr>
                <w:rFonts w:hint="eastAsia" w:ascii="宋体" w:hAnsi="宋体" w:eastAsia="宋体" w:cs="宋体"/>
                <w:i w:val="0"/>
                <w:iCs w:val="0"/>
                <w:color w:val="000000"/>
                <w:sz w:val="18"/>
                <w:szCs w:val="18"/>
                <w:u w:val="none"/>
              </w:rPr>
            </w:pPr>
          </w:p>
        </w:tc>
        <w:tc>
          <w:tcPr>
            <w:tcW w:w="800" w:type="pct"/>
            <w:tcBorders>
              <w:top w:val="nil"/>
              <w:left w:val="nil"/>
              <w:bottom w:val="single" w:color="808080" w:sz="4" w:space="0"/>
              <w:right w:val="single" w:color="80808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金额单位：元</w:t>
            </w:r>
          </w:p>
        </w:tc>
      </w:tr>
      <w:tr>
        <w:tblPrEx>
          <w:tblCellMar>
            <w:top w:w="0" w:type="dxa"/>
            <w:left w:w="108" w:type="dxa"/>
            <w:bottom w:w="0" w:type="dxa"/>
            <w:right w:w="108" w:type="dxa"/>
          </w:tblCellMar>
        </w:tblPrEx>
        <w:trPr>
          <w:trHeight w:val="300" w:hRule="atLeast"/>
        </w:trPr>
        <w:tc>
          <w:tcPr>
            <w:tcW w:w="2494" w:type="pct"/>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shd w:val="clear" w:color="auto" w:fill="auto"/>
              </w:rPr>
            </w:pPr>
            <w:r>
              <w:rPr>
                <w:rFonts w:hint="eastAsia" w:ascii="宋体" w:hAnsi="宋体" w:eastAsia="宋体" w:cs="宋体"/>
                <w:i w:val="0"/>
                <w:iCs w:val="0"/>
                <w:color w:val="000000"/>
                <w:kern w:val="0"/>
                <w:sz w:val="20"/>
                <w:szCs w:val="20"/>
                <w:u w:val="none"/>
                <w:shd w:val="clear" w:color="auto" w:fill="auto"/>
                <w:lang w:val="en-US" w:eastAsia="zh-CN" w:bidi="ar"/>
              </w:rPr>
              <w:t>收入</w:t>
            </w:r>
          </w:p>
        </w:tc>
        <w:tc>
          <w:tcPr>
            <w:tcW w:w="2505" w:type="pct"/>
            <w:gridSpan w:val="3"/>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shd w:val="clear" w:color="auto" w:fill="auto"/>
              </w:rPr>
            </w:pPr>
            <w:r>
              <w:rPr>
                <w:rFonts w:hint="eastAsia" w:ascii="宋体" w:hAnsi="宋体" w:eastAsia="宋体" w:cs="宋体"/>
                <w:i w:val="0"/>
                <w:iCs w:val="0"/>
                <w:color w:val="000000"/>
                <w:kern w:val="0"/>
                <w:sz w:val="20"/>
                <w:szCs w:val="20"/>
                <w:u w:val="none"/>
                <w:shd w:val="clear" w:color="auto" w:fill="auto"/>
                <w:lang w:val="en-US" w:eastAsia="zh-CN" w:bidi="ar"/>
              </w:rPr>
              <w:t>支出</w:t>
            </w:r>
          </w:p>
        </w:tc>
      </w:tr>
      <w:tr>
        <w:tblPrEx>
          <w:shd w:val="clear" w:color="auto" w:fill="auto"/>
          <w:tblCellMar>
            <w:top w:w="0" w:type="dxa"/>
            <w:left w:w="108" w:type="dxa"/>
            <w:bottom w:w="0" w:type="dxa"/>
            <w:right w:w="108" w:type="dxa"/>
          </w:tblCellMar>
        </w:tblPrEx>
        <w:trPr>
          <w:trHeight w:val="297" w:hRule="atLeast"/>
        </w:trPr>
        <w:tc>
          <w:tcPr>
            <w:tcW w:w="1487" w:type="pct"/>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shd w:val="clear" w:color="auto" w:fill="auto"/>
              </w:rPr>
            </w:pPr>
            <w:r>
              <w:rPr>
                <w:rFonts w:hint="eastAsia" w:ascii="宋体" w:hAnsi="宋体" w:eastAsia="宋体" w:cs="宋体"/>
                <w:i w:val="0"/>
                <w:iCs w:val="0"/>
                <w:color w:val="000000"/>
                <w:kern w:val="0"/>
                <w:sz w:val="20"/>
                <w:szCs w:val="20"/>
                <w:u w:val="none"/>
                <w:shd w:val="clear" w:color="auto" w:fill="auto"/>
                <w:lang w:val="en-US" w:eastAsia="zh-CN" w:bidi="ar"/>
              </w:rPr>
              <w:t>项目</w:t>
            </w:r>
          </w:p>
        </w:tc>
        <w:tc>
          <w:tcPr>
            <w:tcW w:w="217"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shd w:val="clear" w:color="auto" w:fill="auto"/>
              </w:rPr>
            </w:pPr>
            <w:r>
              <w:rPr>
                <w:rFonts w:hint="eastAsia" w:ascii="宋体" w:hAnsi="宋体" w:eastAsia="宋体" w:cs="宋体"/>
                <w:i w:val="0"/>
                <w:iCs w:val="0"/>
                <w:color w:val="000000"/>
                <w:kern w:val="0"/>
                <w:sz w:val="20"/>
                <w:szCs w:val="20"/>
                <w:u w:val="none"/>
                <w:shd w:val="clear" w:color="auto" w:fill="auto"/>
                <w:lang w:val="en-US" w:eastAsia="zh-CN" w:bidi="ar"/>
              </w:rPr>
              <w:t>行次</w:t>
            </w:r>
          </w:p>
        </w:tc>
        <w:tc>
          <w:tcPr>
            <w:tcW w:w="790"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shd w:val="clear" w:color="auto" w:fill="auto"/>
              </w:rPr>
            </w:pPr>
            <w:r>
              <w:rPr>
                <w:rFonts w:hint="eastAsia" w:ascii="宋体" w:hAnsi="宋体" w:eastAsia="宋体" w:cs="宋体"/>
                <w:i w:val="0"/>
                <w:iCs w:val="0"/>
                <w:color w:val="000000"/>
                <w:kern w:val="0"/>
                <w:sz w:val="20"/>
                <w:szCs w:val="20"/>
                <w:u w:val="none"/>
                <w:shd w:val="clear" w:color="auto" w:fill="auto"/>
                <w:lang w:val="en-US" w:eastAsia="zh-CN" w:bidi="ar"/>
              </w:rPr>
              <w:t>金额</w:t>
            </w:r>
          </w:p>
        </w:tc>
        <w:tc>
          <w:tcPr>
            <w:tcW w:w="1487"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shd w:val="clear" w:color="auto" w:fill="auto"/>
              </w:rPr>
            </w:pPr>
            <w:r>
              <w:rPr>
                <w:rFonts w:hint="eastAsia" w:ascii="宋体" w:hAnsi="宋体" w:eastAsia="宋体" w:cs="宋体"/>
                <w:i w:val="0"/>
                <w:iCs w:val="0"/>
                <w:color w:val="000000"/>
                <w:kern w:val="0"/>
                <w:sz w:val="20"/>
                <w:szCs w:val="20"/>
                <w:u w:val="none"/>
                <w:shd w:val="clear" w:color="auto" w:fill="auto"/>
                <w:lang w:val="en-US" w:eastAsia="zh-CN" w:bidi="ar"/>
              </w:rPr>
              <w:t>项目</w:t>
            </w:r>
          </w:p>
        </w:tc>
        <w:tc>
          <w:tcPr>
            <w:tcW w:w="217"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shd w:val="clear" w:color="auto" w:fill="auto"/>
              </w:rPr>
            </w:pPr>
            <w:r>
              <w:rPr>
                <w:rFonts w:hint="eastAsia" w:ascii="宋体" w:hAnsi="宋体" w:eastAsia="宋体" w:cs="宋体"/>
                <w:i w:val="0"/>
                <w:iCs w:val="0"/>
                <w:color w:val="000000"/>
                <w:kern w:val="0"/>
                <w:sz w:val="20"/>
                <w:szCs w:val="20"/>
                <w:u w:val="none"/>
                <w:shd w:val="clear" w:color="auto" w:fill="auto"/>
                <w:lang w:val="en-US" w:eastAsia="zh-CN" w:bidi="ar"/>
              </w:rPr>
              <w:t>行次</w:t>
            </w:r>
          </w:p>
        </w:tc>
        <w:tc>
          <w:tcPr>
            <w:tcW w:w="800"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shd w:val="clear" w:color="auto" w:fill="auto"/>
              </w:rPr>
            </w:pPr>
            <w:r>
              <w:rPr>
                <w:rFonts w:hint="eastAsia" w:ascii="宋体" w:hAnsi="宋体" w:eastAsia="宋体" w:cs="宋体"/>
                <w:i w:val="0"/>
                <w:iCs w:val="0"/>
                <w:color w:val="000000"/>
                <w:kern w:val="0"/>
                <w:sz w:val="20"/>
                <w:szCs w:val="20"/>
                <w:u w:val="none"/>
                <w:shd w:val="clear" w:color="auto" w:fill="auto"/>
                <w:lang w:val="en-US" w:eastAsia="zh-CN" w:bidi="ar"/>
              </w:rPr>
              <w:t>金额</w:t>
            </w:r>
          </w:p>
        </w:tc>
      </w:tr>
      <w:tr>
        <w:tblPrEx>
          <w:shd w:val="clear" w:color="auto" w:fill="auto"/>
          <w:tblCellMar>
            <w:top w:w="0" w:type="dxa"/>
            <w:left w:w="108" w:type="dxa"/>
            <w:bottom w:w="0" w:type="dxa"/>
            <w:right w:w="108" w:type="dxa"/>
          </w:tblCellMar>
        </w:tblPrEx>
        <w:trPr>
          <w:trHeight w:val="300" w:hRule="atLeast"/>
        </w:trPr>
        <w:tc>
          <w:tcPr>
            <w:tcW w:w="1487" w:type="pct"/>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shd w:val="clear" w:color="auto" w:fill="auto"/>
              </w:rPr>
            </w:pPr>
            <w:r>
              <w:rPr>
                <w:rFonts w:hint="eastAsia" w:ascii="宋体" w:hAnsi="宋体" w:eastAsia="宋体" w:cs="宋体"/>
                <w:i w:val="0"/>
                <w:iCs w:val="0"/>
                <w:color w:val="000000"/>
                <w:kern w:val="0"/>
                <w:sz w:val="20"/>
                <w:szCs w:val="20"/>
                <w:u w:val="none"/>
                <w:shd w:val="clear" w:color="auto" w:fill="auto"/>
                <w:lang w:val="en-US" w:eastAsia="zh-CN" w:bidi="ar"/>
              </w:rPr>
              <w:t>栏次</w:t>
            </w:r>
          </w:p>
        </w:tc>
        <w:tc>
          <w:tcPr>
            <w:tcW w:w="217" w:type="pct"/>
            <w:tcBorders>
              <w:top w:val="nil"/>
              <w:left w:val="nil"/>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shd w:val="clear" w:color="auto" w:fill="auto"/>
              </w:rPr>
            </w:pPr>
          </w:p>
        </w:tc>
        <w:tc>
          <w:tcPr>
            <w:tcW w:w="790"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shd w:val="clear" w:color="auto" w:fill="auto"/>
              </w:rPr>
            </w:pPr>
            <w:r>
              <w:rPr>
                <w:rFonts w:hint="eastAsia" w:ascii="宋体" w:hAnsi="宋体" w:eastAsia="宋体" w:cs="宋体"/>
                <w:i w:val="0"/>
                <w:iCs w:val="0"/>
                <w:color w:val="000000"/>
                <w:kern w:val="0"/>
                <w:sz w:val="20"/>
                <w:szCs w:val="20"/>
                <w:u w:val="none"/>
                <w:shd w:val="clear" w:color="auto" w:fill="auto"/>
                <w:lang w:val="en-US" w:eastAsia="zh-CN" w:bidi="ar"/>
              </w:rPr>
              <w:t>1</w:t>
            </w:r>
          </w:p>
        </w:tc>
        <w:tc>
          <w:tcPr>
            <w:tcW w:w="1487"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shd w:val="clear" w:color="auto" w:fill="auto"/>
              </w:rPr>
            </w:pPr>
            <w:r>
              <w:rPr>
                <w:rFonts w:hint="eastAsia" w:ascii="宋体" w:hAnsi="宋体" w:eastAsia="宋体" w:cs="宋体"/>
                <w:i w:val="0"/>
                <w:iCs w:val="0"/>
                <w:color w:val="000000"/>
                <w:kern w:val="0"/>
                <w:sz w:val="20"/>
                <w:szCs w:val="20"/>
                <w:u w:val="none"/>
                <w:shd w:val="clear" w:color="auto" w:fill="auto"/>
                <w:lang w:val="en-US" w:eastAsia="zh-CN" w:bidi="ar"/>
              </w:rPr>
              <w:t>栏次</w:t>
            </w:r>
          </w:p>
        </w:tc>
        <w:tc>
          <w:tcPr>
            <w:tcW w:w="217" w:type="pct"/>
            <w:tcBorders>
              <w:top w:val="nil"/>
              <w:left w:val="nil"/>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shd w:val="clear" w:color="auto" w:fill="auto"/>
              </w:rPr>
            </w:pPr>
          </w:p>
        </w:tc>
        <w:tc>
          <w:tcPr>
            <w:tcW w:w="800"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shd w:val="clear" w:color="auto" w:fill="auto"/>
              </w:rPr>
            </w:pPr>
            <w:r>
              <w:rPr>
                <w:rFonts w:hint="eastAsia" w:ascii="宋体" w:hAnsi="宋体" w:eastAsia="宋体" w:cs="宋体"/>
                <w:i w:val="0"/>
                <w:iCs w:val="0"/>
                <w:color w:val="000000"/>
                <w:kern w:val="0"/>
                <w:sz w:val="20"/>
                <w:szCs w:val="20"/>
                <w:u w:val="none"/>
                <w:shd w:val="clear" w:color="auto" w:fill="auto"/>
                <w:lang w:val="en-US" w:eastAsia="zh-CN" w:bidi="ar"/>
              </w:rPr>
              <w:t>2</w:t>
            </w:r>
          </w:p>
        </w:tc>
      </w:tr>
      <w:tr>
        <w:tblPrEx>
          <w:shd w:val="clear" w:color="auto" w:fill="auto"/>
          <w:tblCellMar>
            <w:top w:w="0" w:type="dxa"/>
            <w:left w:w="108" w:type="dxa"/>
            <w:bottom w:w="0" w:type="dxa"/>
            <w:right w:w="108" w:type="dxa"/>
          </w:tblCellMar>
        </w:tblPrEx>
        <w:trPr>
          <w:trHeight w:val="300" w:hRule="atLeast"/>
        </w:trPr>
        <w:tc>
          <w:tcPr>
            <w:tcW w:w="1487" w:type="pct"/>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shd w:val="clear" w:color="auto" w:fill="auto"/>
              </w:rPr>
            </w:pPr>
            <w:r>
              <w:rPr>
                <w:rFonts w:hint="eastAsia" w:ascii="宋体" w:hAnsi="宋体" w:eastAsia="宋体" w:cs="宋体"/>
                <w:i w:val="0"/>
                <w:iCs w:val="0"/>
                <w:color w:val="000000"/>
                <w:kern w:val="0"/>
                <w:sz w:val="20"/>
                <w:szCs w:val="20"/>
                <w:u w:val="none"/>
                <w:shd w:val="clear" w:color="auto" w:fill="auto"/>
                <w:lang w:val="en-US" w:eastAsia="zh-CN" w:bidi="ar"/>
              </w:rPr>
              <w:t>一、一般公共预算财政拨款收入</w:t>
            </w:r>
          </w:p>
        </w:tc>
        <w:tc>
          <w:tcPr>
            <w:tcW w:w="217"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shd w:val="clear" w:color="auto" w:fill="auto"/>
              </w:rPr>
            </w:pPr>
            <w:r>
              <w:rPr>
                <w:rFonts w:hint="eastAsia" w:ascii="宋体" w:hAnsi="宋体" w:eastAsia="宋体" w:cs="宋体"/>
                <w:i w:val="0"/>
                <w:iCs w:val="0"/>
                <w:color w:val="000000"/>
                <w:kern w:val="0"/>
                <w:sz w:val="20"/>
                <w:szCs w:val="20"/>
                <w:u w:val="none"/>
                <w:shd w:val="clear" w:color="auto" w:fill="auto"/>
                <w:lang w:val="en-US" w:eastAsia="zh-CN" w:bidi="ar"/>
              </w:rPr>
              <w:t>1</w:t>
            </w:r>
          </w:p>
        </w:tc>
        <w:tc>
          <w:tcPr>
            <w:tcW w:w="790"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shd w:val="clear" w:color="auto" w:fill="auto"/>
              </w:rPr>
            </w:pPr>
            <w:r>
              <w:rPr>
                <w:rFonts w:hint="eastAsia" w:ascii="宋体" w:hAnsi="宋体" w:eastAsia="宋体" w:cs="宋体"/>
                <w:i w:val="0"/>
                <w:iCs w:val="0"/>
                <w:color w:val="000000"/>
                <w:kern w:val="0"/>
                <w:sz w:val="20"/>
                <w:szCs w:val="20"/>
                <w:u w:val="none"/>
                <w:shd w:val="clear" w:color="auto" w:fill="auto"/>
                <w:lang w:val="en-US" w:eastAsia="zh-CN" w:bidi="ar"/>
              </w:rPr>
              <w:t>12,826,100.00</w:t>
            </w:r>
          </w:p>
        </w:tc>
        <w:tc>
          <w:tcPr>
            <w:tcW w:w="1487"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shd w:val="clear" w:color="auto" w:fill="auto"/>
              </w:rPr>
            </w:pPr>
            <w:r>
              <w:rPr>
                <w:rFonts w:hint="eastAsia" w:ascii="宋体" w:hAnsi="宋体" w:eastAsia="宋体" w:cs="宋体"/>
                <w:i w:val="0"/>
                <w:iCs w:val="0"/>
                <w:color w:val="000000"/>
                <w:kern w:val="0"/>
                <w:sz w:val="20"/>
                <w:szCs w:val="20"/>
                <w:u w:val="none"/>
                <w:shd w:val="clear" w:color="auto" w:fill="auto"/>
                <w:lang w:val="en-US" w:eastAsia="zh-CN" w:bidi="ar"/>
              </w:rPr>
              <w:t>一、一般公共服务支出</w:t>
            </w:r>
          </w:p>
        </w:tc>
        <w:tc>
          <w:tcPr>
            <w:tcW w:w="217"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shd w:val="clear" w:color="auto" w:fill="auto"/>
              </w:rPr>
            </w:pPr>
            <w:r>
              <w:rPr>
                <w:rFonts w:hint="eastAsia" w:ascii="宋体" w:hAnsi="宋体" w:eastAsia="宋体" w:cs="宋体"/>
                <w:i w:val="0"/>
                <w:iCs w:val="0"/>
                <w:color w:val="000000"/>
                <w:kern w:val="0"/>
                <w:sz w:val="20"/>
                <w:szCs w:val="20"/>
                <w:u w:val="none"/>
                <w:shd w:val="clear" w:color="auto" w:fill="auto"/>
                <w:lang w:val="en-US" w:eastAsia="zh-CN" w:bidi="ar"/>
              </w:rPr>
              <w:t>32</w:t>
            </w:r>
          </w:p>
        </w:tc>
        <w:tc>
          <w:tcPr>
            <w:tcW w:w="800"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shd w:val="clear" w:color="auto" w:fill="auto"/>
              </w:rPr>
            </w:pPr>
          </w:p>
        </w:tc>
      </w:tr>
      <w:tr>
        <w:tblPrEx>
          <w:shd w:val="clear" w:color="auto" w:fill="auto"/>
          <w:tblCellMar>
            <w:top w:w="0" w:type="dxa"/>
            <w:left w:w="108" w:type="dxa"/>
            <w:bottom w:w="0" w:type="dxa"/>
            <w:right w:w="108" w:type="dxa"/>
          </w:tblCellMar>
        </w:tblPrEx>
        <w:trPr>
          <w:trHeight w:val="300" w:hRule="atLeast"/>
        </w:trPr>
        <w:tc>
          <w:tcPr>
            <w:tcW w:w="1487" w:type="pct"/>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shd w:val="clear" w:color="auto" w:fill="auto"/>
              </w:rPr>
            </w:pPr>
            <w:r>
              <w:rPr>
                <w:rFonts w:hint="eastAsia" w:ascii="宋体" w:hAnsi="宋体" w:eastAsia="宋体" w:cs="宋体"/>
                <w:i w:val="0"/>
                <w:iCs w:val="0"/>
                <w:color w:val="000000"/>
                <w:kern w:val="0"/>
                <w:sz w:val="20"/>
                <w:szCs w:val="20"/>
                <w:u w:val="none"/>
                <w:shd w:val="clear" w:color="auto" w:fill="auto"/>
                <w:lang w:val="en-US" w:eastAsia="zh-CN" w:bidi="ar"/>
              </w:rPr>
              <w:t>二、政府性基金预算财政拨款收入</w:t>
            </w:r>
          </w:p>
        </w:tc>
        <w:tc>
          <w:tcPr>
            <w:tcW w:w="217"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shd w:val="clear" w:color="auto" w:fill="auto"/>
              </w:rPr>
            </w:pPr>
            <w:r>
              <w:rPr>
                <w:rFonts w:hint="eastAsia" w:ascii="宋体" w:hAnsi="宋体" w:eastAsia="宋体" w:cs="宋体"/>
                <w:i w:val="0"/>
                <w:iCs w:val="0"/>
                <w:color w:val="000000"/>
                <w:kern w:val="0"/>
                <w:sz w:val="20"/>
                <w:szCs w:val="20"/>
                <w:u w:val="none"/>
                <w:shd w:val="clear" w:color="auto" w:fill="auto"/>
                <w:lang w:val="en-US" w:eastAsia="zh-CN" w:bidi="ar"/>
              </w:rPr>
              <w:t>2</w:t>
            </w:r>
          </w:p>
        </w:tc>
        <w:tc>
          <w:tcPr>
            <w:tcW w:w="790"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shd w:val="clear" w:color="auto" w:fill="auto"/>
              </w:rPr>
            </w:pPr>
          </w:p>
        </w:tc>
        <w:tc>
          <w:tcPr>
            <w:tcW w:w="1487"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shd w:val="clear" w:color="auto" w:fill="auto"/>
              </w:rPr>
            </w:pPr>
            <w:r>
              <w:rPr>
                <w:rFonts w:hint="eastAsia" w:ascii="宋体" w:hAnsi="宋体" w:eastAsia="宋体" w:cs="宋体"/>
                <w:i w:val="0"/>
                <w:iCs w:val="0"/>
                <w:color w:val="000000"/>
                <w:kern w:val="0"/>
                <w:sz w:val="20"/>
                <w:szCs w:val="20"/>
                <w:u w:val="none"/>
                <w:shd w:val="clear" w:color="auto" w:fill="auto"/>
                <w:lang w:val="en-US" w:eastAsia="zh-CN" w:bidi="ar"/>
              </w:rPr>
              <w:t>二、外交支出</w:t>
            </w:r>
          </w:p>
        </w:tc>
        <w:tc>
          <w:tcPr>
            <w:tcW w:w="217"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shd w:val="clear" w:color="auto" w:fill="auto"/>
              </w:rPr>
            </w:pPr>
            <w:r>
              <w:rPr>
                <w:rFonts w:hint="eastAsia" w:ascii="宋体" w:hAnsi="宋体" w:eastAsia="宋体" w:cs="宋体"/>
                <w:i w:val="0"/>
                <w:iCs w:val="0"/>
                <w:color w:val="000000"/>
                <w:kern w:val="0"/>
                <w:sz w:val="20"/>
                <w:szCs w:val="20"/>
                <w:u w:val="none"/>
                <w:shd w:val="clear" w:color="auto" w:fill="auto"/>
                <w:lang w:val="en-US" w:eastAsia="zh-CN" w:bidi="ar"/>
              </w:rPr>
              <w:t>33</w:t>
            </w:r>
          </w:p>
        </w:tc>
        <w:tc>
          <w:tcPr>
            <w:tcW w:w="800"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shd w:val="clear" w:color="auto" w:fill="auto"/>
              </w:rPr>
            </w:pPr>
          </w:p>
        </w:tc>
      </w:tr>
      <w:tr>
        <w:tblPrEx>
          <w:shd w:val="clear" w:color="auto" w:fill="auto"/>
          <w:tblCellMar>
            <w:top w:w="0" w:type="dxa"/>
            <w:left w:w="108" w:type="dxa"/>
            <w:bottom w:w="0" w:type="dxa"/>
            <w:right w:w="108" w:type="dxa"/>
          </w:tblCellMar>
        </w:tblPrEx>
        <w:trPr>
          <w:trHeight w:val="300" w:hRule="atLeast"/>
        </w:trPr>
        <w:tc>
          <w:tcPr>
            <w:tcW w:w="1487" w:type="pct"/>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shd w:val="clear" w:color="auto" w:fill="auto"/>
              </w:rPr>
            </w:pPr>
            <w:r>
              <w:rPr>
                <w:rFonts w:hint="eastAsia" w:ascii="宋体" w:hAnsi="宋体" w:eastAsia="宋体" w:cs="宋体"/>
                <w:i w:val="0"/>
                <w:iCs w:val="0"/>
                <w:color w:val="000000"/>
                <w:kern w:val="0"/>
                <w:sz w:val="20"/>
                <w:szCs w:val="20"/>
                <w:u w:val="none"/>
                <w:shd w:val="clear" w:color="auto" w:fill="auto"/>
                <w:lang w:val="en-US" w:eastAsia="zh-CN" w:bidi="ar"/>
              </w:rPr>
              <w:t>三、国有资本经营预算财政拨款收入</w:t>
            </w:r>
          </w:p>
        </w:tc>
        <w:tc>
          <w:tcPr>
            <w:tcW w:w="217"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shd w:val="clear" w:color="auto" w:fill="auto"/>
              </w:rPr>
            </w:pPr>
            <w:r>
              <w:rPr>
                <w:rFonts w:hint="eastAsia" w:ascii="宋体" w:hAnsi="宋体" w:eastAsia="宋体" w:cs="宋体"/>
                <w:i w:val="0"/>
                <w:iCs w:val="0"/>
                <w:color w:val="000000"/>
                <w:kern w:val="0"/>
                <w:sz w:val="20"/>
                <w:szCs w:val="20"/>
                <w:u w:val="none"/>
                <w:shd w:val="clear" w:color="auto" w:fill="auto"/>
                <w:lang w:val="en-US" w:eastAsia="zh-CN" w:bidi="ar"/>
              </w:rPr>
              <w:t>3</w:t>
            </w:r>
          </w:p>
        </w:tc>
        <w:tc>
          <w:tcPr>
            <w:tcW w:w="790"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shd w:val="clear" w:color="auto" w:fill="auto"/>
              </w:rPr>
            </w:pPr>
          </w:p>
        </w:tc>
        <w:tc>
          <w:tcPr>
            <w:tcW w:w="1487"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shd w:val="clear" w:color="auto" w:fill="auto"/>
              </w:rPr>
            </w:pPr>
            <w:r>
              <w:rPr>
                <w:rFonts w:hint="eastAsia" w:ascii="宋体" w:hAnsi="宋体" w:eastAsia="宋体" w:cs="宋体"/>
                <w:i w:val="0"/>
                <w:iCs w:val="0"/>
                <w:color w:val="000000"/>
                <w:kern w:val="0"/>
                <w:sz w:val="20"/>
                <w:szCs w:val="20"/>
                <w:u w:val="none"/>
                <w:shd w:val="clear" w:color="auto" w:fill="auto"/>
                <w:lang w:val="en-US" w:eastAsia="zh-CN" w:bidi="ar"/>
              </w:rPr>
              <w:t>三、国防支出</w:t>
            </w:r>
          </w:p>
        </w:tc>
        <w:tc>
          <w:tcPr>
            <w:tcW w:w="217"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shd w:val="clear" w:color="auto" w:fill="auto"/>
              </w:rPr>
            </w:pPr>
            <w:r>
              <w:rPr>
                <w:rFonts w:hint="eastAsia" w:ascii="宋体" w:hAnsi="宋体" w:eastAsia="宋体" w:cs="宋体"/>
                <w:i w:val="0"/>
                <w:iCs w:val="0"/>
                <w:color w:val="000000"/>
                <w:kern w:val="0"/>
                <w:sz w:val="20"/>
                <w:szCs w:val="20"/>
                <w:u w:val="none"/>
                <w:shd w:val="clear" w:color="auto" w:fill="auto"/>
                <w:lang w:val="en-US" w:eastAsia="zh-CN" w:bidi="ar"/>
              </w:rPr>
              <w:t>34</w:t>
            </w:r>
          </w:p>
        </w:tc>
        <w:tc>
          <w:tcPr>
            <w:tcW w:w="800"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shd w:val="clear" w:color="auto" w:fill="auto"/>
              </w:rPr>
            </w:pPr>
          </w:p>
        </w:tc>
      </w:tr>
      <w:tr>
        <w:tblPrEx>
          <w:shd w:val="clear" w:color="auto" w:fill="auto"/>
        </w:tblPrEx>
        <w:trPr>
          <w:trHeight w:val="300" w:hRule="atLeast"/>
        </w:trPr>
        <w:tc>
          <w:tcPr>
            <w:tcW w:w="1487" w:type="pct"/>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shd w:val="clear" w:color="auto" w:fill="auto"/>
              </w:rPr>
            </w:pPr>
            <w:r>
              <w:rPr>
                <w:rFonts w:hint="eastAsia" w:ascii="宋体" w:hAnsi="宋体" w:eastAsia="宋体" w:cs="宋体"/>
                <w:i w:val="0"/>
                <w:iCs w:val="0"/>
                <w:color w:val="000000"/>
                <w:kern w:val="0"/>
                <w:sz w:val="20"/>
                <w:szCs w:val="20"/>
                <w:u w:val="none"/>
                <w:shd w:val="clear" w:color="auto" w:fill="auto"/>
                <w:lang w:val="en-US" w:eastAsia="zh-CN" w:bidi="ar"/>
              </w:rPr>
              <w:t>四、上级补助收入</w:t>
            </w:r>
          </w:p>
        </w:tc>
        <w:tc>
          <w:tcPr>
            <w:tcW w:w="217"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shd w:val="clear" w:color="auto" w:fill="auto"/>
              </w:rPr>
            </w:pPr>
            <w:r>
              <w:rPr>
                <w:rFonts w:hint="eastAsia" w:ascii="宋体" w:hAnsi="宋体" w:eastAsia="宋体" w:cs="宋体"/>
                <w:i w:val="0"/>
                <w:iCs w:val="0"/>
                <w:color w:val="000000"/>
                <w:kern w:val="0"/>
                <w:sz w:val="20"/>
                <w:szCs w:val="20"/>
                <w:u w:val="none"/>
                <w:shd w:val="clear" w:color="auto" w:fill="auto"/>
                <w:lang w:val="en-US" w:eastAsia="zh-CN" w:bidi="ar"/>
              </w:rPr>
              <w:t>4</w:t>
            </w:r>
          </w:p>
        </w:tc>
        <w:tc>
          <w:tcPr>
            <w:tcW w:w="790"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shd w:val="clear" w:color="auto" w:fill="auto"/>
              </w:rPr>
            </w:pPr>
            <w:r>
              <w:rPr>
                <w:rFonts w:hint="eastAsia" w:ascii="宋体" w:hAnsi="宋体" w:eastAsia="宋体" w:cs="宋体"/>
                <w:i w:val="0"/>
                <w:iCs w:val="0"/>
                <w:color w:val="000000"/>
                <w:kern w:val="0"/>
                <w:sz w:val="20"/>
                <w:szCs w:val="20"/>
                <w:u w:val="none"/>
                <w:shd w:val="clear" w:color="auto" w:fill="auto"/>
                <w:lang w:val="en-US" w:eastAsia="zh-CN" w:bidi="ar"/>
              </w:rPr>
              <w:t>0.00</w:t>
            </w:r>
          </w:p>
        </w:tc>
        <w:tc>
          <w:tcPr>
            <w:tcW w:w="1487"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shd w:val="clear" w:color="auto" w:fill="auto"/>
              </w:rPr>
            </w:pPr>
            <w:r>
              <w:rPr>
                <w:rFonts w:hint="eastAsia" w:ascii="宋体" w:hAnsi="宋体" w:eastAsia="宋体" w:cs="宋体"/>
                <w:i w:val="0"/>
                <w:iCs w:val="0"/>
                <w:color w:val="000000"/>
                <w:kern w:val="0"/>
                <w:sz w:val="20"/>
                <w:szCs w:val="20"/>
                <w:u w:val="none"/>
                <w:shd w:val="clear" w:color="auto" w:fill="auto"/>
                <w:lang w:val="en-US" w:eastAsia="zh-CN" w:bidi="ar"/>
              </w:rPr>
              <w:t>四、公共安全支出</w:t>
            </w:r>
          </w:p>
        </w:tc>
        <w:tc>
          <w:tcPr>
            <w:tcW w:w="217"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shd w:val="clear" w:color="auto" w:fill="auto"/>
              </w:rPr>
            </w:pPr>
            <w:r>
              <w:rPr>
                <w:rFonts w:hint="eastAsia" w:ascii="宋体" w:hAnsi="宋体" w:eastAsia="宋体" w:cs="宋体"/>
                <w:i w:val="0"/>
                <w:iCs w:val="0"/>
                <w:color w:val="000000"/>
                <w:kern w:val="0"/>
                <w:sz w:val="20"/>
                <w:szCs w:val="20"/>
                <w:u w:val="none"/>
                <w:shd w:val="clear" w:color="auto" w:fill="auto"/>
                <w:lang w:val="en-US" w:eastAsia="zh-CN" w:bidi="ar"/>
              </w:rPr>
              <w:t>35</w:t>
            </w:r>
          </w:p>
        </w:tc>
        <w:tc>
          <w:tcPr>
            <w:tcW w:w="800"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shd w:val="clear" w:color="auto" w:fill="auto"/>
              </w:rPr>
            </w:pPr>
          </w:p>
        </w:tc>
      </w:tr>
      <w:tr>
        <w:tblPrEx>
          <w:shd w:val="clear" w:color="auto" w:fill="auto"/>
          <w:tblCellMar>
            <w:top w:w="0" w:type="dxa"/>
            <w:left w:w="108" w:type="dxa"/>
            <w:bottom w:w="0" w:type="dxa"/>
            <w:right w:w="108" w:type="dxa"/>
          </w:tblCellMar>
        </w:tblPrEx>
        <w:trPr>
          <w:trHeight w:val="300" w:hRule="atLeast"/>
        </w:trPr>
        <w:tc>
          <w:tcPr>
            <w:tcW w:w="1487" w:type="pct"/>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shd w:val="clear" w:color="auto" w:fill="auto"/>
              </w:rPr>
            </w:pPr>
            <w:r>
              <w:rPr>
                <w:rFonts w:hint="eastAsia" w:ascii="宋体" w:hAnsi="宋体" w:eastAsia="宋体" w:cs="宋体"/>
                <w:i w:val="0"/>
                <w:iCs w:val="0"/>
                <w:color w:val="000000"/>
                <w:kern w:val="0"/>
                <w:sz w:val="20"/>
                <w:szCs w:val="20"/>
                <w:u w:val="none"/>
                <w:shd w:val="clear" w:color="auto" w:fill="auto"/>
                <w:lang w:val="en-US" w:eastAsia="zh-CN" w:bidi="ar"/>
              </w:rPr>
              <w:t>五、事业收入</w:t>
            </w:r>
          </w:p>
        </w:tc>
        <w:tc>
          <w:tcPr>
            <w:tcW w:w="217"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shd w:val="clear" w:color="auto" w:fill="auto"/>
              </w:rPr>
            </w:pPr>
            <w:r>
              <w:rPr>
                <w:rFonts w:hint="eastAsia" w:ascii="宋体" w:hAnsi="宋体" w:eastAsia="宋体" w:cs="宋体"/>
                <w:i w:val="0"/>
                <w:iCs w:val="0"/>
                <w:color w:val="000000"/>
                <w:kern w:val="0"/>
                <w:sz w:val="20"/>
                <w:szCs w:val="20"/>
                <w:u w:val="none"/>
                <w:shd w:val="clear" w:color="auto" w:fill="auto"/>
                <w:lang w:val="en-US" w:eastAsia="zh-CN" w:bidi="ar"/>
              </w:rPr>
              <w:t>5</w:t>
            </w:r>
          </w:p>
        </w:tc>
        <w:tc>
          <w:tcPr>
            <w:tcW w:w="790"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shd w:val="clear" w:color="auto" w:fill="auto"/>
              </w:rPr>
            </w:pPr>
            <w:r>
              <w:rPr>
                <w:rFonts w:hint="eastAsia" w:ascii="宋体" w:hAnsi="宋体" w:eastAsia="宋体" w:cs="宋体"/>
                <w:i w:val="0"/>
                <w:iCs w:val="0"/>
                <w:color w:val="000000"/>
                <w:kern w:val="0"/>
                <w:sz w:val="20"/>
                <w:szCs w:val="20"/>
                <w:u w:val="none"/>
                <w:shd w:val="clear" w:color="auto" w:fill="auto"/>
                <w:lang w:val="en-US" w:eastAsia="zh-CN" w:bidi="ar"/>
              </w:rPr>
              <w:t>0.00</w:t>
            </w:r>
          </w:p>
        </w:tc>
        <w:tc>
          <w:tcPr>
            <w:tcW w:w="1487"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shd w:val="clear" w:color="auto" w:fill="auto"/>
              </w:rPr>
            </w:pPr>
            <w:r>
              <w:rPr>
                <w:rFonts w:hint="eastAsia" w:ascii="宋体" w:hAnsi="宋体" w:eastAsia="宋体" w:cs="宋体"/>
                <w:i w:val="0"/>
                <w:iCs w:val="0"/>
                <w:color w:val="000000"/>
                <w:kern w:val="0"/>
                <w:sz w:val="20"/>
                <w:szCs w:val="20"/>
                <w:u w:val="none"/>
                <w:shd w:val="clear" w:color="auto" w:fill="auto"/>
                <w:lang w:val="en-US" w:eastAsia="zh-CN" w:bidi="ar"/>
              </w:rPr>
              <w:t>五、教育支出</w:t>
            </w:r>
          </w:p>
        </w:tc>
        <w:tc>
          <w:tcPr>
            <w:tcW w:w="217"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shd w:val="clear" w:color="auto" w:fill="auto"/>
              </w:rPr>
            </w:pPr>
            <w:r>
              <w:rPr>
                <w:rFonts w:hint="eastAsia" w:ascii="宋体" w:hAnsi="宋体" w:eastAsia="宋体" w:cs="宋体"/>
                <w:i w:val="0"/>
                <w:iCs w:val="0"/>
                <w:color w:val="000000"/>
                <w:kern w:val="0"/>
                <w:sz w:val="20"/>
                <w:szCs w:val="20"/>
                <w:u w:val="none"/>
                <w:shd w:val="clear" w:color="auto" w:fill="auto"/>
                <w:lang w:val="en-US" w:eastAsia="zh-CN" w:bidi="ar"/>
              </w:rPr>
              <w:t>36</w:t>
            </w:r>
          </w:p>
        </w:tc>
        <w:tc>
          <w:tcPr>
            <w:tcW w:w="800"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shd w:val="clear" w:color="auto" w:fill="auto"/>
              </w:rPr>
            </w:pPr>
          </w:p>
        </w:tc>
      </w:tr>
      <w:tr>
        <w:tblPrEx>
          <w:shd w:val="clear" w:color="auto" w:fill="auto"/>
        </w:tblPrEx>
        <w:trPr>
          <w:trHeight w:val="300" w:hRule="atLeast"/>
        </w:trPr>
        <w:tc>
          <w:tcPr>
            <w:tcW w:w="1487" w:type="pct"/>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shd w:val="clear" w:color="auto" w:fill="auto"/>
              </w:rPr>
            </w:pPr>
            <w:r>
              <w:rPr>
                <w:rFonts w:hint="eastAsia" w:ascii="宋体" w:hAnsi="宋体" w:eastAsia="宋体" w:cs="宋体"/>
                <w:i w:val="0"/>
                <w:iCs w:val="0"/>
                <w:color w:val="000000"/>
                <w:kern w:val="0"/>
                <w:sz w:val="20"/>
                <w:szCs w:val="20"/>
                <w:u w:val="none"/>
                <w:shd w:val="clear" w:color="auto" w:fill="auto"/>
                <w:lang w:val="en-US" w:eastAsia="zh-CN" w:bidi="ar"/>
              </w:rPr>
              <w:t>六、经营收入</w:t>
            </w:r>
          </w:p>
        </w:tc>
        <w:tc>
          <w:tcPr>
            <w:tcW w:w="217"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shd w:val="clear" w:color="auto" w:fill="auto"/>
              </w:rPr>
            </w:pPr>
            <w:r>
              <w:rPr>
                <w:rFonts w:hint="eastAsia" w:ascii="宋体" w:hAnsi="宋体" w:eastAsia="宋体" w:cs="宋体"/>
                <w:i w:val="0"/>
                <w:iCs w:val="0"/>
                <w:color w:val="000000"/>
                <w:kern w:val="0"/>
                <w:sz w:val="20"/>
                <w:szCs w:val="20"/>
                <w:u w:val="none"/>
                <w:shd w:val="clear" w:color="auto" w:fill="auto"/>
                <w:lang w:val="en-US" w:eastAsia="zh-CN" w:bidi="ar"/>
              </w:rPr>
              <w:t>6</w:t>
            </w:r>
          </w:p>
        </w:tc>
        <w:tc>
          <w:tcPr>
            <w:tcW w:w="790"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shd w:val="clear" w:color="auto" w:fill="auto"/>
              </w:rPr>
            </w:pPr>
            <w:r>
              <w:rPr>
                <w:rFonts w:hint="eastAsia" w:ascii="宋体" w:hAnsi="宋体" w:eastAsia="宋体" w:cs="宋体"/>
                <w:i w:val="0"/>
                <w:iCs w:val="0"/>
                <w:color w:val="000000"/>
                <w:kern w:val="0"/>
                <w:sz w:val="20"/>
                <w:szCs w:val="20"/>
                <w:u w:val="none"/>
                <w:shd w:val="clear" w:color="auto" w:fill="auto"/>
                <w:lang w:val="en-US" w:eastAsia="zh-CN" w:bidi="ar"/>
              </w:rPr>
              <w:t>0.00</w:t>
            </w:r>
          </w:p>
        </w:tc>
        <w:tc>
          <w:tcPr>
            <w:tcW w:w="1487"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shd w:val="clear" w:color="auto" w:fill="auto"/>
              </w:rPr>
            </w:pPr>
            <w:r>
              <w:rPr>
                <w:rFonts w:hint="eastAsia" w:ascii="宋体" w:hAnsi="宋体" w:eastAsia="宋体" w:cs="宋体"/>
                <w:i w:val="0"/>
                <w:iCs w:val="0"/>
                <w:color w:val="000000"/>
                <w:kern w:val="0"/>
                <w:sz w:val="20"/>
                <w:szCs w:val="20"/>
                <w:u w:val="none"/>
                <w:shd w:val="clear" w:color="auto" w:fill="auto"/>
                <w:lang w:val="en-US" w:eastAsia="zh-CN" w:bidi="ar"/>
              </w:rPr>
              <w:t>六、科学技术支出</w:t>
            </w:r>
          </w:p>
        </w:tc>
        <w:tc>
          <w:tcPr>
            <w:tcW w:w="217"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shd w:val="clear" w:color="auto" w:fill="auto"/>
              </w:rPr>
            </w:pPr>
            <w:r>
              <w:rPr>
                <w:rFonts w:hint="eastAsia" w:ascii="宋体" w:hAnsi="宋体" w:eastAsia="宋体" w:cs="宋体"/>
                <w:i w:val="0"/>
                <w:iCs w:val="0"/>
                <w:color w:val="000000"/>
                <w:kern w:val="0"/>
                <w:sz w:val="20"/>
                <w:szCs w:val="20"/>
                <w:u w:val="none"/>
                <w:shd w:val="clear" w:color="auto" w:fill="auto"/>
                <w:lang w:val="en-US" w:eastAsia="zh-CN" w:bidi="ar"/>
              </w:rPr>
              <w:t>37</w:t>
            </w:r>
          </w:p>
        </w:tc>
        <w:tc>
          <w:tcPr>
            <w:tcW w:w="800"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shd w:val="clear" w:color="auto" w:fill="auto"/>
              </w:rPr>
            </w:pPr>
          </w:p>
        </w:tc>
      </w:tr>
      <w:tr>
        <w:tblPrEx>
          <w:shd w:val="clear" w:color="auto" w:fill="auto"/>
          <w:tblCellMar>
            <w:top w:w="0" w:type="dxa"/>
            <w:left w:w="108" w:type="dxa"/>
            <w:bottom w:w="0" w:type="dxa"/>
            <w:right w:w="108" w:type="dxa"/>
          </w:tblCellMar>
        </w:tblPrEx>
        <w:trPr>
          <w:trHeight w:val="300" w:hRule="atLeast"/>
        </w:trPr>
        <w:tc>
          <w:tcPr>
            <w:tcW w:w="1487" w:type="pct"/>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shd w:val="clear" w:color="auto" w:fill="auto"/>
              </w:rPr>
            </w:pPr>
            <w:r>
              <w:rPr>
                <w:rFonts w:hint="eastAsia" w:ascii="宋体" w:hAnsi="宋体" w:eastAsia="宋体" w:cs="宋体"/>
                <w:i w:val="0"/>
                <w:iCs w:val="0"/>
                <w:color w:val="000000"/>
                <w:kern w:val="0"/>
                <w:sz w:val="20"/>
                <w:szCs w:val="20"/>
                <w:u w:val="none"/>
                <w:shd w:val="clear" w:color="auto" w:fill="auto"/>
                <w:lang w:val="en-US" w:eastAsia="zh-CN" w:bidi="ar"/>
              </w:rPr>
              <w:t>七、附属单位上缴收入</w:t>
            </w:r>
          </w:p>
        </w:tc>
        <w:tc>
          <w:tcPr>
            <w:tcW w:w="217"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shd w:val="clear" w:color="auto" w:fill="auto"/>
              </w:rPr>
            </w:pPr>
            <w:r>
              <w:rPr>
                <w:rFonts w:hint="eastAsia" w:ascii="宋体" w:hAnsi="宋体" w:eastAsia="宋体" w:cs="宋体"/>
                <w:i w:val="0"/>
                <w:iCs w:val="0"/>
                <w:color w:val="000000"/>
                <w:kern w:val="0"/>
                <w:sz w:val="20"/>
                <w:szCs w:val="20"/>
                <w:u w:val="none"/>
                <w:shd w:val="clear" w:color="auto" w:fill="auto"/>
                <w:lang w:val="en-US" w:eastAsia="zh-CN" w:bidi="ar"/>
              </w:rPr>
              <w:t>7</w:t>
            </w:r>
          </w:p>
        </w:tc>
        <w:tc>
          <w:tcPr>
            <w:tcW w:w="790"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shd w:val="clear" w:color="auto" w:fill="auto"/>
              </w:rPr>
            </w:pPr>
            <w:r>
              <w:rPr>
                <w:rFonts w:hint="eastAsia" w:ascii="宋体" w:hAnsi="宋体" w:eastAsia="宋体" w:cs="宋体"/>
                <w:i w:val="0"/>
                <w:iCs w:val="0"/>
                <w:color w:val="000000"/>
                <w:kern w:val="0"/>
                <w:sz w:val="20"/>
                <w:szCs w:val="20"/>
                <w:u w:val="none"/>
                <w:shd w:val="clear" w:color="auto" w:fill="auto"/>
                <w:lang w:val="en-US" w:eastAsia="zh-CN" w:bidi="ar"/>
              </w:rPr>
              <w:t>0.00</w:t>
            </w:r>
          </w:p>
        </w:tc>
        <w:tc>
          <w:tcPr>
            <w:tcW w:w="1487"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shd w:val="clear" w:color="auto" w:fill="auto"/>
              </w:rPr>
            </w:pPr>
            <w:r>
              <w:rPr>
                <w:rFonts w:hint="eastAsia" w:ascii="宋体" w:hAnsi="宋体" w:eastAsia="宋体" w:cs="宋体"/>
                <w:i w:val="0"/>
                <w:iCs w:val="0"/>
                <w:color w:val="000000"/>
                <w:kern w:val="0"/>
                <w:sz w:val="20"/>
                <w:szCs w:val="20"/>
                <w:u w:val="none"/>
                <w:shd w:val="clear" w:color="auto" w:fill="auto"/>
                <w:lang w:val="en-US" w:eastAsia="zh-CN" w:bidi="ar"/>
              </w:rPr>
              <w:t>七、文化旅游体育与传媒支出</w:t>
            </w:r>
          </w:p>
        </w:tc>
        <w:tc>
          <w:tcPr>
            <w:tcW w:w="217"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shd w:val="clear" w:color="auto" w:fill="auto"/>
              </w:rPr>
            </w:pPr>
            <w:r>
              <w:rPr>
                <w:rFonts w:hint="eastAsia" w:ascii="宋体" w:hAnsi="宋体" w:eastAsia="宋体" w:cs="宋体"/>
                <w:i w:val="0"/>
                <w:iCs w:val="0"/>
                <w:color w:val="000000"/>
                <w:kern w:val="0"/>
                <w:sz w:val="20"/>
                <w:szCs w:val="20"/>
                <w:u w:val="none"/>
                <w:shd w:val="clear" w:color="auto" w:fill="auto"/>
                <w:lang w:val="en-US" w:eastAsia="zh-CN" w:bidi="ar"/>
              </w:rPr>
              <w:t>38</w:t>
            </w:r>
          </w:p>
        </w:tc>
        <w:tc>
          <w:tcPr>
            <w:tcW w:w="800"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shd w:val="clear" w:color="auto" w:fill="auto"/>
              </w:rPr>
            </w:pPr>
          </w:p>
        </w:tc>
      </w:tr>
      <w:tr>
        <w:tblPrEx>
          <w:shd w:val="clear" w:color="auto" w:fill="auto"/>
          <w:tblCellMar>
            <w:top w:w="0" w:type="dxa"/>
            <w:left w:w="108" w:type="dxa"/>
            <w:bottom w:w="0" w:type="dxa"/>
            <w:right w:w="108" w:type="dxa"/>
          </w:tblCellMar>
        </w:tblPrEx>
        <w:trPr>
          <w:trHeight w:val="300" w:hRule="atLeast"/>
        </w:trPr>
        <w:tc>
          <w:tcPr>
            <w:tcW w:w="1487" w:type="pct"/>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shd w:val="clear" w:color="auto" w:fill="auto"/>
              </w:rPr>
            </w:pPr>
            <w:r>
              <w:rPr>
                <w:rFonts w:hint="eastAsia" w:ascii="宋体" w:hAnsi="宋体" w:eastAsia="宋体" w:cs="宋体"/>
                <w:i w:val="0"/>
                <w:iCs w:val="0"/>
                <w:color w:val="000000"/>
                <w:kern w:val="0"/>
                <w:sz w:val="20"/>
                <w:szCs w:val="20"/>
                <w:u w:val="none"/>
                <w:shd w:val="clear" w:color="auto" w:fill="auto"/>
                <w:lang w:val="en-US" w:eastAsia="zh-CN" w:bidi="ar"/>
              </w:rPr>
              <w:t>八、其他收入</w:t>
            </w:r>
          </w:p>
        </w:tc>
        <w:tc>
          <w:tcPr>
            <w:tcW w:w="217"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shd w:val="clear" w:color="auto" w:fill="auto"/>
              </w:rPr>
            </w:pPr>
            <w:r>
              <w:rPr>
                <w:rFonts w:hint="eastAsia" w:ascii="宋体" w:hAnsi="宋体" w:eastAsia="宋体" w:cs="宋体"/>
                <w:i w:val="0"/>
                <w:iCs w:val="0"/>
                <w:color w:val="000000"/>
                <w:kern w:val="0"/>
                <w:sz w:val="20"/>
                <w:szCs w:val="20"/>
                <w:u w:val="none"/>
                <w:shd w:val="clear" w:color="auto" w:fill="auto"/>
                <w:lang w:val="en-US" w:eastAsia="zh-CN" w:bidi="ar"/>
              </w:rPr>
              <w:t>8</w:t>
            </w:r>
          </w:p>
        </w:tc>
        <w:tc>
          <w:tcPr>
            <w:tcW w:w="790"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shd w:val="clear" w:color="auto" w:fill="auto"/>
              </w:rPr>
            </w:pPr>
            <w:r>
              <w:rPr>
                <w:rFonts w:hint="eastAsia" w:ascii="宋体" w:hAnsi="宋体" w:eastAsia="宋体" w:cs="宋体"/>
                <w:i w:val="0"/>
                <w:iCs w:val="0"/>
                <w:color w:val="000000"/>
                <w:kern w:val="0"/>
                <w:sz w:val="20"/>
                <w:szCs w:val="20"/>
                <w:u w:val="none"/>
                <w:shd w:val="clear" w:color="auto" w:fill="auto"/>
                <w:lang w:val="en-US" w:eastAsia="zh-CN" w:bidi="ar"/>
              </w:rPr>
              <w:t>12,493,449.24</w:t>
            </w:r>
          </w:p>
        </w:tc>
        <w:tc>
          <w:tcPr>
            <w:tcW w:w="1487"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shd w:val="clear" w:color="auto" w:fill="auto"/>
              </w:rPr>
            </w:pPr>
            <w:r>
              <w:rPr>
                <w:rFonts w:hint="eastAsia" w:ascii="宋体" w:hAnsi="宋体" w:eastAsia="宋体" w:cs="宋体"/>
                <w:i w:val="0"/>
                <w:iCs w:val="0"/>
                <w:color w:val="000000"/>
                <w:kern w:val="0"/>
                <w:sz w:val="20"/>
                <w:szCs w:val="20"/>
                <w:u w:val="none"/>
                <w:shd w:val="clear" w:color="auto" w:fill="auto"/>
                <w:lang w:val="en-US" w:eastAsia="zh-CN" w:bidi="ar"/>
              </w:rPr>
              <w:t>八、社会保障和就业支出</w:t>
            </w:r>
          </w:p>
        </w:tc>
        <w:tc>
          <w:tcPr>
            <w:tcW w:w="217"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shd w:val="clear" w:color="auto" w:fill="auto"/>
              </w:rPr>
            </w:pPr>
            <w:r>
              <w:rPr>
                <w:rFonts w:hint="eastAsia" w:ascii="宋体" w:hAnsi="宋体" w:eastAsia="宋体" w:cs="宋体"/>
                <w:i w:val="0"/>
                <w:iCs w:val="0"/>
                <w:color w:val="000000"/>
                <w:kern w:val="0"/>
                <w:sz w:val="20"/>
                <w:szCs w:val="20"/>
                <w:u w:val="none"/>
                <w:shd w:val="clear" w:color="auto" w:fill="auto"/>
                <w:lang w:val="en-US" w:eastAsia="zh-CN" w:bidi="ar"/>
              </w:rPr>
              <w:t>39</w:t>
            </w:r>
          </w:p>
        </w:tc>
        <w:tc>
          <w:tcPr>
            <w:tcW w:w="800"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shd w:val="clear" w:color="auto" w:fill="auto"/>
              </w:rPr>
            </w:pPr>
            <w:r>
              <w:rPr>
                <w:rFonts w:hint="eastAsia" w:ascii="宋体" w:hAnsi="宋体" w:eastAsia="宋体" w:cs="宋体"/>
                <w:i w:val="0"/>
                <w:iCs w:val="0"/>
                <w:color w:val="000000"/>
                <w:kern w:val="0"/>
                <w:sz w:val="20"/>
                <w:szCs w:val="20"/>
                <w:u w:val="none"/>
                <w:shd w:val="clear" w:color="auto" w:fill="auto"/>
                <w:lang w:val="en-US" w:eastAsia="zh-CN" w:bidi="ar"/>
              </w:rPr>
              <w:t>215,400.00</w:t>
            </w:r>
          </w:p>
        </w:tc>
      </w:tr>
      <w:tr>
        <w:tblPrEx>
          <w:shd w:val="clear" w:color="auto" w:fill="auto"/>
          <w:tblCellMar>
            <w:top w:w="0" w:type="dxa"/>
            <w:left w:w="108" w:type="dxa"/>
            <w:bottom w:w="0" w:type="dxa"/>
            <w:right w:w="108" w:type="dxa"/>
          </w:tblCellMar>
        </w:tblPrEx>
        <w:trPr>
          <w:trHeight w:val="300" w:hRule="atLeast"/>
        </w:trPr>
        <w:tc>
          <w:tcPr>
            <w:tcW w:w="1487" w:type="pct"/>
            <w:tcBorders>
              <w:top w:val="nil"/>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0"/>
                <w:szCs w:val="20"/>
                <w:u w:val="none"/>
                <w:shd w:val="clear" w:color="auto" w:fill="auto"/>
              </w:rPr>
            </w:pPr>
          </w:p>
        </w:tc>
        <w:tc>
          <w:tcPr>
            <w:tcW w:w="217"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shd w:val="clear" w:color="auto" w:fill="auto"/>
              </w:rPr>
            </w:pPr>
            <w:r>
              <w:rPr>
                <w:rFonts w:hint="eastAsia" w:ascii="宋体" w:hAnsi="宋体" w:eastAsia="宋体" w:cs="宋体"/>
                <w:i w:val="0"/>
                <w:iCs w:val="0"/>
                <w:color w:val="000000"/>
                <w:kern w:val="0"/>
                <w:sz w:val="20"/>
                <w:szCs w:val="20"/>
                <w:u w:val="none"/>
                <w:shd w:val="clear" w:color="auto" w:fill="auto"/>
                <w:lang w:val="en-US" w:eastAsia="zh-CN" w:bidi="ar"/>
              </w:rPr>
              <w:t>9</w:t>
            </w:r>
          </w:p>
        </w:tc>
        <w:tc>
          <w:tcPr>
            <w:tcW w:w="790"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shd w:val="clear" w:color="auto" w:fill="auto"/>
              </w:rPr>
            </w:pPr>
          </w:p>
        </w:tc>
        <w:tc>
          <w:tcPr>
            <w:tcW w:w="1487"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shd w:val="clear" w:color="auto" w:fill="auto"/>
              </w:rPr>
            </w:pPr>
            <w:r>
              <w:rPr>
                <w:rFonts w:hint="eastAsia" w:ascii="宋体" w:hAnsi="宋体" w:eastAsia="宋体" w:cs="宋体"/>
                <w:i w:val="0"/>
                <w:iCs w:val="0"/>
                <w:color w:val="000000"/>
                <w:kern w:val="0"/>
                <w:sz w:val="20"/>
                <w:szCs w:val="20"/>
                <w:u w:val="none"/>
                <w:shd w:val="clear" w:color="auto" w:fill="auto"/>
                <w:lang w:val="en-US" w:eastAsia="zh-CN" w:bidi="ar"/>
              </w:rPr>
              <w:t>九、卫生健康支出</w:t>
            </w:r>
          </w:p>
        </w:tc>
        <w:tc>
          <w:tcPr>
            <w:tcW w:w="217"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shd w:val="clear" w:color="auto" w:fill="auto"/>
              </w:rPr>
            </w:pPr>
            <w:r>
              <w:rPr>
                <w:rFonts w:hint="eastAsia" w:ascii="宋体" w:hAnsi="宋体" w:eastAsia="宋体" w:cs="宋体"/>
                <w:i w:val="0"/>
                <w:iCs w:val="0"/>
                <w:color w:val="000000"/>
                <w:kern w:val="0"/>
                <w:sz w:val="20"/>
                <w:szCs w:val="20"/>
                <w:u w:val="none"/>
                <w:shd w:val="clear" w:color="auto" w:fill="auto"/>
                <w:lang w:val="en-US" w:eastAsia="zh-CN" w:bidi="ar"/>
              </w:rPr>
              <w:t>40</w:t>
            </w:r>
          </w:p>
        </w:tc>
        <w:tc>
          <w:tcPr>
            <w:tcW w:w="800"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shd w:val="clear" w:color="auto" w:fill="auto"/>
              </w:rPr>
            </w:pPr>
            <w:r>
              <w:rPr>
                <w:rFonts w:hint="eastAsia" w:ascii="宋体" w:hAnsi="宋体" w:eastAsia="宋体" w:cs="宋体"/>
                <w:i w:val="0"/>
                <w:iCs w:val="0"/>
                <w:color w:val="000000"/>
                <w:kern w:val="0"/>
                <w:sz w:val="20"/>
                <w:szCs w:val="20"/>
                <w:u w:val="none"/>
                <w:shd w:val="clear" w:color="auto" w:fill="auto"/>
                <w:lang w:val="en-US" w:eastAsia="zh-CN" w:bidi="ar"/>
              </w:rPr>
              <w:t>110,200.00</w:t>
            </w:r>
          </w:p>
        </w:tc>
      </w:tr>
      <w:tr>
        <w:tblPrEx>
          <w:tblCellMar>
            <w:top w:w="0" w:type="dxa"/>
            <w:left w:w="108" w:type="dxa"/>
            <w:bottom w:w="0" w:type="dxa"/>
            <w:right w:w="108" w:type="dxa"/>
          </w:tblCellMar>
        </w:tblPrEx>
        <w:trPr>
          <w:trHeight w:val="300" w:hRule="atLeast"/>
        </w:trPr>
        <w:tc>
          <w:tcPr>
            <w:tcW w:w="1487" w:type="pct"/>
            <w:tcBorders>
              <w:top w:val="nil"/>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0"/>
                <w:szCs w:val="20"/>
                <w:u w:val="none"/>
                <w:shd w:val="clear" w:color="auto" w:fill="auto"/>
              </w:rPr>
            </w:pPr>
          </w:p>
        </w:tc>
        <w:tc>
          <w:tcPr>
            <w:tcW w:w="217"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shd w:val="clear" w:color="auto" w:fill="auto"/>
              </w:rPr>
            </w:pPr>
            <w:r>
              <w:rPr>
                <w:rFonts w:hint="eastAsia" w:ascii="宋体" w:hAnsi="宋体" w:eastAsia="宋体" w:cs="宋体"/>
                <w:i w:val="0"/>
                <w:iCs w:val="0"/>
                <w:color w:val="000000"/>
                <w:kern w:val="0"/>
                <w:sz w:val="20"/>
                <w:szCs w:val="20"/>
                <w:u w:val="none"/>
                <w:shd w:val="clear" w:color="auto" w:fill="auto"/>
                <w:lang w:val="en-US" w:eastAsia="zh-CN" w:bidi="ar"/>
              </w:rPr>
              <w:t>10</w:t>
            </w:r>
          </w:p>
        </w:tc>
        <w:tc>
          <w:tcPr>
            <w:tcW w:w="790"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shd w:val="clear" w:color="auto" w:fill="auto"/>
              </w:rPr>
            </w:pPr>
          </w:p>
        </w:tc>
        <w:tc>
          <w:tcPr>
            <w:tcW w:w="1487"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shd w:val="clear" w:color="auto" w:fill="auto"/>
              </w:rPr>
            </w:pPr>
            <w:r>
              <w:rPr>
                <w:rFonts w:hint="eastAsia" w:ascii="宋体" w:hAnsi="宋体" w:eastAsia="宋体" w:cs="宋体"/>
                <w:i w:val="0"/>
                <w:iCs w:val="0"/>
                <w:color w:val="000000"/>
                <w:kern w:val="0"/>
                <w:sz w:val="20"/>
                <w:szCs w:val="20"/>
                <w:u w:val="none"/>
                <w:shd w:val="clear" w:color="auto" w:fill="auto"/>
                <w:lang w:val="en-US" w:eastAsia="zh-CN" w:bidi="ar"/>
              </w:rPr>
              <w:t>十、节能环保支出</w:t>
            </w:r>
          </w:p>
        </w:tc>
        <w:tc>
          <w:tcPr>
            <w:tcW w:w="217"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shd w:val="clear" w:color="auto" w:fill="auto"/>
              </w:rPr>
            </w:pPr>
            <w:r>
              <w:rPr>
                <w:rFonts w:hint="eastAsia" w:ascii="宋体" w:hAnsi="宋体" w:eastAsia="宋体" w:cs="宋体"/>
                <w:i w:val="0"/>
                <w:iCs w:val="0"/>
                <w:color w:val="000000"/>
                <w:kern w:val="0"/>
                <w:sz w:val="20"/>
                <w:szCs w:val="20"/>
                <w:u w:val="none"/>
                <w:shd w:val="clear" w:color="auto" w:fill="auto"/>
                <w:lang w:val="en-US" w:eastAsia="zh-CN" w:bidi="ar"/>
              </w:rPr>
              <w:t>41</w:t>
            </w:r>
          </w:p>
        </w:tc>
        <w:tc>
          <w:tcPr>
            <w:tcW w:w="800"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shd w:val="clear" w:color="auto" w:fill="auto"/>
              </w:rPr>
            </w:pPr>
            <w:r>
              <w:rPr>
                <w:rFonts w:hint="eastAsia" w:ascii="宋体" w:hAnsi="宋体" w:eastAsia="宋体" w:cs="宋体"/>
                <w:i w:val="0"/>
                <w:iCs w:val="0"/>
                <w:color w:val="000000"/>
                <w:kern w:val="0"/>
                <w:sz w:val="20"/>
                <w:szCs w:val="20"/>
                <w:u w:val="none"/>
                <w:shd w:val="clear" w:color="auto" w:fill="auto"/>
                <w:lang w:val="en-US" w:eastAsia="zh-CN" w:bidi="ar"/>
              </w:rPr>
              <w:t>19,737,780.71</w:t>
            </w:r>
          </w:p>
        </w:tc>
      </w:tr>
      <w:tr>
        <w:tblPrEx>
          <w:tblCellMar>
            <w:top w:w="0" w:type="dxa"/>
            <w:left w:w="108" w:type="dxa"/>
            <w:bottom w:w="0" w:type="dxa"/>
            <w:right w:w="108" w:type="dxa"/>
          </w:tblCellMar>
        </w:tblPrEx>
        <w:trPr>
          <w:trHeight w:val="300" w:hRule="atLeast"/>
        </w:trPr>
        <w:tc>
          <w:tcPr>
            <w:tcW w:w="1487" w:type="pct"/>
            <w:tcBorders>
              <w:top w:val="nil"/>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0"/>
                <w:szCs w:val="20"/>
                <w:u w:val="none"/>
                <w:shd w:val="clear" w:color="auto" w:fill="auto"/>
              </w:rPr>
            </w:pPr>
          </w:p>
        </w:tc>
        <w:tc>
          <w:tcPr>
            <w:tcW w:w="217"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shd w:val="clear" w:color="auto" w:fill="auto"/>
              </w:rPr>
            </w:pPr>
            <w:r>
              <w:rPr>
                <w:rFonts w:hint="eastAsia" w:ascii="宋体" w:hAnsi="宋体" w:eastAsia="宋体" w:cs="宋体"/>
                <w:i w:val="0"/>
                <w:iCs w:val="0"/>
                <w:color w:val="000000"/>
                <w:kern w:val="0"/>
                <w:sz w:val="20"/>
                <w:szCs w:val="20"/>
                <w:u w:val="none"/>
                <w:shd w:val="clear" w:color="auto" w:fill="auto"/>
                <w:lang w:val="en-US" w:eastAsia="zh-CN" w:bidi="ar"/>
              </w:rPr>
              <w:t>11</w:t>
            </w:r>
          </w:p>
        </w:tc>
        <w:tc>
          <w:tcPr>
            <w:tcW w:w="790"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shd w:val="clear" w:color="auto" w:fill="auto"/>
              </w:rPr>
            </w:pPr>
          </w:p>
        </w:tc>
        <w:tc>
          <w:tcPr>
            <w:tcW w:w="1487"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shd w:val="clear" w:color="auto" w:fill="auto"/>
              </w:rPr>
            </w:pPr>
            <w:r>
              <w:rPr>
                <w:rFonts w:hint="eastAsia" w:ascii="宋体" w:hAnsi="宋体" w:eastAsia="宋体" w:cs="宋体"/>
                <w:i w:val="0"/>
                <w:iCs w:val="0"/>
                <w:color w:val="000000"/>
                <w:kern w:val="0"/>
                <w:sz w:val="20"/>
                <w:szCs w:val="20"/>
                <w:u w:val="none"/>
                <w:shd w:val="clear" w:color="auto" w:fill="auto"/>
                <w:lang w:val="en-US" w:eastAsia="zh-CN" w:bidi="ar"/>
              </w:rPr>
              <w:t>十一、城乡社区支出</w:t>
            </w:r>
          </w:p>
        </w:tc>
        <w:tc>
          <w:tcPr>
            <w:tcW w:w="217"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shd w:val="clear" w:color="auto" w:fill="auto"/>
              </w:rPr>
            </w:pPr>
            <w:r>
              <w:rPr>
                <w:rFonts w:hint="eastAsia" w:ascii="宋体" w:hAnsi="宋体" w:eastAsia="宋体" w:cs="宋体"/>
                <w:i w:val="0"/>
                <w:iCs w:val="0"/>
                <w:color w:val="000000"/>
                <w:kern w:val="0"/>
                <w:sz w:val="20"/>
                <w:szCs w:val="20"/>
                <w:u w:val="none"/>
                <w:shd w:val="clear" w:color="auto" w:fill="auto"/>
                <w:lang w:val="en-US" w:eastAsia="zh-CN" w:bidi="ar"/>
              </w:rPr>
              <w:t>42</w:t>
            </w:r>
          </w:p>
        </w:tc>
        <w:tc>
          <w:tcPr>
            <w:tcW w:w="800"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shd w:val="clear" w:color="auto" w:fill="auto"/>
              </w:rPr>
            </w:pPr>
          </w:p>
        </w:tc>
      </w:tr>
      <w:tr>
        <w:tblPrEx>
          <w:shd w:val="clear" w:color="auto" w:fill="auto"/>
          <w:tblCellMar>
            <w:top w:w="0" w:type="dxa"/>
            <w:left w:w="108" w:type="dxa"/>
            <w:bottom w:w="0" w:type="dxa"/>
            <w:right w:w="108" w:type="dxa"/>
          </w:tblCellMar>
        </w:tblPrEx>
        <w:trPr>
          <w:trHeight w:val="300" w:hRule="atLeast"/>
        </w:trPr>
        <w:tc>
          <w:tcPr>
            <w:tcW w:w="1487" w:type="pct"/>
            <w:tcBorders>
              <w:top w:val="nil"/>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0"/>
                <w:szCs w:val="20"/>
                <w:u w:val="none"/>
                <w:shd w:val="clear" w:color="auto" w:fill="auto"/>
              </w:rPr>
            </w:pPr>
          </w:p>
        </w:tc>
        <w:tc>
          <w:tcPr>
            <w:tcW w:w="217"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shd w:val="clear" w:color="auto" w:fill="auto"/>
              </w:rPr>
            </w:pPr>
            <w:r>
              <w:rPr>
                <w:rFonts w:hint="eastAsia" w:ascii="宋体" w:hAnsi="宋体" w:eastAsia="宋体" w:cs="宋体"/>
                <w:i w:val="0"/>
                <w:iCs w:val="0"/>
                <w:color w:val="000000"/>
                <w:kern w:val="0"/>
                <w:sz w:val="20"/>
                <w:szCs w:val="20"/>
                <w:u w:val="none"/>
                <w:shd w:val="clear" w:color="auto" w:fill="auto"/>
                <w:lang w:val="en-US" w:eastAsia="zh-CN" w:bidi="ar"/>
              </w:rPr>
              <w:t>12</w:t>
            </w:r>
          </w:p>
        </w:tc>
        <w:tc>
          <w:tcPr>
            <w:tcW w:w="790"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shd w:val="clear" w:color="auto" w:fill="auto"/>
              </w:rPr>
            </w:pPr>
          </w:p>
        </w:tc>
        <w:tc>
          <w:tcPr>
            <w:tcW w:w="1487"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shd w:val="clear" w:color="auto" w:fill="auto"/>
              </w:rPr>
            </w:pPr>
            <w:r>
              <w:rPr>
                <w:rFonts w:hint="eastAsia" w:ascii="宋体" w:hAnsi="宋体" w:eastAsia="宋体" w:cs="宋体"/>
                <w:i w:val="0"/>
                <w:iCs w:val="0"/>
                <w:color w:val="000000"/>
                <w:kern w:val="0"/>
                <w:sz w:val="20"/>
                <w:szCs w:val="20"/>
                <w:u w:val="none"/>
                <w:shd w:val="clear" w:color="auto" w:fill="auto"/>
                <w:lang w:val="en-US" w:eastAsia="zh-CN" w:bidi="ar"/>
              </w:rPr>
              <w:t>十二、农林水支出</w:t>
            </w:r>
          </w:p>
        </w:tc>
        <w:tc>
          <w:tcPr>
            <w:tcW w:w="217"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shd w:val="clear" w:color="auto" w:fill="auto"/>
              </w:rPr>
            </w:pPr>
            <w:r>
              <w:rPr>
                <w:rFonts w:hint="eastAsia" w:ascii="宋体" w:hAnsi="宋体" w:eastAsia="宋体" w:cs="宋体"/>
                <w:i w:val="0"/>
                <w:iCs w:val="0"/>
                <w:color w:val="000000"/>
                <w:kern w:val="0"/>
                <w:sz w:val="20"/>
                <w:szCs w:val="20"/>
                <w:u w:val="none"/>
                <w:shd w:val="clear" w:color="auto" w:fill="auto"/>
                <w:lang w:val="en-US" w:eastAsia="zh-CN" w:bidi="ar"/>
              </w:rPr>
              <w:t>43</w:t>
            </w:r>
          </w:p>
        </w:tc>
        <w:tc>
          <w:tcPr>
            <w:tcW w:w="800"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shd w:val="clear" w:color="auto" w:fill="auto"/>
              </w:rPr>
            </w:pPr>
          </w:p>
        </w:tc>
      </w:tr>
      <w:tr>
        <w:trPr>
          <w:trHeight w:val="300" w:hRule="atLeast"/>
        </w:trPr>
        <w:tc>
          <w:tcPr>
            <w:tcW w:w="1487" w:type="pct"/>
            <w:tcBorders>
              <w:top w:val="nil"/>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0"/>
                <w:szCs w:val="20"/>
                <w:u w:val="none"/>
                <w:shd w:val="clear" w:color="auto" w:fill="auto"/>
              </w:rPr>
            </w:pPr>
          </w:p>
        </w:tc>
        <w:tc>
          <w:tcPr>
            <w:tcW w:w="217"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shd w:val="clear" w:color="auto" w:fill="auto"/>
              </w:rPr>
            </w:pPr>
            <w:r>
              <w:rPr>
                <w:rFonts w:hint="eastAsia" w:ascii="宋体" w:hAnsi="宋体" w:eastAsia="宋体" w:cs="宋体"/>
                <w:i w:val="0"/>
                <w:iCs w:val="0"/>
                <w:color w:val="000000"/>
                <w:kern w:val="0"/>
                <w:sz w:val="20"/>
                <w:szCs w:val="20"/>
                <w:u w:val="none"/>
                <w:shd w:val="clear" w:color="auto" w:fill="auto"/>
                <w:lang w:val="en-US" w:eastAsia="zh-CN" w:bidi="ar"/>
              </w:rPr>
              <w:t>13</w:t>
            </w:r>
          </w:p>
        </w:tc>
        <w:tc>
          <w:tcPr>
            <w:tcW w:w="790"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shd w:val="clear" w:color="auto" w:fill="auto"/>
              </w:rPr>
            </w:pPr>
          </w:p>
        </w:tc>
        <w:tc>
          <w:tcPr>
            <w:tcW w:w="1487"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shd w:val="clear" w:color="auto" w:fill="auto"/>
              </w:rPr>
            </w:pPr>
            <w:r>
              <w:rPr>
                <w:rFonts w:hint="eastAsia" w:ascii="宋体" w:hAnsi="宋体" w:eastAsia="宋体" w:cs="宋体"/>
                <w:i w:val="0"/>
                <w:iCs w:val="0"/>
                <w:color w:val="000000"/>
                <w:kern w:val="0"/>
                <w:sz w:val="20"/>
                <w:szCs w:val="20"/>
                <w:u w:val="none"/>
                <w:shd w:val="clear" w:color="auto" w:fill="auto"/>
                <w:lang w:val="en-US" w:eastAsia="zh-CN" w:bidi="ar"/>
              </w:rPr>
              <w:t>十三、交通运输支出</w:t>
            </w:r>
          </w:p>
        </w:tc>
        <w:tc>
          <w:tcPr>
            <w:tcW w:w="217"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shd w:val="clear" w:color="auto" w:fill="auto"/>
              </w:rPr>
            </w:pPr>
            <w:r>
              <w:rPr>
                <w:rFonts w:hint="eastAsia" w:ascii="宋体" w:hAnsi="宋体" w:eastAsia="宋体" w:cs="宋体"/>
                <w:i w:val="0"/>
                <w:iCs w:val="0"/>
                <w:color w:val="000000"/>
                <w:kern w:val="0"/>
                <w:sz w:val="20"/>
                <w:szCs w:val="20"/>
                <w:u w:val="none"/>
                <w:shd w:val="clear" w:color="auto" w:fill="auto"/>
                <w:lang w:val="en-US" w:eastAsia="zh-CN" w:bidi="ar"/>
              </w:rPr>
              <w:t>44</w:t>
            </w:r>
          </w:p>
        </w:tc>
        <w:tc>
          <w:tcPr>
            <w:tcW w:w="800"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shd w:val="clear" w:color="auto" w:fill="auto"/>
              </w:rPr>
            </w:pPr>
          </w:p>
        </w:tc>
      </w:tr>
      <w:tr>
        <w:tblPrEx>
          <w:shd w:val="clear" w:color="auto" w:fill="auto"/>
        </w:tblPrEx>
        <w:trPr>
          <w:trHeight w:val="300" w:hRule="atLeast"/>
        </w:trPr>
        <w:tc>
          <w:tcPr>
            <w:tcW w:w="1487" w:type="pct"/>
            <w:tcBorders>
              <w:top w:val="nil"/>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0"/>
                <w:szCs w:val="20"/>
                <w:u w:val="none"/>
                <w:shd w:val="clear" w:color="auto" w:fill="auto"/>
              </w:rPr>
            </w:pPr>
          </w:p>
        </w:tc>
        <w:tc>
          <w:tcPr>
            <w:tcW w:w="217"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shd w:val="clear" w:color="auto" w:fill="auto"/>
              </w:rPr>
            </w:pPr>
            <w:r>
              <w:rPr>
                <w:rFonts w:hint="eastAsia" w:ascii="宋体" w:hAnsi="宋体" w:eastAsia="宋体" w:cs="宋体"/>
                <w:i w:val="0"/>
                <w:iCs w:val="0"/>
                <w:color w:val="000000"/>
                <w:kern w:val="0"/>
                <w:sz w:val="20"/>
                <w:szCs w:val="20"/>
                <w:u w:val="none"/>
                <w:shd w:val="clear" w:color="auto" w:fill="auto"/>
                <w:lang w:val="en-US" w:eastAsia="zh-CN" w:bidi="ar"/>
              </w:rPr>
              <w:t>14</w:t>
            </w:r>
          </w:p>
        </w:tc>
        <w:tc>
          <w:tcPr>
            <w:tcW w:w="790"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shd w:val="clear" w:color="auto" w:fill="auto"/>
              </w:rPr>
            </w:pPr>
          </w:p>
        </w:tc>
        <w:tc>
          <w:tcPr>
            <w:tcW w:w="1487"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shd w:val="clear" w:color="auto" w:fill="auto"/>
              </w:rPr>
            </w:pPr>
            <w:r>
              <w:rPr>
                <w:rFonts w:hint="eastAsia" w:ascii="宋体" w:hAnsi="宋体" w:eastAsia="宋体" w:cs="宋体"/>
                <w:i w:val="0"/>
                <w:iCs w:val="0"/>
                <w:color w:val="000000"/>
                <w:kern w:val="0"/>
                <w:sz w:val="20"/>
                <w:szCs w:val="20"/>
                <w:u w:val="none"/>
                <w:shd w:val="clear" w:color="auto" w:fill="auto"/>
                <w:lang w:val="en-US" w:eastAsia="zh-CN" w:bidi="ar"/>
              </w:rPr>
              <w:t>十四、资源勘探工业信息等支出</w:t>
            </w:r>
          </w:p>
        </w:tc>
        <w:tc>
          <w:tcPr>
            <w:tcW w:w="217"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shd w:val="clear" w:color="auto" w:fill="auto"/>
              </w:rPr>
            </w:pPr>
            <w:r>
              <w:rPr>
                <w:rFonts w:hint="eastAsia" w:ascii="宋体" w:hAnsi="宋体" w:eastAsia="宋体" w:cs="宋体"/>
                <w:i w:val="0"/>
                <w:iCs w:val="0"/>
                <w:color w:val="000000"/>
                <w:kern w:val="0"/>
                <w:sz w:val="20"/>
                <w:szCs w:val="20"/>
                <w:u w:val="none"/>
                <w:shd w:val="clear" w:color="auto" w:fill="auto"/>
                <w:lang w:val="en-US" w:eastAsia="zh-CN" w:bidi="ar"/>
              </w:rPr>
              <w:t>45</w:t>
            </w:r>
          </w:p>
        </w:tc>
        <w:tc>
          <w:tcPr>
            <w:tcW w:w="800"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shd w:val="clear" w:color="auto" w:fill="auto"/>
              </w:rPr>
            </w:pPr>
          </w:p>
        </w:tc>
      </w:tr>
      <w:tr>
        <w:tblPrEx>
          <w:shd w:val="clear" w:color="auto" w:fill="auto"/>
          <w:tblCellMar>
            <w:top w:w="0" w:type="dxa"/>
            <w:left w:w="108" w:type="dxa"/>
            <w:bottom w:w="0" w:type="dxa"/>
            <w:right w:w="108" w:type="dxa"/>
          </w:tblCellMar>
        </w:tblPrEx>
        <w:trPr>
          <w:trHeight w:val="300" w:hRule="atLeast"/>
        </w:trPr>
        <w:tc>
          <w:tcPr>
            <w:tcW w:w="1487" w:type="pct"/>
            <w:tcBorders>
              <w:top w:val="nil"/>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0"/>
                <w:szCs w:val="20"/>
                <w:u w:val="none"/>
                <w:shd w:val="clear" w:color="auto" w:fill="auto"/>
              </w:rPr>
            </w:pPr>
          </w:p>
        </w:tc>
        <w:tc>
          <w:tcPr>
            <w:tcW w:w="217"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shd w:val="clear" w:color="auto" w:fill="auto"/>
              </w:rPr>
            </w:pPr>
            <w:r>
              <w:rPr>
                <w:rFonts w:hint="eastAsia" w:ascii="宋体" w:hAnsi="宋体" w:eastAsia="宋体" w:cs="宋体"/>
                <w:i w:val="0"/>
                <w:iCs w:val="0"/>
                <w:color w:val="000000"/>
                <w:kern w:val="0"/>
                <w:sz w:val="20"/>
                <w:szCs w:val="20"/>
                <w:u w:val="none"/>
                <w:shd w:val="clear" w:color="auto" w:fill="auto"/>
                <w:lang w:val="en-US" w:eastAsia="zh-CN" w:bidi="ar"/>
              </w:rPr>
              <w:t>15</w:t>
            </w:r>
          </w:p>
        </w:tc>
        <w:tc>
          <w:tcPr>
            <w:tcW w:w="790"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shd w:val="clear" w:color="auto" w:fill="auto"/>
              </w:rPr>
            </w:pPr>
          </w:p>
        </w:tc>
        <w:tc>
          <w:tcPr>
            <w:tcW w:w="1487"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shd w:val="clear" w:color="auto" w:fill="auto"/>
              </w:rPr>
            </w:pPr>
            <w:r>
              <w:rPr>
                <w:rFonts w:hint="eastAsia" w:ascii="宋体" w:hAnsi="宋体" w:eastAsia="宋体" w:cs="宋体"/>
                <w:i w:val="0"/>
                <w:iCs w:val="0"/>
                <w:color w:val="000000"/>
                <w:kern w:val="0"/>
                <w:sz w:val="20"/>
                <w:szCs w:val="20"/>
                <w:u w:val="none"/>
                <w:shd w:val="clear" w:color="auto" w:fill="auto"/>
                <w:lang w:val="en-US" w:eastAsia="zh-CN" w:bidi="ar"/>
              </w:rPr>
              <w:t>十五、商业服务业等支出</w:t>
            </w:r>
          </w:p>
        </w:tc>
        <w:tc>
          <w:tcPr>
            <w:tcW w:w="217"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shd w:val="clear" w:color="auto" w:fill="auto"/>
              </w:rPr>
            </w:pPr>
            <w:r>
              <w:rPr>
                <w:rFonts w:hint="eastAsia" w:ascii="宋体" w:hAnsi="宋体" w:eastAsia="宋体" w:cs="宋体"/>
                <w:i w:val="0"/>
                <w:iCs w:val="0"/>
                <w:color w:val="000000"/>
                <w:kern w:val="0"/>
                <w:sz w:val="20"/>
                <w:szCs w:val="20"/>
                <w:u w:val="none"/>
                <w:shd w:val="clear" w:color="auto" w:fill="auto"/>
                <w:lang w:val="en-US" w:eastAsia="zh-CN" w:bidi="ar"/>
              </w:rPr>
              <w:t>46</w:t>
            </w:r>
          </w:p>
        </w:tc>
        <w:tc>
          <w:tcPr>
            <w:tcW w:w="800"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shd w:val="clear" w:color="auto" w:fill="auto"/>
              </w:rPr>
            </w:pPr>
          </w:p>
        </w:tc>
      </w:tr>
      <w:tr>
        <w:tblPrEx>
          <w:tblCellMar>
            <w:top w:w="0" w:type="dxa"/>
            <w:left w:w="108" w:type="dxa"/>
            <w:bottom w:w="0" w:type="dxa"/>
            <w:right w:w="108" w:type="dxa"/>
          </w:tblCellMar>
        </w:tblPrEx>
        <w:trPr>
          <w:trHeight w:val="300" w:hRule="atLeast"/>
        </w:trPr>
        <w:tc>
          <w:tcPr>
            <w:tcW w:w="1487" w:type="pct"/>
            <w:tcBorders>
              <w:top w:val="nil"/>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0"/>
                <w:szCs w:val="20"/>
                <w:u w:val="none"/>
                <w:shd w:val="clear" w:color="auto" w:fill="auto"/>
              </w:rPr>
            </w:pPr>
          </w:p>
        </w:tc>
        <w:tc>
          <w:tcPr>
            <w:tcW w:w="217"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shd w:val="clear" w:color="auto" w:fill="auto"/>
              </w:rPr>
            </w:pPr>
            <w:r>
              <w:rPr>
                <w:rFonts w:hint="eastAsia" w:ascii="宋体" w:hAnsi="宋体" w:eastAsia="宋体" w:cs="宋体"/>
                <w:i w:val="0"/>
                <w:iCs w:val="0"/>
                <w:color w:val="000000"/>
                <w:kern w:val="0"/>
                <w:sz w:val="20"/>
                <w:szCs w:val="20"/>
                <w:u w:val="none"/>
                <w:shd w:val="clear" w:color="auto" w:fill="auto"/>
                <w:lang w:val="en-US" w:eastAsia="zh-CN" w:bidi="ar"/>
              </w:rPr>
              <w:t>16</w:t>
            </w:r>
          </w:p>
        </w:tc>
        <w:tc>
          <w:tcPr>
            <w:tcW w:w="790"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shd w:val="clear" w:color="auto" w:fill="auto"/>
              </w:rPr>
            </w:pPr>
          </w:p>
        </w:tc>
        <w:tc>
          <w:tcPr>
            <w:tcW w:w="1487"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shd w:val="clear" w:color="auto" w:fill="auto"/>
              </w:rPr>
            </w:pPr>
            <w:r>
              <w:rPr>
                <w:rFonts w:hint="eastAsia" w:ascii="宋体" w:hAnsi="宋体" w:eastAsia="宋体" w:cs="宋体"/>
                <w:i w:val="0"/>
                <w:iCs w:val="0"/>
                <w:color w:val="000000"/>
                <w:kern w:val="0"/>
                <w:sz w:val="20"/>
                <w:szCs w:val="20"/>
                <w:u w:val="none"/>
                <w:shd w:val="clear" w:color="auto" w:fill="auto"/>
                <w:lang w:val="en-US" w:eastAsia="zh-CN" w:bidi="ar"/>
              </w:rPr>
              <w:t>十六、金融支出</w:t>
            </w:r>
          </w:p>
        </w:tc>
        <w:tc>
          <w:tcPr>
            <w:tcW w:w="217"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shd w:val="clear" w:color="auto" w:fill="auto"/>
              </w:rPr>
            </w:pPr>
            <w:r>
              <w:rPr>
                <w:rFonts w:hint="eastAsia" w:ascii="宋体" w:hAnsi="宋体" w:eastAsia="宋体" w:cs="宋体"/>
                <w:i w:val="0"/>
                <w:iCs w:val="0"/>
                <w:color w:val="000000"/>
                <w:kern w:val="0"/>
                <w:sz w:val="20"/>
                <w:szCs w:val="20"/>
                <w:u w:val="none"/>
                <w:shd w:val="clear" w:color="auto" w:fill="auto"/>
                <w:lang w:val="en-US" w:eastAsia="zh-CN" w:bidi="ar"/>
              </w:rPr>
              <w:t>47</w:t>
            </w:r>
          </w:p>
        </w:tc>
        <w:tc>
          <w:tcPr>
            <w:tcW w:w="800"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shd w:val="clear" w:color="auto" w:fill="auto"/>
              </w:rPr>
            </w:pPr>
          </w:p>
        </w:tc>
      </w:tr>
      <w:tr>
        <w:tblPrEx>
          <w:shd w:val="clear" w:color="auto" w:fill="auto"/>
        </w:tblPrEx>
        <w:trPr>
          <w:trHeight w:val="300" w:hRule="atLeast"/>
        </w:trPr>
        <w:tc>
          <w:tcPr>
            <w:tcW w:w="1487" w:type="pct"/>
            <w:tcBorders>
              <w:top w:val="nil"/>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0"/>
                <w:szCs w:val="20"/>
                <w:u w:val="none"/>
                <w:shd w:val="clear" w:color="auto" w:fill="auto"/>
              </w:rPr>
            </w:pPr>
          </w:p>
        </w:tc>
        <w:tc>
          <w:tcPr>
            <w:tcW w:w="217"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shd w:val="clear" w:color="auto" w:fill="auto"/>
              </w:rPr>
            </w:pPr>
            <w:r>
              <w:rPr>
                <w:rFonts w:hint="eastAsia" w:ascii="宋体" w:hAnsi="宋体" w:eastAsia="宋体" w:cs="宋体"/>
                <w:i w:val="0"/>
                <w:iCs w:val="0"/>
                <w:color w:val="000000"/>
                <w:kern w:val="0"/>
                <w:sz w:val="20"/>
                <w:szCs w:val="20"/>
                <w:u w:val="none"/>
                <w:shd w:val="clear" w:color="auto" w:fill="auto"/>
                <w:lang w:val="en-US" w:eastAsia="zh-CN" w:bidi="ar"/>
              </w:rPr>
              <w:t>17</w:t>
            </w:r>
          </w:p>
        </w:tc>
        <w:tc>
          <w:tcPr>
            <w:tcW w:w="790"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shd w:val="clear" w:color="auto" w:fill="auto"/>
              </w:rPr>
            </w:pPr>
          </w:p>
        </w:tc>
        <w:tc>
          <w:tcPr>
            <w:tcW w:w="1487"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shd w:val="clear" w:color="auto" w:fill="auto"/>
              </w:rPr>
            </w:pPr>
            <w:r>
              <w:rPr>
                <w:rFonts w:hint="eastAsia" w:ascii="宋体" w:hAnsi="宋体" w:eastAsia="宋体" w:cs="宋体"/>
                <w:i w:val="0"/>
                <w:iCs w:val="0"/>
                <w:color w:val="000000"/>
                <w:kern w:val="0"/>
                <w:sz w:val="20"/>
                <w:szCs w:val="20"/>
                <w:u w:val="none"/>
                <w:shd w:val="clear" w:color="auto" w:fill="auto"/>
                <w:lang w:val="en-US" w:eastAsia="zh-CN" w:bidi="ar"/>
              </w:rPr>
              <w:t>十七、援助其他地区支出</w:t>
            </w:r>
          </w:p>
        </w:tc>
        <w:tc>
          <w:tcPr>
            <w:tcW w:w="217"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shd w:val="clear" w:color="auto" w:fill="auto"/>
              </w:rPr>
            </w:pPr>
            <w:r>
              <w:rPr>
                <w:rFonts w:hint="eastAsia" w:ascii="宋体" w:hAnsi="宋体" w:eastAsia="宋体" w:cs="宋体"/>
                <w:i w:val="0"/>
                <w:iCs w:val="0"/>
                <w:color w:val="000000"/>
                <w:kern w:val="0"/>
                <w:sz w:val="20"/>
                <w:szCs w:val="20"/>
                <w:u w:val="none"/>
                <w:shd w:val="clear" w:color="auto" w:fill="auto"/>
                <w:lang w:val="en-US" w:eastAsia="zh-CN" w:bidi="ar"/>
              </w:rPr>
              <w:t>48</w:t>
            </w:r>
          </w:p>
        </w:tc>
        <w:tc>
          <w:tcPr>
            <w:tcW w:w="800"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shd w:val="clear" w:color="auto" w:fill="auto"/>
              </w:rPr>
            </w:pPr>
          </w:p>
        </w:tc>
      </w:tr>
      <w:tr>
        <w:trPr>
          <w:trHeight w:val="300" w:hRule="atLeast"/>
        </w:trPr>
        <w:tc>
          <w:tcPr>
            <w:tcW w:w="1487" w:type="pct"/>
            <w:tcBorders>
              <w:top w:val="nil"/>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0"/>
                <w:szCs w:val="20"/>
                <w:u w:val="none"/>
                <w:shd w:val="clear" w:color="auto" w:fill="auto"/>
              </w:rPr>
            </w:pPr>
          </w:p>
        </w:tc>
        <w:tc>
          <w:tcPr>
            <w:tcW w:w="217"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shd w:val="clear" w:color="auto" w:fill="auto"/>
              </w:rPr>
            </w:pPr>
            <w:r>
              <w:rPr>
                <w:rFonts w:hint="eastAsia" w:ascii="宋体" w:hAnsi="宋体" w:eastAsia="宋体" w:cs="宋体"/>
                <w:i w:val="0"/>
                <w:iCs w:val="0"/>
                <w:color w:val="000000"/>
                <w:kern w:val="0"/>
                <w:sz w:val="20"/>
                <w:szCs w:val="20"/>
                <w:u w:val="none"/>
                <w:shd w:val="clear" w:color="auto" w:fill="auto"/>
                <w:lang w:val="en-US" w:eastAsia="zh-CN" w:bidi="ar"/>
              </w:rPr>
              <w:t>18</w:t>
            </w:r>
          </w:p>
        </w:tc>
        <w:tc>
          <w:tcPr>
            <w:tcW w:w="790"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shd w:val="clear" w:color="auto" w:fill="auto"/>
              </w:rPr>
            </w:pPr>
          </w:p>
        </w:tc>
        <w:tc>
          <w:tcPr>
            <w:tcW w:w="1487"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shd w:val="clear" w:color="auto" w:fill="auto"/>
              </w:rPr>
            </w:pPr>
            <w:r>
              <w:rPr>
                <w:rFonts w:hint="eastAsia" w:ascii="宋体" w:hAnsi="宋体" w:eastAsia="宋体" w:cs="宋体"/>
                <w:i w:val="0"/>
                <w:iCs w:val="0"/>
                <w:color w:val="000000"/>
                <w:kern w:val="0"/>
                <w:sz w:val="20"/>
                <w:szCs w:val="20"/>
                <w:u w:val="none"/>
                <w:shd w:val="clear" w:color="auto" w:fill="auto"/>
                <w:lang w:val="en-US" w:eastAsia="zh-CN" w:bidi="ar"/>
              </w:rPr>
              <w:t>十八、自然资源海洋气象等支出</w:t>
            </w:r>
          </w:p>
        </w:tc>
        <w:tc>
          <w:tcPr>
            <w:tcW w:w="217"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shd w:val="clear" w:color="auto" w:fill="auto"/>
              </w:rPr>
            </w:pPr>
            <w:r>
              <w:rPr>
                <w:rFonts w:hint="eastAsia" w:ascii="宋体" w:hAnsi="宋体" w:eastAsia="宋体" w:cs="宋体"/>
                <w:i w:val="0"/>
                <w:iCs w:val="0"/>
                <w:color w:val="000000"/>
                <w:kern w:val="0"/>
                <w:sz w:val="20"/>
                <w:szCs w:val="20"/>
                <w:u w:val="none"/>
                <w:shd w:val="clear" w:color="auto" w:fill="auto"/>
                <w:lang w:val="en-US" w:eastAsia="zh-CN" w:bidi="ar"/>
              </w:rPr>
              <w:t>49</w:t>
            </w:r>
          </w:p>
        </w:tc>
        <w:tc>
          <w:tcPr>
            <w:tcW w:w="800"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shd w:val="clear" w:color="auto" w:fill="auto"/>
              </w:rPr>
            </w:pPr>
          </w:p>
        </w:tc>
      </w:tr>
      <w:tr>
        <w:tblPrEx>
          <w:shd w:val="clear" w:color="auto" w:fill="auto"/>
          <w:tblCellMar>
            <w:top w:w="0" w:type="dxa"/>
            <w:left w:w="108" w:type="dxa"/>
            <w:bottom w:w="0" w:type="dxa"/>
            <w:right w:w="108" w:type="dxa"/>
          </w:tblCellMar>
        </w:tblPrEx>
        <w:trPr>
          <w:trHeight w:val="300" w:hRule="atLeast"/>
        </w:trPr>
        <w:tc>
          <w:tcPr>
            <w:tcW w:w="1487" w:type="pct"/>
            <w:tcBorders>
              <w:top w:val="nil"/>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0"/>
                <w:szCs w:val="20"/>
                <w:u w:val="none"/>
                <w:shd w:val="clear" w:color="auto" w:fill="auto"/>
              </w:rPr>
            </w:pPr>
          </w:p>
        </w:tc>
        <w:tc>
          <w:tcPr>
            <w:tcW w:w="217"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shd w:val="clear" w:color="auto" w:fill="auto"/>
              </w:rPr>
            </w:pPr>
            <w:r>
              <w:rPr>
                <w:rFonts w:hint="eastAsia" w:ascii="宋体" w:hAnsi="宋体" w:eastAsia="宋体" w:cs="宋体"/>
                <w:i w:val="0"/>
                <w:iCs w:val="0"/>
                <w:color w:val="000000"/>
                <w:kern w:val="0"/>
                <w:sz w:val="20"/>
                <w:szCs w:val="20"/>
                <w:u w:val="none"/>
                <w:shd w:val="clear" w:color="auto" w:fill="auto"/>
                <w:lang w:val="en-US" w:eastAsia="zh-CN" w:bidi="ar"/>
              </w:rPr>
              <w:t>19</w:t>
            </w:r>
          </w:p>
        </w:tc>
        <w:tc>
          <w:tcPr>
            <w:tcW w:w="790"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shd w:val="clear" w:color="auto" w:fill="auto"/>
              </w:rPr>
            </w:pPr>
          </w:p>
        </w:tc>
        <w:tc>
          <w:tcPr>
            <w:tcW w:w="1487"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shd w:val="clear" w:color="auto" w:fill="auto"/>
              </w:rPr>
            </w:pPr>
            <w:r>
              <w:rPr>
                <w:rFonts w:hint="eastAsia" w:ascii="宋体" w:hAnsi="宋体" w:eastAsia="宋体" w:cs="宋体"/>
                <w:i w:val="0"/>
                <w:iCs w:val="0"/>
                <w:color w:val="000000"/>
                <w:kern w:val="0"/>
                <w:sz w:val="20"/>
                <w:szCs w:val="20"/>
                <w:u w:val="none"/>
                <w:shd w:val="clear" w:color="auto" w:fill="auto"/>
                <w:lang w:val="en-US" w:eastAsia="zh-CN" w:bidi="ar"/>
              </w:rPr>
              <w:t>十九、住房保障支出</w:t>
            </w:r>
          </w:p>
        </w:tc>
        <w:tc>
          <w:tcPr>
            <w:tcW w:w="217"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shd w:val="clear" w:color="auto" w:fill="auto"/>
              </w:rPr>
            </w:pPr>
            <w:r>
              <w:rPr>
                <w:rFonts w:hint="eastAsia" w:ascii="宋体" w:hAnsi="宋体" w:eastAsia="宋体" w:cs="宋体"/>
                <w:i w:val="0"/>
                <w:iCs w:val="0"/>
                <w:color w:val="000000"/>
                <w:kern w:val="0"/>
                <w:sz w:val="20"/>
                <w:szCs w:val="20"/>
                <w:u w:val="none"/>
                <w:shd w:val="clear" w:color="auto" w:fill="auto"/>
                <w:lang w:val="en-US" w:eastAsia="zh-CN" w:bidi="ar"/>
              </w:rPr>
              <w:t>50</w:t>
            </w:r>
          </w:p>
        </w:tc>
        <w:tc>
          <w:tcPr>
            <w:tcW w:w="800"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shd w:val="clear" w:color="auto" w:fill="auto"/>
              </w:rPr>
            </w:pPr>
            <w:r>
              <w:rPr>
                <w:rFonts w:hint="eastAsia" w:ascii="宋体" w:hAnsi="宋体" w:eastAsia="宋体" w:cs="宋体"/>
                <w:i w:val="0"/>
                <w:iCs w:val="0"/>
                <w:color w:val="000000"/>
                <w:kern w:val="0"/>
                <w:sz w:val="20"/>
                <w:szCs w:val="20"/>
                <w:u w:val="none"/>
                <w:shd w:val="clear" w:color="auto" w:fill="auto"/>
                <w:lang w:val="en-US" w:eastAsia="zh-CN" w:bidi="ar"/>
              </w:rPr>
              <w:t>480,000.00</w:t>
            </w:r>
          </w:p>
        </w:tc>
      </w:tr>
      <w:tr>
        <w:tblPrEx>
          <w:shd w:val="clear" w:color="auto" w:fill="auto"/>
          <w:tblCellMar>
            <w:top w:w="0" w:type="dxa"/>
            <w:left w:w="108" w:type="dxa"/>
            <w:bottom w:w="0" w:type="dxa"/>
            <w:right w:w="108" w:type="dxa"/>
          </w:tblCellMar>
        </w:tblPrEx>
        <w:trPr>
          <w:trHeight w:val="300" w:hRule="atLeast"/>
        </w:trPr>
        <w:tc>
          <w:tcPr>
            <w:tcW w:w="1487" w:type="pct"/>
            <w:tcBorders>
              <w:top w:val="nil"/>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0"/>
                <w:szCs w:val="20"/>
                <w:u w:val="none"/>
                <w:shd w:val="clear" w:color="auto" w:fill="auto"/>
              </w:rPr>
            </w:pPr>
          </w:p>
        </w:tc>
        <w:tc>
          <w:tcPr>
            <w:tcW w:w="217"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shd w:val="clear" w:color="auto" w:fill="auto"/>
              </w:rPr>
            </w:pPr>
            <w:r>
              <w:rPr>
                <w:rFonts w:hint="eastAsia" w:ascii="宋体" w:hAnsi="宋体" w:eastAsia="宋体" w:cs="宋体"/>
                <w:i w:val="0"/>
                <w:iCs w:val="0"/>
                <w:color w:val="000000"/>
                <w:kern w:val="0"/>
                <w:sz w:val="20"/>
                <w:szCs w:val="20"/>
                <w:u w:val="none"/>
                <w:shd w:val="clear" w:color="auto" w:fill="auto"/>
                <w:lang w:val="en-US" w:eastAsia="zh-CN" w:bidi="ar"/>
              </w:rPr>
              <w:t>20</w:t>
            </w:r>
          </w:p>
        </w:tc>
        <w:tc>
          <w:tcPr>
            <w:tcW w:w="790"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shd w:val="clear" w:color="auto" w:fill="auto"/>
              </w:rPr>
            </w:pPr>
          </w:p>
        </w:tc>
        <w:tc>
          <w:tcPr>
            <w:tcW w:w="1487"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shd w:val="clear" w:color="auto" w:fill="auto"/>
              </w:rPr>
            </w:pPr>
            <w:r>
              <w:rPr>
                <w:rFonts w:hint="eastAsia" w:ascii="宋体" w:hAnsi="宋体" w:eastAsia="宋体" w:cs="宋体"/>
                <w:i w:val="0"/>
                <w:iCs w:val="0"/>
                <w:color w:val="000000"/>
                <w:kern w:val="0"/>
                <w:sz w:val="20"/>
                <w:szCs w:val="20"/>
                <w:u w:val="none"/>
                <w:shd w:val="clear" w:color="auto" w:fill="auto"/>
                <w:lang w:val="en-US" w:eastAsia="zh-CN" w:bidi="ar"/>
              </w:rPr>
              <w:t>二十、粮油物资储备支出</w:t>
            </w:r>
          </w:p>
        </w:tc>
        <w:tc>
          <w:tcPr>
            <w:tcW w:w="217"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shd w:val="clear" w:color="auto" w:fill="auto"/>
              </w:rPr>
            </w:pPr>
            <w:r>
              <w:rPr>
                <w:rFonts w:hint="eastAsia" w:ascii="宋体" w:hAnsi="宋体" w:eastAsia="宋体" w:cs="宋体"/>
                <w:i w:val="0"/>
                <w:iCs w:val="0"/>
                <w:color w:val="000000"/>
                <w:kern w:val="0"/>
                <w:sz w:val="20"/>
                <w:szCs w:val="20"/>
                <w:u w:val="none"/>
                <w:shd w:val="clear" w:color="auto" w:fill="auto"/>
                <w:lang w:val="en-US" w:eastAsia="zh-CN" w:bidi="ar"/>
              </w:rPr>
              <w:t>51</w:t>
            </w:r>
          </w:p>
        </w:tc>
        <w:tc>
          <w:tcPr>
            <w:tcW w:w="800"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shd w:val="clear" w:color="auto" w:fill="auto"/>
              </w:rPr>
            </w:pPr>
          </w:p>
        </w:tc>
      </w:tr>
      <w:tr>
        <w:tblPrEx>
          <w:shd w:val="clear" w:color="auto" w:fill="auto"/>
        </w:tblPrEx>
        <w:trPr>
          <w:trHeight w:val="300" w:hRule="atLeast"/>
        </w:trPr>
        <w:tc>
          <w:tcPr>
            <w:tcW w:w="1487" w:type="pct"/>
            <w:tcBorders>
              <w:top w:val="nil"/>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0"/>
                <w:szCs w:val="20"/>
                <w:u w:val="none"/>
                <w:shd w:val="clear" w:color="auto" w:fill="auto"/>
              </w:rPr>
            </w:pPr>
          </w:p>
        </w:tc>
        <w:tc>
          <w:tcPr>
            <w:tcW w:w="217"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shd w:val="clear" w:color="auto" w:fill="auto"/>
              </w:rPr>
            </w:pPr>
            <w:r>
              <w:rPr>
                <w:rFonts w:hint="eastAsia" w:ascii="宋体" w:hAnsi="宋体" w:eastAsia="宋体" w:cs="宋体"/>
                <w:i w:val="0"/>
                <w:iCs w:val="0"/>
                <w:color w:val="000000"/>
                <w:kern w:val="0"/>
                <w:sz w:val="20"/>
                <w:szCs w:val="20"/>
                <w:u w:val="none"/>
                <w:shd w:val="clear" w:color="auto" w:fill="auto"/>
                <w:lang w:val="en-US" w:eastAsia="zh-CN" w:bidi="ar"/>
              </w:rPr>
              <w:t>21</w:t>
            </w:r>
          </w:p>
        </w:tc>
        <w:tc>
          <w:tcPr>
            <w:tcW w:w="790"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shd w:val="clear" w:color="auto" w:fill="auto"/>
              </w:rPr>
            </w:pPr>
          </w:p>
        </w:tc>
        <w:tc>
          <w:tcPr>
            <w:tcW w:w="1487"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shd w:val="clear" w:color="auto" w:fill="auto"/>
              </w:rPr>
            </w:pPr>
            <w:r>
              <w:rPr>
                <w:rFonts w:hint="eastAsia" w:ascii="宋体" w:hAnsi="宋体" w:eastAsia="宋体" w:cs="宋体"/>
                <w:i w:val="0"/>
                <w:iCs w:val="0"/>
                <w:color w:val="000000"/>
                <w:kern w:val="0"/>
                <w:sz w:val="20"/>
                <w:szCs w:val="20"/>
                <w:u w:val="none"/>
                <w:shd w:val="clear" w:color="auto" w:fill="auto"/>
                <w:lang w:val="en-US" w:eastAsia="zh-CN" w:bidi="ar"/>
              </w:rPr>
              <w:t>二十一、国有资本经营预算支出</w:t>
            </w:r>
          </w:p>
        </w:tc>
        <w:tc>
          <w:tcPr>
            <w:tcW w:w="217"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shd w:val="clear" w:color="auto" w:fill="auto"/>
              </w:rPr>
            </w:pPr>
            <w:r>
              <w:rPr>
                <w:rFonts w:hint="eastAsia" w:ascii="宋体" w:hAnsi="宋体" w:eastAsia="宋体" w:cs="宋体"/>
                <w:i w:val="0"/>
                <w:iCs w:val="0"/>
                <w:color w:val="000000"/>
                <w:kern w:val="0"/>
                <w:sz w:val="20"/>
                <w:szCs w:val="20"/>
                <w:u w:val="none"/>
                <w:shd w:val="clear" w:color="auto" w:fill="auto"/>
                <w:lang w:val="en-US" w:eastAsia="zh-CN" w:bidi="ar"/>
              </w:rPr>
              <w:t>52</w:t>
            </w:r>
          </w:p>
        </w:tc>
        <w:tc>
          <w:tcPr>
            <w:tcW w:w="800"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shd w:val="clear" w:color="auto" w:fill="auto"/>
              </w:rPr>
            </w:pPr>
          </w:p>
        </w:tc>
      </w:tr>
      <w:tr>
        <w:tblPrEx>
          <w:tblCellMar>
            <w:top w:w="0" w:type="dxa"/>
            <w:left w:w="108" w:type="dxa"/>
            <w:bottom w:w="0" w:type="dxa"/>
            <w:right w:w="108" w:type="dxa"/>
          </w:tblCellMar>
        </w:tblPrEx>
        <w:trPr>
          <w:trHeight w:val="300" w:hRule="atLeast"/>
        </w:trPr>
        <w:tc>
          <w:tcPr>
            <w:tcW w:w="1487" w:type="pct"/>
            <w:tcBorders>
              <w:top w:val="nil"/>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0"/>
                <w:szCs w:val="20"/>
                <w:u w:val="none"/>
                <w:shd w:val="clear" w:color="auto" w:fill="auto"/>
              </w:rPr>
            </w:pPr>
          </w:p>
        </w:tc>
        <w:tc>
          <w:tcPr>
            <w:tcW w:w="217"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shd w:val="clear" w:color="auto" w:fill="auto"/>
              </w:rPr>
            </w:pPr>
            <w:r>
              <w:rPr>
                <w:rFonts w:hint="eastAsia" w:ascii="宋体" w:hAnsi="宋体" w:eastAsia="宋体" w:cs="宋体"/>
                <w:i w:val="0"/>
                <w:iCs w:val="0"/>
                <w:color w:val="000000"/>
                <w:kern w:val="0"/>
                <w:sz w:val="20"/>
                <w:szCs w:val="20"/>
                <w:u w:val="none"/>
                <w:shd w:val="clear" w:color="auto" w:fill="auto"/>
                <w:lang w:val="en-US" w:eastAsia="zh-CN" w:bidi="ar"/>
              </w:rPr>
              <w:t>22</w:t>
            </w:r>
          </w:p>
        </w:tc>
        <w:tc>
          <w:tcPr>
            <w:tcW w:w="790"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shd w:val="clear" w:color="auto" w:fill="auto"/>
              </w:rPr>
            </w:pPr>
          </w:p>
        </w:tc>
        <w:tc>
          <w:tcPr>
            <w:tcW w:w="1487"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shd w:val="clear" w:color="auto" w:fill="auto"/>
              </w:rPr>
            </w:pPr>
            <w:r>
              <w:rPr>
                <w:rFonts w:hint="eastAsia" w:ascii="宋体" w:hAnsi="宋体" w:eastAsia="宋体" w:cs="宋体"/>
                <w:i w:val="0"/>
                <w:iCs w:val="0"/>
                <w:color w:val="000000"/>
                <w:kern w:val="0"/>
                <w:sz w:val="20"/>
                <w:szCs w:val="20"/>
                <w:u w:val="none"/>
                <w:shd w:val="clear" w:color="auto" w:fill="auto"/>
                <w:lang w:val="en-US" w:eastAsia="zh-CN" w:bidi="ar"/>
              </w:rPr>
              <w:t>二十二、灾害防治及应急管理支出</w:t>
            </w:r>
          </w:p>
        </w:tc>
        <w:tc>
          <w:tcPr>
            <w:tcW w:w="217"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shd w:val="clear" w:color="auto" w:fill="auto"/>
              </w:rPr>
            </w:pPr>
            <w:r>
              <w:rPr>
                <w:rFonts w:hint="eastAsia" w:ascii="宋体" w:hAnsi="宋体" w:eastAsia="宋体" w:cs="宋体"/>
                <w:i w:val="0"/>
                <w:iCs w:val="0"/>
                <w:color w:val="000000"/>
                <w:kern w:val="0"/>
                <w:sz w:val="20"/>
                <w:szCs w:val="20"/>
                <w:u w:val="none"/>
                <w:shd w:val="clear" w:color="auto" w:fill="auto"/>
                <w:lang w:val="en-US" w:eastAsia="zh-CN" w:bidi="ar"/>
              </w:rPr>
              <w:t>53</w:t>
            </w:r>
          </w:p>
        </w:tc>
        <w:tc>
          <w:tcPr>
            <w:tcW w:w="800"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shd w:val="clear" w:color="auto" w:fill="auto"/>
              </w:rPr>
            </w:pPr>
          </w:p>
        </w:tc>
      </w:tr>
      <w:tr>
        <w:tblPrEx>
          <w:tblCellMar>
            <w:top w:w="0" w:type="dxa"/>
            <w:left w:w="108" w:type="dxa"/>
            <w:bottom w:w="0" w:type="dxa"/>
            <w:right w:w="108" w:type="dxa"/>
          </w:tblCellMar>
        </w:tblPrEx>
        <w:trPr>
          <w:trHeight w:val="300" w:hRule="atLeast"/>
        </w:trPr>
        <w:tc>
          <w:tcPr>
            <w:tcW w:w="1487" w:type="pct"/>
            <w:tcBorders>
              <w:top w:val="nil"/>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0"/>
                <w:szCs w:val="20"/>
                <w:u w:val="none"/>
                <w:shd w:val="clear" w:color="auto" w:fill="auto"/>
              </w:rPr>
            </w:pPr>
          </w:p>
        </w:tc>
        <w:tc>
          <w:tcPr>
            <w:tcW w:w="217"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shd w:val="clear" w:color="auto" w:fill="auto"/>
              </w:rPr>
            </w:pPr>
            <w:r>
              <w:rPr>
                <w:rFonts w:hint="eastAsia" w:ascii="宋体" w:hAnsi="宋体" w:eastAsia="宋体" w:cs="宋体"/>
                <w:i w:val="0"/>
                <w:iCs w:val="0"/>
                <w:color w:val="000000"/>
                <w:kern w:val="0"/>
                <w:sz w:val="20"/>
                <w:szCs w:val="20"/>
                <w:u w:val="none"/>
                <w:shd w:val="clear" w:color="auto" w:fill="auto"/>
                <w:lang w:val="en-US" w:eastAsia="zh-CN" w:bidi="ar"/>
              </w:rPr>
              <w:t>23</w:t>
            </w:r>
          </w:p>
        </w:tc>
        <w:tc>
          <w:tcPr>
            <w:tcW w:w="790"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shd w:val="clear" w:color="auto" w:fill="auto"/>
              </w:rPr>
            </w:pPr>
          </w:p>
        </w:tc>
        <w:tc>
          <w:tcPr>
            <w:tcW w:w="1487"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shd w:val="clear" w:color="auto" w:fill="auto"/>
              </w:rPr>
            </w:pPr>
            <w:r>
              <w:rPr>
                <w:rFonts w:hint="eastAsia" w:ascii="宋体" w:hAnsi="宋体" w:eastAsia="宋体" w:cs="宋体"/>
                <w:i w:val="0"/>
                <w:iCs w:val="0"/>
                <w:color w:val="000000"/>
                <w:kern w:val="0"/>
                <w:sz w:val="20"/>
                <w:szCs w:val="20"/>
                <w:u w:val="none"/>
                <w:shd w:val="clear" w:color="auto" w:fill="auto"/>
                <w:lang w:val="en-US" w:eastAsia="zh-CN" w:bidi="ar"/>
              </w:rPr>
              <w:t>二十三、其他支出</w:t>
            </w:r>
          </w:p>
        </w:tc>
        <w:tc>
          <w:tcPr>
            <w:tcW w:w="217"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shd w:val="clear" w:color="auto" w:fill="auto"/>
              </w:rPr>
            </w:pPr>
            <w:r>
              <w:rPr>
                <w:rFonts w:hint="eastAsia" w:ascii="宋体" w:hAnsi="宋体" w:eastAsia="宋体" w:cs="宋体"/>
                <w:i w:val="0"/>
                <w:iCs w:val="0"/>
                <w:color w:val="000000"/>
                <w:kern w:val="0"/>
                <w:sz w:val="20"/>
                <w:szCs w:val="20"/>
                <w:u w:val="none"/>
                <w:shd w:val="clear" w:color="auto" w:fill="auto"/>
                <w:lang w:val="en-US" w:eastAsia="zh-CN" w:bidi="ar"/>
              </w:rPr>
              <w:t>54</w:t>
            </w:r>
          </w:p>
        </w:tc>
        <w:tc>
          <w:tcPr>
            <w:tcW w:w="800"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shd w:val="clear" w:color="auto" w:fill="auto"/>
              </w:rPr>
            </w:pPr>
          </w:p>
        </w:tc>
      </w:tr>
      <w:tr>
        <w:trPr>
          <w:trHeight w:val="300" w:hRule="atLeast"/>
        </w:trPr>
        <w:tc>
          <w:tcPr>
            <w:tcW w:w="1487" w:type="pct"/>
            <w:tcBorders>
              <w:top w:val="nil"/>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shd w:val="clear" w:color="auto" w:fill="auto"/>
              </w:rPr>
            </w:pPr>
          </w:p>
        </w:tc>
        <w:tc>
          <w:tcPr>
            <w:tcW w:w="217"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shd w:val="clear" w:color="auto" w:fill="auto"/>
              </w:rPr>
            </w:pPr>
            <w:r>
              <w:rPr>
                <w:rFonts w:hint="eastAsia" w:ascii="宋体" w:hAnsi="宋体" w:eastAsia="宋体" w:cs="宋体"/>
                <w:i w:val="0"/>
                <w:iCs w:val="0"/>
                <w:color w:val="000000"/>
                <w:kern w:val="0"/>
                <w:sz w:val="20"/>
                <w:szCs w:val="20"/>
                <w:u w:val="none"/>
                <w:shd w:val="clear" w:color="auto" w:fill="auto"/>
                <w:lang w:val="en-US" w:eastAsia="zh-CN" w:bidi="ar"/>
              </w:rPr>
              <w:t>24</w:t>
            </w:r>
          </w:p>
        </w:tc>
        <w:tc>
          <w:tcPr>
            <w:tcW w:w="790"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shd w:val="clear" w:color="auto" w:fill="auto"/>
              </w:rPr>
            </w:pPr>
          </w:p>
        </w:tc>
        <w:tc>
          <w:tcPr>
            <w:tcW w:w="1487"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shd w:val="clear" w:color="auto" w:fill="auto"/>
              </w:rPr>
            </w:pPr>
            <w:r>
              <w:rPr>
                <w:rFonts w:hint="eastAsia" w:ascii="宋体" w:hAnsi="宋体" w:eastAsia="宋体" w:cs="宋体"/>
                <w:i w:val="0"/>
                <w:iCs w:val="0"/>
                <w:color w:val="000000"/>
                <w:kern w:val="0"/>
                <w:sz w:val="20"/>
                <w:szCs w:val="20"/>
                <w:u w:val="none"/>
                <w:shd w:val="clear" w:color="auto" w:fill="auto"/>
                <w:lang w:val="en-US" w:eastAsia="zh-CN" w:bidi="ar"/>
              </w:rPr>
              <w:t>二十四、债务还本支出</w:t>
            </w:r>
          </w:p>
        </w:tc>
        <w:tc>
          <w:tcPr>
            <w:tcW w:w="217"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shd w:val="clear" w:color="auto" w:fill="auto"/>
              </w:rPr>
            </w:pPr>
            <w:r>
              <w:rPr>
                <w:rFonts w:hint="eastAsia" w:ascii="宋体" w:hAnsi="宋体" w:eastAsia="宋体" w:cs="宋体"/>
                <w:i w:val="0"/>
                <w:iCs w:val="0"/>
                <w:color w:val="000000"/>
                <w:kern w:val="0"/>
                <w:sz w:val="20"/>
                <w:szCs w:val="20"/>
                <w:u w:val="none"/>
                <w:shd w:val="clear" w:color="auto" w:fill="auto"/>
                <w:lang w:val="en-US" w:eastAsia="zh-CN" w:bidi="ar"/>
              </w:rPr>
              <w:t>55</w:t>
            </w:r>
          </w:p>
        </w:tc>
        <w:tc>
          <w:tcPr>
            <w:tcW w:w="800"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shd w:val="clear" w:color="auto" w:fill="auto"/>
              </w:rPr>
            </w:pPr>
          </w:p>
        </w:tc>
      </w:tr>
      <w:tr>
        <w:trPr>
          <w:trHeight w:val="300" w:hRule="atLeast"/>
        </w:trPr>
        <w:tc>
          <w:tcPr>
            <w:tcW w:w="1487" w:type="pct"/>
            <w:tcBorders>
              <w:top w:val="nil"/>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0"/>
                <w:szCs w:val="20"/>
                <w:u w:val="none"/>
                <w:shd w:val="clear" w:color="auto" w:fill="auto"/>
              </w:rPr>
            </w:pPr>
          </w:p>
        </w:tc>
        <w:tc>
          <w:tcPr>
            <w:tcW w:w="217"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shd w:val="clear" w:color="auto" w:fill="auto"/>
              </w:rPr>
            </w:pPr>
            <w:r>
              <w:rPr>
                <w:rFonts w:hint="eastAsia" w:ascii="宋体" w:hAnsi="宋体" w:eastAsia="宋体" w:cs="宋体"/>
                <w:i w:val="0"/>
                <w:iCs w:val="0"/>
                <w:color w:val="000000"/>
                <w:kern w:val="0"/>
                <w:sz w:val="20"/>
                <w:szCs w:val="20"/>
                <w:u w:val="none"/>
                <w:shd w:val="clear" w:color="auto" w:fill="auto"/>
                <w:lang w:val="en-US" w:eastAsia="zh-CN" w:bidi="ar"/>
              </w:rPr>
              <w:t>25</w:t>
            </w:r>
          </w:p>
        </w:tc>
        <w:tc>
          <w:tcPr>
            <w:tcW w:w="790"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shd w:val="clear" w:color="auto" w:fill="auto"/>
              </w:rPr>
            </w:pPr>
          </w:p>
        </w:tc>
        <w:tc>
          <w:tcPr>
            <w:tcW w:w="1487"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shd w:val="clear" w:color="auto" w:fill="auto"/>
              </w:rPr>
            </w:pPr>
            <w:r>
              <w:rPr>
                <w:rFonts w:hint="eastAsia" w:ascii="宋体" w:hAnsi="宋体" w:eastAsia="宋体" w:cs="宋体"/>
                <w:i w:val="0"/>
                <w:iCs w:val="0"/>
                <w:color w:val="000000"/>
                <w:kern w:val="0"/>
                <w:sz w:val="20"/>
                <w:szCs w:val="20"/>
                <w:u w:val="none"/>
                <w:shd w:val="clear" w:color="auto" w:fill="auto"/>
                <w:lang w:val="en-US" w:eastAsia="zh-CN" w:bidi="ar"/>
              </w:rPr>
              <w:t>二十五、债务付息支出</w:t>
            </w:r>
          </w:p>
        </w:tc>
        <w:tc>
          <w:tcPr>
            <w:tcW w:w="217"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shd w:val="clear" w:color="auto" w:fill="auto"/>
              </w:rPr>
            </w:pPr>
            <w:r>
              <w:rPr>
                <w:rFonts w:hint="eastAsia" w:ascii="宋体" w:hAnsi="宋体" w:eastAsia="宋体" w:cs="宋体"/>
                <w:i w:val="0"/>
                <w:iCs w:val="0"/>
                <w:color w:val="000000"/>
                <w:kern w:val="0"/>
                <w:sz w:val="20"/>
                <w:szCs w:val="20"/>
                <w:u w:val="none"/>
                <w:shd w:val="clear" w:color="auto" w:fill="auto"/>
                <w:lang w:val="en-US" w:eastAsia="zh-CN" w:bidi="ar"/>
              </w:rPr>
              <w:t>56</w:t>
            </w:r>
          </w:p>
        </w:tc>
        <w:tc>
          <w:tcPr>
            <w:tcW w:w="800"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shd w:val="clear" w:color="auto" w:fill="auto"/>
              </w:rPr>
            </w:pPr>
          </w:p>
        </w:tc>
      </w:tr>
      <w:tr>
        <w:tblPrEx>
          <w:shd w:val="clear" w:color="auto" w:fill="auto"/>
          <w:tblCellMar>
            <w:top w:w="0" w:type="dxa"/>
            <w:left w:w="108" w:type="dxa"/>
            <w:bottom w:w="0" w:type="dxa"/>
            <w:right w:w="108" w:type="dxa"/>
          </w:tblCellMar>
        </w:tblPrEx>
        <w:trPr>
          <w:trHeight w:val="300" w:hRule="atLeast"/>
        </w:trPr>
        <w:tc>
          <w:tcPr>
            <w:tcW w:w="1487" w:type="pct"/>
            <w:tcBorders>
              <w:top w:val="nil"/>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217"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w:t>
            </w:r>
          </w:p>
        </w:tc>
        <w:tc>
          <w:tcPr>
            <w:tcW w:w="790"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487"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二十六、抗疫特别国债安排的支出</w:t>
            </w:r>
          </w:p>
        </w:tc>
        <w:tc>
          <w:tcPr>
            <w:tcW w:w="217"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57</w:t>
            </w:r>
          </w:p>
        </w:tc>
        <w:tc>
          <w:tcPr>
            <w:tcW w:w="800"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shd w:val="clear" w:color="auto" w:fill="auto"/>
          <w:tblCellMar>
            <w:top w:w="0" w:type="dxa"/>
            <w:left w:w="108" w:type="dxa"/>
            <w:bottom w:w="0" w:type="dxa"/>
            <w:right w:w="108" w:type="dxa"/>
          </w:tblCellMar>
        </w:tblPrEx>
        <w:trPr>
          <w:trHeight w:val="300" w:hRule="atLeast"/>
        </w:trPr>
        <w:tc>
          <w:tcPr>
            <w:tcW w:w="1487" w:type="pct"/>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本年收入合计</w:t>
            </w:r>
          </w:p>
        </w:tc>
        <w:tc>
          <w:tcPr>
            <w:tcW w:w="217"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27</w:t>
            </w:r>
          </w:p>
        </w:tc>
        <w:tc>
          <w:tcPr>
            <w:tcW w:w="790"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25,319,549.24</w:t>
            </w:r>
          </w:p>
        </w:tc>
        <w:tc>
          <w:tcPr>
            <w:tcW w:w="1487"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本年支出合计</w:t>
            </w:r>
          </w:p>
        </w:tc>
        <w:tc>
          <w:tcPr>
            <w:tcW w:w="217"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58</w:t>
            </w:r>
          </w:p>
        </w:tc>
        <w:tc>
          <w:tcPr>
            <w:tcW w:w="800"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20,543,380.71</w:t>
            </w:r>
          </w:p>
        </w:tc>
      </w:tr>
      <w:tr>
        <w:tblPrEx>
          <w:shd w:val="clear" w:color="auto" w:fill="auto"/>
          <w:tblCellMar>
            <w:top w:w="0" w:type="dxa"/>
            <w:left w:w="108" w:type="dxa"/>
            <w:bottom w:w="0" w:type="dxa"/>
            <w:right w:w="108" w:type="dxa"/>
          </w:tblCellMar>
        </w:tblPrEx>
        <w:trPr>
          <w:trHeight w:val="300" w:hRule="atLeast"/>
        </w:trPr>
        <w:tc>
          <w:tcPr>
            <w:tcW w:w="1487" w:type="pct"/>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使用非财政拨款结余</w:t>
            </w:r>
          </w:p>
        </w:tc>
        <w:tc>
          <w:tcPr>
            <w:tcW w:w="217"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28</w:t>
            </w:r>
          </w:p>
        </w:tc>
        <w:tc>
          <w:tcPr>
            <w:tcW w:w="790"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1,244,408.87</w:t>
            </w:r>
          </w:p>
        </w:tc>
        <w:tc>
          <w:tcPr>
            <w:tcW w:w="1487"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结余分配</w:t>
            </w:r>
          </w:p>
        </w:tc>
        <w:tc>
          <w:tcPr>
            <w:tcW w:w="217"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59</w:t>
            </w:r>
          </w:p>
        </w:tc>
        <w:tc>
          <w:tcPr>
            <w:tcW w:w="800"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tblPrEx>
          <w:shd w:val="clear" w:color="auto" w:fill="auto"/>
          <w:tblCellMar>
            <w:top w:w="0" w:type="dxa"/>
            <w:left w:w="108" w:type="dxa"/>
            <w:bottom w:w="0" w:type="dxa"/>
            <w:right w:w="108" w:type="dxa"/>
          </w:tblCellMar>
        </w:tblPrEx>
        <w:trPr>
          <w:trHeight w:val="300" w:hRule="atLeast"/>
        </w:trPr>
        <w:tc>
          <w:tcPr>
            <w:tcW w:w="1487" w:type="pct"/>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年初结转和结余</w:t>
            </w:r>
          </w:p>
        </w:tc>
        <w:tc>
          <w:tcPr>
            <w:tcW w:w="217"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29</w:t>
            </w:r>
          </w:p>
        </w:tc>
        <w:tc>
          <w:tcPr>
            <w:tcW w:w="790"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1,122,405.00</w:t>
            </w:r>
          </w:p>
        </w:tc>
        <w:tc>
          <w:tcPr>
            <w:tcW w:w="1487"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年末结转和结余</w:t>
            </w:r>
          </w:p>
        </w:tc>
        <w:tc>
          <w:tcPr>
            <w:tcW w:w="217"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w:t>
            </w:r>
          </w:p>
        </w:tc>
        <w:tc>
          <w:tcPr>
            <w:tcW w:w="800"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7,142,982.40</w:t>
            </w:r>
          </w:p>
        </w:tc>
      </w:tr>
      <w:tr>
        <w:tblPrEx>
          <w:shd w:val="clear" w:color="auto" w:fill="auto"/>
          <w:tblCellMar>
            <w:top w:w="0" w:type="dxa"/>
            <w:left w:w="108" w:type="dxa"/>
            <w:bottom w:w="0" w:type="dxa"/>
            <w:right w:w="108" w:type="dxa"/>
          </w:tblCellMar>
        </w:tblPrEx>
        <w:trPr>
          <w:trHeight w:val="300" w:hRule="atLeast"/>
        </w:trPr>
        <w:tc>
          <w:tcPr>
            <w:tcW w:w="1487" w:type="pct"/>
            <w:tcBorders>
              <w:top w:val="nil"/>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217"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w:t>
            </w:r>
          </w:p>
        </w:tc>
        <w:tc>
          <w:tcPr>
            <w:tcW w:w="790"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487" w:type="pct"/>
            <w:tcBorders>
              <w:top w:val="nil"/>
              <w:left w:val="nil"/>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217"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61</w:t>
            </w:r>
          </w:p>
        </w:tc>
        <w:tc>
          <w:tcPr>
            <w:tcW w:w="800" w:type="pct"/>
            <w:tcBorders>
              <w:top w:val="nil"/>
              <w:left w:val="nil"/>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0"/>
                <w:szCs w:val="20"/>
                <w:u w:val="none"/>
              </w:rPr>
            </w:pPr>
          </w:p>
        </w:tc>
      </w:tr>
      <w:tr>
        <w:tblPrEx>
          <w:shd w:val="clear" w:color="auto" w:fill="auto"/>
          <w:tblCellMar>
            <w:top w:w="0" w:type="dxa"/>
            <w:left w:w="108" w:type="dxa"/>
            <w:bottom w:w="0" w:type="dxa"/>
            <w:right w:w="108" w:type="dxa"/>
          </w:tblCellMar>
        </w:tblPrEx>
        <w:trPr>
          <w:trHeight w:val="300" w:hRule="atLeast"/>
        </w:trPr>
        <w:tc>
          <w:tcPr>
            <w:tcW w:w="1487" w:type="pct"/>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总计</w:t>
            </w:r>
          </w:p>
        </w:tc>
        <w:tc>
          <w:tcPr>
            <w:tcW w:w="217" w:type="pct"/>
            <w:tcBorders>
              <w:top w:val="nil"/>
              <w:left w:val="nil"/>
              <w:bottom w:val="single" w:color="000000" w:sz="12"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w:t>
            </w:r>
          </w:p>
        </w:tc>
        <w:tc>
          <w:tcPr>
            <w:tcW w:w="790"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27,686,363.11</w:t>
            </w:r>
          </w:p>
        </w:tc>
        <w:tc>
          <w:tcPr>
            <w:tcW w:w="1487"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总计</w:t>
            </w:r>
          </w:p>
        </w:tc>
        <w:tc>
          <w:tcPr>
            <w:tcW w:w="217"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62</w:t>
            </w:r>
          </w:p>
        </w:tc>
        <w:tc>
          <w:tcPr>
            <w:tcW w:w="800"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27,686,363.11</w:t>
            </w:r>
          </w:p>
        </w:tc>
      </w:tr>
      <w:tr>
        <w:tblPrEx>
          <w:shd w:val="clear" w:color="auto" w:fill="auto"/>
          <w:tblCellMar>
            <w:top w:w="0" w:type="dxa"/>
            <w:left w:w="108" w:type="dxa"/>
            <w:bottom w:w="0" w:type="dxa"/>
            <w:right w:w="108" w:type="dxa"/>
          </w:tblCellMar>
        </w:tblPrEx>
        <w:trPr>
          <w:trHeight w:val="300" w:hRule="atLeast"/>
        </w:trPr>
        <w:tc>
          <w:tcPr>
            <w:tcW w:w="5000" w:type="pct"/>
            <w:gridSpan w:val="6"/>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注：本表反映部门本年度的总收支和年末结转结余情况。本套报表金额单位转换时可能存在尾数误差。</w:t>
            </w:r>
          </w:p>
        </w:tc>
      </w:tr>
      <w:tr>
        <w:trPr>
          <w:trHeight w:val="300" w:hRule="atLeast"/>
        </w:trPr>
        <w:tc>
          <w:tcPr>
            <w:tcW w:w="5000" w:type="pct"/>
            <w:gridSpan w:val="6"/>
            <w:tcBorders>
              <w:top w:val="nil"/>
              <w:left w:val="nil"/>
              <w:bottom w:val="nil"/>
              <w:right w:val="single" w:color="808080" w:sz="4" w:space="0"/>
            </w:tcBorders>
            <w:shd w:val="clear" w:color="auto" w:fill="auto"/>
            <w:noWrap/>
            <w:vAlign w:val="center"/>
          </w:tcPr>
          <w:p>
            <w:pPr>
              <w:jc w:val="left"/>
              <w:rPr>
                <w:rFonts w:hint="eastAsia" w:ascii="宋体" w:hAnsi="宋体" w:eastAsia="宋体" w:cs="宋体"/>
                <w:i w:val="0"/>
                <w:iCs w:val="0"/>
                <w:color w:val="000000"/>
                <w:sz w:val="18"/>
                <w:szCs w:val="18"/>
                <w:u w:val="none"/>
              </w:rPr>
            </w:pPr>
          </w:p>
        </w:tc>
      </w:tr>
      <w:tr>
        <w:trPr>
          <w:trHeight w:val="300" w:hRule="atLeast"/>
        </w:trPr>
        <w:tc>
          <w:tcPr>
            <w:tcW w:w="5000" w:type="pct"/>
            <w:gridSpan w:val="6"/>
            <w:tcBorders>
              <w:top w:val="nil"/>
              <w:left w:val="nil"/>
              <w:bottom w:val="single" w:color="808080" w:sz="4" w:space="0"/>
              <w:right w:val="single" w:color="808080" w:sz="4" w:space="0"/>
            </w:tcBorders>
            <w:shd w:val="clear" w:color="auto" w:fill="auto"/>
            <w:noWrap/>
            <w:vAlign w:val="center"/>
          </w:tcPr>
          <w:p>
            <w:pPr>
              <w:jc w:val="left"/>
              <w:rPr>
                <w:rFonts w:hint="eastAsia" w:ascii="宋体" w:hAnsi="宋体" w:eastAsia="宋体" w:cs="宋体"/>
                <w:i w:val="0"/>
                <w:iCs w:val="0"/>
                <w:color w:val="000000"/>
                <w:sz w:val="18"/>
                <w:szCs w:val="18"/>
                <w:u w:val="none"/>
              </w:rPr>
            </w:pPr>
          </w:p>
        </w:tc>
      </w:tr>
    </w:tbl>
    <w:p>
      <w:pPr>
        <w:jc w:val="both"/>
        <w:rPr>
          <w:rFonts w:ascii="黑体" w:hAnsi="黑体" w:eastAsia="黑体"/>
          <w:sz w:val="28"/>
          <w:szCs w:val="28"/>
        </w:rPr>
        <w:sectPr>
          <w:pgSz w:w="16838" w:h="11906" w:orient="landscape"/>
          <w:pgMar w:top="720" w:right="720" w:bottom="607" w:left="720" w:header="851" w:footer="992" w:gutter="0"/>
          <w:pgBorders>
            <w:top w:val="none" w:sz="0" w:space="0"/>
            <w:left w:val="none" w:sz="0" w:space="0"/>
            <w:bottom w:val="none" w:sz="0" w:space="0"/>
            <w:right w:val="none" w:sz="0" w:space="0"/>
          </w:pgBorders>
          <w:cols w:space="425" w:num="1"/>
          <w:docGrid w:type="linesAndChars" w:linePitch="312" w:charSpace="0"/>
        </w:sectPr>
      </w:pPr>
    </w:p>
    <w:p>
      <w:pPr>
        <w:widowControl/>
        <w:jc w:val="left"/>
        <w:rPr>
          <w:rFonts w:ascii="Times New Roman" w:hAnsi="Times New Roman" w:eastAsia="黑体" w:cs="Times New Roman"/>
          <w:bCs/>
          <w:kern w:val="0"/>
          <w:sz w:val="32"/>
          <w:szCs w:val="32"/>
        </w:rPr>
      </w:pPr>
    </w:p>
    <w:tbl>
      <w:tblPr>
        <w:tblStyle w:val="5"/>
        <w:tblW w:w="5000" w:type="pct"/>
        <w:tblInd w:w="0" w:type="dxa"/>
        <w:shd w:val="clear" w:color="auto" w:fill="auto"/>
        <w:tblLayout w:type="fixed"/>
        <w:tblCellMar>
          <w:top w:w="0" w:type="dxa"/>
          <w:left w:w="108" w:type="dxa"/>
          <w:bottom w:w="0" w:type="dxa"/>
          <w:right w:w="108" w:type="dxa"/>
        </w:tblCellMar>
      </w:tblPr>
      <w:tblGrid>
        <w:gridCol w:w="431"/>
        <w:gridCol w:w="434"/>
        <w:gridCol w:w="531"/>
        <w:gridCol w:w="3355"/>
        <w:gridCol w:w="2521"/>
        <w:gridCol w:w="2258"/>
        <w:gridCol w:w="943"/>
        <w:gridCol w:w="943"/>
        <w:gridCol w:w="987"/>
        <w:gridCol w:w="965"/>
        <w:gridCol w:w="2247"/>
      </w:tblGrid>
      <w:tr>
        <w:tblPrEx>
          <w:tblCellMar>
            <w:top w:w="0" w:type="dxa"/>
            <w:left w:w="108" w:type="dxa"/>
            <w:bottom w:w="0" w:type="dxa"/>
            <w:right w:w="108" w:type="dxa"/>
          </w:tblCellMar>
        </w:tblPrEx>
        <w:trPr>
          <w:trHeight w:val="375" w:hRule="atLeast"/>
        </w:trPr>
        <w:tc>
          <w:tcPr>
            <w:tcW w:w="5000" w:type="pct"/>
            <w:gridSpan w:val="11"/>
            <w:tcBorders>
              <w:top w:val="nil"/>
              <w:left w:val="nil"/>
              <w:bottom w:val="nil"/>
              <w:right w:val="single" w:color="80808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r>
              <w:rPr>
                <w:rFonts w:hint="eastAsia" w:ascii="黑体" w:hAnsi="宋体" w:eastAsia="黑体" w:cs="黑体"/>
                <w:i w:val="0"/>
                <w:iCs w:val="0"/>
                <w:color w:val="000000"/>
                <w:kern w:val="0"/>
                <w:sz w:val="30"/>
                <w:szCs w:val="30"/>
                <w:u w:val="none"/>
                <w:lang w:val="en-US" w:eastAsia="zh-CN" w:bidi="ar"/>
              </w:rPr>
              <w:t>收入决算表</w:t>
            </w:r>
          </w:p>
        </w:tc>
      </w:tr>
      <w:tr>
        <w:trPr>
          <w:trHeight w:val="300" w:hRule="atLeast"/>
        </w:trPr>
        <w:tc>
          <w:tcPr>
            <w:tcW w:w="138" w:type="pct"/>
            <w:tcBorders>
              <w:top w:val="nil"/>
              <w:left w:val="nil"/>
              <w:bottom w:val="nil"/>
              <w:right w:val="nil"/>
            </w:tcBorders>
            <w:shd w:val="clear" w:color="auto" w:fill="auto"/>
            <w:noWrap/>
            <w:vAlign w:val="center"/>
          </w:tcPr>
          <w:p>
            <w:pPr>
              <w:jc w:val="left"/>
              <w:rPr>
                <w:rFonts w:hint="eastAsia" w:ascii="宋体" w:hAnsi="宋体" w:eastAsia="宋体" w:cs="宋体"/>
                <w:i w:val="0"/>
                <w:iCs w:val="0"/>
                <w:color w:val="000000"/>
                <w:sz w:val="18"/>
                <w:szCs w:val="18"/>
                <w:u w:val="none"/>
              </w:rPr>
            </w:pPr>
          </w:p>
        </w:tc>
        <w:tc>
          <w:tcPr>
            <w:tcW w:w="139" w:type="pct"/>
            <w:tcBorders>
              <w:top w:val="nil"/>
              <w:left w:val="nil"/>
              <w:bottom w:val="nil"/>
              <w:right w:val="nil"/>
            </w:tcBorders>
            <w:shd w:val="clear" w:color="auto" w:fill="auto"/>
            <w:noWrap/>
            <w:vAlign w:val="center"/>
          </w:tcPr>
          <w:p>
            <w:pPr>
              <w:jc w:val="left"/>
              <w:rPr>
                <w:rFonts w:hint="eastAsia" w:ascii="宋体" w:hAnsi="宋体" w:eastAsia="宋体" w:cs="宋体"/>
                <w:i w:val="0"/>
                <w:iCs w:val="0"/>
                <w:color w:val="000000"/>
                <w:sz w:val="18"/>
                <w:szCs w:val="18"/>
                <w:u w:val="none"/>
              </w:rPr>
            </w:pPr>
          </w:p>
        </w:tc>
        <w:tc>
          <w:tcPr>
            <w:tcW w:w="169" w:type="pct"/>
            <w:tcBorders>
              <w:top w:val="nil"/>
              <w:left w:val="nil"/>
              <w:bottom w:val="nil"/>
              <w:right w:val="nil"/>
            </w:tcBorders>
            <w:shd w:val="clear" w:color="auto" w:fill="auto"/>
            <w:noWrap/>
            <w:vAlign w:val="center"/>
          </w:tcPr>
          <w:p>
            <w:pPr>
              <w:jc w:val="left"/>
              <w:rPr>
                <w:rFonts w:hint="eastAsia" w:ascii="宋体" w:hAnsi="宋体" w:eastAsia="宋体" w:cs="宋体"/>
                <w:i w:val="0"/>
                <w:iCs w:val="0"/>
                <w:color w:val="000000"/>
                <w:sz w:val="18"/>
                <w:szCs w:val="18"/>
                <w:u w:val="none"/>
              </w:rPr>
            </w:pPr>
          </w:p>
        </w:tc>
        <w:tc>
          <w:tcPr>
            <w:tcW w:w="1074" w:type="pct"/>
            <w:tcBorders>
              <w:top w:val="nil"/>
              <w:left w:val="nil"/>
              <w:bottom w:val="nil"/>
              <w:right w:val="nil"/>
            </w:tcBorders>
            <w:shd w:val="clear" w:color="auto" w:fill="auto"/>
            <w:noWrap/>
            <w:vAlign w:val="center"/>
          </w:tcPr>
          <w:p>
            <w:pPr>
              <w:jc w:val="left"/>
              <w:rPr>
                <w:rFonts w:hint="eastAsia" w:ascii="宋体" w:hAnsi="宋体" w:eastAsia="宋体" w:cs="宋体"/>
                <w:i w:val="0"/>
                <w:iCs w:val="0"/>
                <w:color w:val="000000"/>
                <w:sz w:val="18"/>
                <w:szCs w:val="18"/>
                <w:u w:val="none"/>
              </w:rPr>
            </w:pPr>
          </w:p>
        </w:tc>
        <w:tc>
          <w:tcPr>
            <w:tcW w:w="807" w:type="pct"/>
            <w:tcBorders>
              <w:top w:val="nil"/>
              <w:left w:val="nil"/>
              <w:bottom w:val="nil"/>
              <w:right w:val="nil"/>
            </w:tcBorders>
            <w:shd w:val="clear" w:color="auto" w:fill="auto"/>
            <w:noWrap/>
            <w:vAlign w:val="center"/>
          </w:tcPr>
          <w:p>
            <w:pPr>
              <w:jc w:val="left"/>
              <w:rPr>
                <w:rFonts w:hint="eastAsia" w:ascii="宋体" w:hAnsi="宋体" w:eastAsia="宋体" w:cs="宋体"/>
                <w:i w:val="0"/>
                <w:iCs w:val="0"/>
                <w:color w:val="000000"/>
                <w:sz w:val="18"/>
                <w:szCs w:val="18"/>
                <w:u w:val="none"/>
              </w:rPr>
            </w:pPr>
          </w:p>
        </w:tc>
        <w:tc>
          <w:tcPr>
            <w:tcW w:w="723" w:type="pct"/>
            <w:tcBorders>
              <w:top w:val="nil"/>
              <w:left w:val="nil"/>
              <w:bottom w:val="nil"/>
              <w:right w:val="nil"/>
            </w:tcBorders>
            <w:shd w:val="clear" w:color="auto" w:fill="auto"/>
            <w:noWrap/>
            <w:vAlign w:val="center"/>
          </w:tcPr>
          <w:p>
            <w:pPr>
              <w:jc w:val="left"/>
              <w:rPr>
                <w:rFonts w:hint="eastAsia" w:ascii="宋体" w:hAnsi="宋体" w:eastAsia="宋体" w:cs="宋体"/>
                <w:i w:val="0"/>
                <w:iCs w:val="0"/>
                <w:color w:val="000000"/>
                <w:sz w:val="18"/>
                <w:szCs w:val="18"/>
                <w:u w:val="none"/>
              </w:rPr>
            </w:pPr>
          </w:p>
        </w:tc>
        <w:tc>
          <w:tcPr>
            <w:tcW w:w="301" w:type="pct"/>
            <w:tcBorders>
              <w:top w:val="nil"/>
              <w:left w:val="nil"/>
              <w:bottom w:val="nil"/>
              <w:right w:val="nil"/>
            </w:tcBorders>
            <w:shd w:val="clear" w:color="auto" w:fill="auto"/>
            <w:noWrap/>
            <w:vAlign w:val="center"/>
          </w:tcPr>
          <w:p>
            <w:pPr>
              <w:jc w:val="left"/>
              <w:rPr>
                <w:rFonts w:hint="eastAsia" w:ascii="宋体" w:hAnsi="宋体" w:eastAsia="宋体" w:cs="宋体"/>
                <w:i w:val="0"/>
                <w:iCs w:val="0"/>
                <w:color w:val="000000"/>
                <w:sz w:val="18"/>
                <w:szCs w:val="18"/>
                <w:u w:val="none"/>
              </w:rPr>
            </w:pPr>
          </w:p>
        </w:tc>
        <w:tc>
          <w:tcPr>
            <w:tcW w:w="301" w:type="pct"/>
            <w:tcBorders>
              <w:top w:val="nil"/>
              <w:left w:val="nil"/>
              <w:bottom w:val="nil"/>
              <w:right w:val="nil"/>
            </w:tcBorders>
            <w:shd w:val="clear" w:color="auto" w:fill="auto"/>
            <w:noWrap/>
            <w:vAlign w:val="center"/>
          </w:tcPr>
          <w:p>
            <w:pPr>
              <w:jc w:val="left"/>
              <w:rPr>
                <w:rFonts w:hint="eastAsia" w:ascii="宋体" w:hAnsi="宋体" w:eastAsia="宋体" w:cs="宋体"/>
                <w:i w:val="0"/>
                <w:iCs w:val="0"/>
                <w:color w:val="000000"/>
                <w:sz w:val="18"/>
                <w:szCs w:val="18"/>
                <w:u w:val="none"/>
              </w:rPr>
            </w:pPr>
          </w:p>
        </w:tc>
        <w:tc>
          <w:tcPr>
            <w:tcW w:w="315" w:type="pct"/>
            <w:tcBorders>
              <w:top w:val="nil"/>
              <w:left w:val="nil"/>
              <w:bottom w:val="nil"/>
              <w:right w:val="nil"/>
            </w:tcBorders>
            <w:shd w:val="clear" w:color="auto" w:fill="auto"/>
            <w:noWrap/>
            <w:vAlign w:val="center"/>
          </w:tcPr>
          <w:p>
            <w:pPr>
              <w:jc w:val="left"/>
              <w:rPr>
                <w:rFonts w:hint="eastAsia" w:ascii="宋体" w:hAnsi="宋体" w:eastAsia="宋体" w:cs="宋体"/>
                <w:i w:val="0"/>
                <w:iCs w:val="0"/>
                <w:color w:val="000000"/>
                <w:sz w:val="18"/>
                <w:szCs w:val="18"/>
                <w:u w:val="none"/>
              </w:rPr>
            </w:pPr>
          </w:p>
        </w:tc>
        <w:tc>
          <w:tcPr>
            <w:tcW w:w="308" w:type="pct"/>
            <w:tcBorders>
              <w:top w:val="nil"/>
              <w:left w:val="nil"/>
              <w:bottom w:val="nil"/>
              <w:right w:val="nil"/>
            </w:tcBorders>
            <w:shd w:val="clear" w:color="auto" w:fill="auto"/>
            <w:noWrap/>
            <w:vAlign w:val="center"/>
          </w:tcPr>
          <w:p>
            <w:pPr>
              <w:jc w:val="left"/>
              <w:rPr>
                <w:rFonts w:hint="eastAsia" w:ascii="宋体" w:hAnsi="宋体" w:eastAsia="宋体" w:cs="宋体"/>
                <w:i w:val="0"/>
                <w:iCs w:val="0"/>
                <w:color w:val="000000"/>
                <w:sz w:val="18"/>
                <w:szCs w:val="18"/>
                <w:u w:val="none"/>
              </w:rPr>
            </w:pPr>
          </w:p>
        </w:tc>
        <w:tc>
          <w:tcPr>
            <w:tcW w:w="719" w:type="pct"/>
            <w:tcBorders>
              <w:top w:val="nil"/>
              <w:left w:val="nil"/>
              <w:bottom w:val="nil"/>
              <w:right w:val="single" w:color="80808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公开02表</w:t>
            </w:r>
          </w:p>
        </w:tc>
      </w:tr>
      <w:tr>
        <w:tblPrEx>
          <w:shd w:val="clear" w:color="auto" w:fill="auto"/>
          <w:tblCellMar>
            <w:top w:w="0" w:type="dxa"/>
            <w:left w:w="108" w:type="dxa"/>
            <w:bottom w:w="0" w:type="dxa"/>
            <w:right w:w="108" w:type="dxa"/>
          </w:tblCellMar>
        </w:tblPrEx>
        <w:trPr>
          <w:trHeight w:val="300" w:hRule="atLeast"/>
        </w:trPr>
        <w:tc>
          <w:tcPr>
            <w:tcW w:w="2328" w:type="pct"/>
            <w:gridSpan w:val="5"/>
            <w:tcBorders>
              <w:top w:val="nil"/>
              <w:left w:val="nil"/>
              <w:bottom w:val="single" w:color="808080" w:sz="4" w:space="0"/>
              <w:right w:val="nil"/>
            </w:tcBorders>
            <w:shd w:val="clear" w:color="auto" w:fill="auto"/>
            <w:noWrap/>
            <w:vAlign w:val="center"/>
          </w:tcPr>
          <w:p>
            <w:pPr>
              <w:jc w:val="left"/>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22"/>
                <w:szCs w:val="22"/>
                <w:u w:val="none"/>
                <w:lang w:val="en-US" w:eastAsia="zh-CN" w:bidi="ar"/>
              </w:rPr>
              <w:t>部门：湖南省邵阳生态环境监测中心</w:t>
            </w:r>
          </w:p>
        </w:tc>
        <w:tc>
          <w:tcPr>
            <w:tcW w:w="723" w:type="pct"/>
            <w:tcBorders>
              <w:top w:val="nil"/>
              <w:left w:val="nil"/>
              <w:bottom w:val="single" w:color="80808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2020年度</w:t>
            </w:r>
          </w:p>
        </w:tc>
        <w:tc>
          <w:tcPr>
            <w:tcW w:w="301" w:type="pct"/>
            <w:tcBorders>
              <w:top w:val="nil"/>
              <w:left w:val="nil"/>
              <w:bottom w:val="single" w:color="808080" w:sz="4" w:space="0"/>
              <w:right w:val="nil"/>
            </w:tcBorders>
            <w:shd w:val="clear" w:color="auto" w:fill="auto"/>
            <w:noWrap/>
            <w:vAlign w:val="center"/>
          </w:tcPr>
          <w:p>
            <w:pPr>
              <w:jc w:val="left"/>
              <w:rPr>
                <w:rFonts w:hint="eastAsia" w:ascii="宋体" w:hAnsi="宋体" w:eastAsia="宋体" w:cs="宋体"/>
                <w:i w:val="0"/>
                <w:iCs w:val="0"/>
                <w:color w:val="000000"/>
                <w:sz w:val="18"/>
                <w:szCs w:val="18"/>
                <w:u w:val="none"/>
              </w:rPr>
            </w:pPr>
          </w:p>
        </w:tc>
        <w:tc>
          <w:tcPr>
            <w:tcW w:w="301" w:type="pct"/>
            <w:tcBorders>
              <w:top w:val="nil"/>
              <w:left w:val="nil"/>
              <w:bottom w:val="single" w:color="808080" w:sz="4" w:space="0"/>
              <w:right w:val="nil"/>
            </w:tcBorders>
            <w:shd w:val="clear" w:color="auto" w:fill="auto"/>
            <w:noWrap/>
            <w:vAlign w:val="center"/>
          </w:tcPr>
          <w:p>
            <w:pPr>
              <w:jc w:val="left"/>
              <w:rPr>
                <w:rFonts w:hint="eastAsia" w:ascii="宋体" w:hAnsi="宋体" w:eastAsia="宋体" w:cs="宋体"/>
                <w:i w:val="0"/>
                <w:iCs w:val="0"/>
                <w:color w:val="000000"/>
                <w:sz w:val="18"/>
                <w:szCs w:val="18"/>
                <w:u w:val="none"/>
              </w:rPr>
            </w:pPr>
          </w:p>
        </w:tc>
        <w:tc>
          <w:tcPr>
            <w:tcW w:w="315" w:type="pct"/>
            <w:tcBorders>
              <w:top w:val="nil"/>
              <w:left w:val="nil"/>
              <w:bottom w:val="single" w:color="808080" w:sz="4" w:space="0"/>
              <w:right w:val="nil"/>
            </w:tcBorders>
            <w:shd w:val="clear" w:color="auto" w:fill="auto"/>
            <w:noWrap/>
            <w:vAlign w:val="center"/>
          </w:tcPr>
          <w:p>
            <w:pPr>
              <w:jc w:val="left"/>
              <w:rPr>
                <w:rFonts w:hint="eastAsia" w:ascii="宋体" w:hAnsi="宋体" w:eastAsia="宋体" w:cs="宋体"/>
                <w:i w:val="0"/>
                <w:iCs w:val="0"/>
                <w:color w:val="000000"/>
                <w:sz w:val="18"/>
                <w:szCs w:val="18"/>
                <w:u w:val="none"/>
              </w:rPr>
            </w:pPr>
          </w:p>
        </w:tc>
        <w:tc>
          <w:tcPr>
            <w:tcW w:w="308" w:type="pct"/>
            <w:tcBorders>
              <w:top w:val="nil"/>
              <w:left w:val="nil"/>
              <w:bottom w:val="single" w:color="808080" w:sz="4" w:space="0"/>
              <w:right w:val="nil"/>
            </w:tcBorders>
            <w:shd w:val="clear" w:color="auto" w:fill="auto"/>
            <w:noWrap/>
            <w:vAlign w:val="center"/>
          </w:tcPr>
          <w:p>
            <w:pPr>
              <w:jc w:val="left"/>
              <w:rPr>
                <w:rFonts w:hint="eastAsia" w:ascii="宋体" w:hAnsi="宋体" w:eastAsia="宋体" w:cs="宋体"/>
                <w:i w:val="0"/>
                <w:iCs w:val="0"/>
                <w:color w:val="000000"/>
                <w:sz w:val="18"/>
                <w:szCs w:val="18"/>
                <w:u w:val="none"/>
              </w:rPr>
            </w:pPr>
          </w:p>
        </w:tc>
        <w:tc>
          <w:tcPr>
            <w:tcW w:w="719" w:type="pct"/>
            <w:tcBorders>
              <w:top w:val="nil"/>
              <w:left w:val="nil"/>
              <w:bottom w:val="single" w:color="808080" w:sz="4" w:space="0"/>
              <w:right w:val="single" w:color="80808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金额单位：元</w:t>
            </w:r>
          </w:p>
        </w:tc>
      </w:tr>
      <w:tr>
        <w:tblPrEx>
          <w:shd w:val="clear" w:color="auto" w:fill="auto"/>
          <w:tblCellMar>
            <w:top w:w="0" w:type="dxa"/>
            <w:left w:w="108" w:type="dxa"/>
            <w:bottom w:w="0" w:type="dxa"/>
            <w:right w:w="108" w:type="dxa"/>
          </w:tblCellMar>
        </w:tblPrEx>
        <w:trPr>
          <w:trHeight w:val="300" w:hRule="atLeast"/>
        </w:trPr>
        <w:tc>
          <w:tcPr>
            <w:tcW w:w="1521" w:type="pct"/>
            <w:gridSpan w:val="4"/>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w:t>
            </w:r>
          </w:p>
        </w:tc>
        <w:tc>
          <w:tcPr>
            <w:tcW w:w="807" w:type="pct"/>
            <w:vMerge w:val="restart"/>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本年收入合计</w:t>
            </w:r>
          </w:p>
        </w:tc>
        <w:tc>
          <w:tcPr>
            <w:tcW w:w="723" w:type="pct"/>
            <w:vMerge w:val="restart"/>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财政拨款收入</w:t>
            </w:r>
          </w:p>
        </w:tc>
        <w:tc>
          <w:tcPr>
            <w:tcW w:w="301" w:type="pct"/>
            <w:vMerge w:val="restart"/>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上级补助收入</w:t>
            </w:r>
          </w:p>
        </w:tc>
        <w:tc>
          <w:tcPr>
            <w:tcW w:w="301" w:type="pct"/>
            <w:vMerge w:val="restart"/>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事业收入</w:t>
            </w:r>
          </w:p>
        </w:tc>
        <w:tc>
          <w:tcPr>
            <w:tcW w:w="315" w:type="pct"/>
            <w:vMerge w:val="restart"/>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经营收入</w:t>
            </w:r>
          </w:p>
        </w:tc>
        <w:tc>
          <w:tcPr>
            <w:tcW w:w="308" w:type="pct"/>
            <w:vMerge w:val="restart"/>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附属单位上缴收入</w:t>
            </w:r>
          </w:p>
        </w:tc>
        <w:tc>
          <w:tcPr>
            <w:tcW w:w="719" w:type="pct"/>
            <w:vMerge w:val="restart"/>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其他收入</w:t>
            </w:r>
          </w:p>
        </w:tc>
      </w:tr>
      <w:tr>
        <w:tblPrEx>
          <w:tblCellMar>
            <w:top w:w="0" w:type="dxa"/>
            <w:left w:w="108" w:type="dxa"/>
            <w:bottom w:w="0" w:type="dxa"/>
            <w:right w:w="108" w:type="dxa"/>
          </w:tblCellMar>
        </w:tblPrEx>
        <w:trPr>
          <w:trHeight w:val="300" w:hRule="atLeast"/>
        </w:trPr>
        <w:tc>
          <w:tcPr>
            <w:tcW w:w="447" w:type="pct"/>
            <w:gridSpan w:val="3"/>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功能分类科目编码</w:t>
            </w:r>
          </w:p>
        </w:tc>
        <w:tc>
          <w:tcPr>
            <w:tcW w:w="1074" w:type="pct"/>
            <w:vMerge w:val="restar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科目名称</w:t>
            </w:r>
          </w:p>
        </w:tc>
        <w:tc>
          <w:tcPr>
            <w:tcW w:w="807" w:type="pct"/>
            <w:vMerge w:val="continue"/>
            <w:tcBorders>
              <w:top w:val="nil"/>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23" w:type="pct"/>
            <w:vMerge w:val="continue"/>
            <w:tcBorders>
              <w:top w:val="nil"/>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01" w:type="pct"/>
            <w:vMerge w:val="continue"/>
            <w:tcBorders>
              <w:top w:val="nil"/>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01" w:type="pct"/>
            <w:vMerge w:val="continue"/>
            <w:tcBorders>
              <w:top w:val="nil"/>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15" w:type="pct"/>
            <w:vMerge w:val="continue"/>
            <w:tcBorders>
              <w:top w:val="nil"/>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08" w:type="pct"/>
            <w:vMerge w:val="continue"/>
            <w:tcBorders>
              <w:top w:val="nil"/>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19" w:type="pct"/>
            <w:vMerge w:val="continue"/>
            <w:tcBorders>
              <w:top w:val="nil"/>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shd w:val="clear" w:color="auto" w:fill="auto"/>
          <w:tblCellMar>
            <w:top w:w="0" w:type="dxa"/>
            <w:left w:w="108" w:type="dxa"/>
            <w:bottom w:w="0" w:type="dxa"/>
            <w:right w:w="108" w:type="dxa"/>
          </w:tblCellMar>
        </w:tblPrEx>
        <w:trPr>
          <w:trHeight w:val="300" w:hRule="atLeast"/>
        </w:trPr>
        <w:tc>
          <w:tcPr>
            <w:tcW w:w="447" w:type="pct"/>
            <w:gridSpan w:val="3"/>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74" w:type="pct"/>
            <w:vMerge w:val="continue"/>
            <w:tcBorders>
              <w:top w:val="nil"/>
              <w:left w:val="nil"/>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807" w:type="pct"/>
            <w:vMerge w:val="continue"/>
            <w:tcBorders>
              <w:top w:val="nil"/>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23" w:type="pct"/>
            <w:vMerge w:val="continue"/>
            <w:tcBorders>
              <w:top w:val="nil"/>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01" w:type="pct"/>
            <w:vMerge w:val="continue"/>
            <w:tcBorders>
              <w:top w:val="nil"/>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01" w:type="pct"/>
            <w:vMerge w:val="continue"/>
            <w:tcBorders>
              <w:top w:val="nil"/>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15" w:type="pct"/>
            <w:vMerge w:val="continue"/>
            <w:tcBorders>
              <w:top w:val="nil"/>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08" w:type="pct"/>
            <w:vMerge w:val="continue"/>
            <w:tcBorders>
              <w:top w:val="nil"/>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19" w:type="pct"/>
            <w:vMerge w:val="continue"/>
            <w:tcBorders>
              <w:top w:val="nil"/>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shd w:val="clear" w:color="auto" w:fill="auto"/>
          <w:tblCellMar>
            <w:top w:w="0" w:type="dxa"/>
            <w:left w:w="108" w:type="dxa"/>
            <w:bottom w:w="0" w:type="dxa"/>
            <w:right w:w="108" w:type="dxa"/>
          </w:tblCellMar>
        </w:tblPrEx>
        <w:trPr>
          <w:trHeight w:val="300" w:hRule="atLeast"/>
        </w:trPr>
        <w:tc>
          <w:tcPr>
            <w:tcW w:w="447" w:type="pct"/>
            <w:gridSpan w:val="3"/>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74" w:type="pct"/>
            <w:vMerge w:val="continue"/>
            <w:tcBorders>
              <w:top w:val="nil"/>
              <w:left w:val="nil"/>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807" w:type="pct"/>
            <w:vMerge w:val="continue"/>
            <w:tcBorders>
              <w:top w:val="nil"/>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23" w:type="pct"/>
            <w:vMerge w:val="continue"/>
            <w:tcBorders>
              <w:top w:val="nil"/>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01" w:type="pct"/>
            <w:vMerge w:val="continue"/>
            <w:tcBorders>
              <w:top w:val="nil"/>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01" w:type="pct"/>
            <w:vMerge w:val="continue"/>
            <w:tcBorders>
              <w:top w:val="nil"/>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15" w:type="pct"/>
            <w:vMerge w:val="continue"/>
            <w:tcBorders>
              <w:top w:val="nil"/>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08" w:type="pct"/>
            <w:vMerge w:val="continue"/>
            <w:tcBorders>
              <w:top w:val="nil"/>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19" w:type="pct"/>
            <w:vMerge w:val="continue"/>
            <w:tcBorders>
              <w:top w:val="nil"/>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rPr>
          <w:trHeight w:val="300" w:hRule="atLeast"/>
        </w:trPr>
        <w:tc>
          <w:tcPr>
            <w:tcW w:w="1521" w:type="pct"/>
            <w:gridSpan w:val="4"/>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栏次</w:t>
            </w:r>
          </w:p>
        </w:tc>
        <w:tc>
          <w:tcPr>
            <w:tcW w:w="807" w:type="pct"/>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723" w:type="pct"/>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301" w:type="pct"/>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301" w:type="pct"/>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315" w:type="pct"/>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308" w:type="pct"/>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719" w:type="pct"/>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r>
      <w:tr>
        <w:tblPrEx>
          <w:shd w:val="clear" w:color="auto" w:fill="auto"/>
          <w:tblCellMar>
            <w:top w:w="0" w:type="dxa"/>
            <w:left w:w="108" w:type="dxa"/>
            <w:bottom w:w="0" w:type="dxa"/>
            <w:right w:w="108" w:type="dxa"/>
          </w:tblCellMar>
        </w:tblPrEx>
        <w:trPr>
          <w:trHeight w:val="300" w:hRule="atLeast"/>
        </w:trPr>
        <w:tc>
          <w:tcPr>
            <w:tcW w:w="1521" w:type="pct"/>
            <w:gridSpan w:val="4"/>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807"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25,319,549.24</w:t>
            </w:r>
          </w:p>
        </w:tc>
        <w:tc>
          <w:tcPr>
            <w:tcW w:w="723"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12,826,100.00</w:t>
            </w:r>
          </w:p>
        </w:tc>
        <w:tc>
          <w:tcPr>
            <w:tcW w:w="301"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c>
          <w:tcPr>
            <w:tcW w:w="301"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c>
          <w:tcPr>
            <w:tcW w:w="315"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c>
          <w:tcPr>
            <w:tcW w:w="308"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c>
          <w:tcPr>
            <w:tcW w:w="719"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12,493,449.24</w:t>
            </w:r>
          </w:p>
        </w:tc>
      </w:tr>
      <w:tr>
        <w:tblPrEx>
          <w:shd w:val="clear" w:color="auto" w:fill="auto"/>
          <w:tblCellMar>
            <w:top w:w="0" w:type="dxa"/>
            <w:left w:w="108" w:type="dxa"/>
            <w:bottom w:w="0" w:type="dxa"/>
            <w:right w:w="108" w:type="dxa"/>
          </w:tblCellMar>
        </w:tblPrEx>
        <w:trPr>
          <w:trHeight w:val="300" w:hRule="atLeast"/>
        </w:trPr>
        <w:tc>
          <w:tcPr>
            <w:tcW w:w="447" w:type="pct"/>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208</w:t>
            </w:r>
          </w:p>
        </w:tc>
        <w:tc>
          <w:tcPr>
            <w:tcW w:w="1074"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社会保障和就业支出</w:t>
            </w:r>
          </w:p>
        </w:tc>
        <w:tc>
          <w:tcPr>
            <w:tcW w:w="807"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215,400.00</w:t>
            </w:r>
          </w:p>
        </w:tc>
        <w:tc>
          <w:tcPr>
            <w:tcW w:w="723"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215,400.00</w:t>
            </w:r>
          </w:p>
        </w:tc>
        <w:tc>
          <w:tcPr>
            <w:tcW w:w="301"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c>
          <w:tcPr>
            <w:tcW w:w="301"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c>
          <w:tcPr>
            <w:tcW w:w="315"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c>
          <w:tcPr>
            <w:tcW w:w="308"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c>
          <w:tcPr>
            <w:tcW w:w="719"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r>
      <w:tr>
        <w:tblPrEx>
          <w:shd w:val="clear" w:color="auto" w:fill="auto"/>
          <w:tblCellMar>
            <w:top w:w="0" w:type="dxa"/>
            <w:left w:w="108" w:type="dxa"/>
            <w:bottom w:w="0" w:type="dxa"/>
            <w:right w:w="108" w:type="dxa"/>
          </w:tblCellMar>
        </w:tblPrEx>
        <w:trPr>
          <w:trHeight w:val="300" w:hRule="atLeast"/>
        </w:trPr>
        <w:tc>
          <w:tcPr>
            <w:tcW w:w="447" w:type="pct"/>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20805</w:t>
            </w:r>
          </w:p>
        </w:tc>
        <w:tc>
          <w:tcPr>
            <w:tcW w:w="1074"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行政事业单位养老支出</w:t>
            </w:r>
          </w:p>
        </w:tc>
        <w:tc>
          <w:tcPr>
            <w:tcW w:w="807"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215,400.00</w:t>
            </w:r>
          </w:p>
        </w:tc>
        <w:tc>
          <w:tcPr>
            <w:tcW w:w="723"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215,400.00</w:t>
            </w:r>
          </w:p>
        </w:tc>
        <w:tc>
          <w:tcPr>
            <w:tcW w:w="301"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c>
          <w:tcPr>
            <w:tcW w:w="301"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c>
          <w:tcPr>
            <w:tcW w:w="315"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c>
          <w:tcPr>
            <w:tcW w:w="308"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c>
          <w:tcPr>
            <w:tcW w:w="719"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r>
      <w:tr>
        <w:tblPrEx>
          <w:shd w:val="clear" w:color="auto" w:fill="auto"/>
          <w:tblCellMar>
            <w:top w:w="0" w:type="dxa"/>
            <w:left w:w="108" w:type="dxa"/>
            <w:bottom w:w="0" w:type="dxa"/>
            <w:right w:w="108" w:type="dxa"/>
          </w:tblCellMar>
        </w:tblPrEx>
        <w:trPr>
          <w:trHeight w:val="300" w:hRule="atLeast"/>
        </w:trPr>
        <w:tc>
          <w:tcPr>
            <w:tcW w:w="447" w:type="pct"/>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2080505</w:t>
            </w:r>
          </w:p>
        </w:tc>
        <w:tc>
          <w:tcPr>
            <w:tcW w:w="1074"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机关事业单位基本养老保险缴费支出</w:t>
            </w:r>
          </w:p>
        </w:tc>
        <w:tc>
          <w:tcPr>
            <w:tcW w:w="807"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215,400.00</w:t>
            </w:r>
          </w:p>
        </w:tc>
        <w:tc>
          <w:tcPr>
            <w:tcW w:w="723"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215,400.00</w:t>
            </w:r>
          </w:p>
        </w:tc>
        <w:tc>
          <w:tcPr>
            <w:tcW w:w="301"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301"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315"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308"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719"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tblPrEx>
          <w:tblCellMar>
            <w:top w:w="0" w:type="dxa"/>
            <w:left w:w="108" w:type="dxa"/>
            <w:bottom w:w="0" w:type="dxa"/>
            <w:right w:w="108" w:type="dxa"/>
          </w:tblCellMar>
        </w:tblPrEx>
        <w:trPr>
          <w:trHeight w:val="300" w:hRule="atLeast"/>
        </w:trPr>
        <w:tc>
          <w:tcPr>
            <w:tcW w:w="447" w:type="pct"/>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210</w:t>
            </w:r>
          </w:p>
        </w:tc>
        <w:tc>
          <w:tcPr>
            <w:tcW w:w="1074"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卫生健康支出</w:t>
            </w:r>
          </w:p>
        </w:tc>
        <w:tc>
          <w:tcPr>
            <w:tcW w:w="807"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110,200.00</w:t>
            </w:r>
          </w:p>
        </w:tc>
        <w:tc>
          <w:tcPr>
            <w:tcW w:w="723"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110,200.00</w:t>
            </w:r>
          </w:p>
        </w:tc>
        <w:tc>
          <w:tcPr>
            <w:tcW w:w="301"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c>
          <w:tcPr>
            <w:tcW w:w="301"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c>
          <w:tcPr>
            <w:tcW w:w="315"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c>
          <w:tcPr>
            <w:tcW w:w="308"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c>
          <w:tcPr>
            <w:tcW w:w="719"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r>
      <w:tr>
        <w:tblPrEx>
          <w:shd w:val="clear" w:color="auto" w:fill="auto"/>
          <w:tblCellMar>
            <w:top w:w="0" w:type="dxa"/>
            <w:left w:w="108" w:type="dxa"/>
            <w:bottom w:w="0" w:type="dxa"/>
            <w:right w:w="108" w:type="dxa"/>
          </w:tblCellMar>
        </w:tblPrEx>
        <w:trPr>
          <w:trHeight w:val="300" w:hRule="atLeast"/>
        </w:trPr>
        <w:tc>
          <w:tcPr>
            <w:tcW w:w="447" w:type="pct"/>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21011</w:t>
            </w:r>
          </w:p>
        </w:tc>
        <w:tc>
          <w:tcPr>
            <w:tcW w:w="1074"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行政事业单位医疗</w:t>
            </w:r>
          </w:p>
        </w:tc>
        <w:tc>
          <w:tcPr>
            <w:tcW w:w="807"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110,200.00</w:t>
            </w:r>
          </w:p>
        </w:tc>
        <w:tc>
          <w:tcPr>
            <w:tcW w:w="723"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110,200.00</w:t>
            </w:r>
          </w:p>
        </w:tc>
        <w:tc>
          <w:tcPr>
            <w:tcW w:w="301"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c>
          <w:tcPr>
            <w:tcW w:w="301"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c>
          <w:tcPr>
            <w:tcW w:w="315"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c>
          <w:tcPr>
            <w:tcW w:w="308"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c>
          <w:tcPr>
            <w:tcW w:w="719"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r>
      <w:tr>
        <w:tblPrEx>
          <w:shd w:val="clear" w:color="auto" w:fill="auto"/>
          <w:tblCellMar>
            <w:top w:w="0" w:type="dxa"/>
            <w:left w:w="108" w:type="dxa"/>
            <w:bottom w:w="0" w:type="dxa"/>
            <w:right w:w="108" w:type="dxa"/>
          </w:tblCellMar>
        </w:tblPrEx>
        <w:trPr>
          <w:trHeight w:val="300" w:hRule="atLeast"/>
        </w:trPr>
        <w:tc>
          <w:tcPr>
            <w:tcW w:w="447" w:type="pct"/>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2101102</w:t>
            </w:r>
          </w:p>
        </w:tc>
        <w:tc>
          <w:tcPr>
            <w:tcW w:w="1074"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事业单位医疗</w:t>
            </w:r>
          </w:p>
        </w:tc>
        <w:tc>
          <w:tcPr>
            <w:tcW w:w="807"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110,200.00</w:t>
            </w:r>
          </w:p>
        </w:tc>
        <w:tc>
          <w:tcPr>
            <w:tcW w:w="723"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110,200.00</w:t>
            </w:r>
          </w:p>
        </w:tc>
        <w:tc>
          <w:tcPr>
            <w:tcW w:w="301"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301"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315"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308"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719"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tblPrEx>
          <w:shd w:val="clear" w:color="auto" w:fill="auto"/>
        </w:tblPrEx>
        <w:trPr>
          <w:trHeight w:val="300" w:hRule="atLeast"/>
        </w:trPr>
        <w:tc>
          <w:tcPr>
            <w:tcW w:w="447" w:type="pct"/>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211</w:t>
            </w:r>
          </w:p>
        </w:tc>
        <w:tc>
          <w:tcPr>
            <w:tcW w:w="1074"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节能环保支出</w:t>
            </w:r>
          </w:p>
        </w:tc>
        <w:tc>
          <w:tcPr>
            <w:tcW w:w="807"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24,513,949.24</w:t>
            </w:r>
          </w:p>
        </w:tc>
        <w:tc>
          <w:tcPr>
            <w:tcW w:w="723"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12,020,500.00</w:t>
            </w:r>
          </w:p>
        </w:tc>
        <w:tc>
          <w:tcPr>
            <w:tcW w:w="301"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c>
          <w:tcPr>
            <w:tcW w:w="301"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c>
          <w:tcPr>
            <w:tcW w:w="315"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c>
          <w:tcPr>
            <w:tcW w:w="308"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c>
          <w:tcPr>
            <w:tcW w:w="719"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12,493,449.24</w:t>
            </w:r>
          </w:p>
        </w:tc>
      </w:tr>
      <w:tr>
        <w:tblPrEx>
          <w:shd w:val="clear" w:color="auto" w:fill="auto"/>
          <w:tblCellMar>
            <w:top w:w="0" w:type="dxa"/>
            <w:left w:w="108" w:type="dxa"/>
            <w:bottom w:w="0" w:type="dxa"/>
            <w:right w:w="108" w:type="dxa"/>
          </w:tblCellMar>
        </w:tblPrEx>
        <w:trPr>
          <w:trHeight w:val="300" w:hRule="atLeast"/>
        </w:trPr>
        <w:tc>
          <w:tcPr>
            <w:tcW w:w="447" w:type="pct"/>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21101</w:t>
            </w:r>
          </w:p>
        </w:tc>
        <w:tc>
          <w:tcPr>
            <w:tcW w:w="1074"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环境保护管理事务</w:t>
            </w:r>
          </w:p>
        </w:tc>
        <w:tc>
          <w:tcPr>
            <w:tcW w:w="807"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15,487,563.00</w:t>
            </w:r>
          </w:p>
        </w:tc>
        <w:tc>
          <w:tcPr>
            <w:tcW w:w="723"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3,267,900.00</w:t>
            </w:r>
          </w:p>
        </w:tc>
        <w:tc>
          <w:tcPr>
            <w:tcW w:w="301"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c>
          <w:tcPr>
            <w:tcW w:w="301"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c>
          <w:tcPr>
            <w:tcW w:w="315"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c>
          <w:tcPr>
            <w:tcW w:w="308"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c>
          <w:tcPr>
            <w:tcW w:w="719"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12,219,663.00</w:t>
            </w:r>
          </w:p>
        </w:tc>
      </w:tr>
      <w:tr>
        <w:tblPrEx>
          <w:tblCellMar>
            <w:top w:w="0" w:type="dxa"/>
            <w:left w:w="108" w:type="dxa"/>
            <w:bottom w:w="0" w:type="dxa"/>
            <w:right w:w="108" w:type="dxa"/>
          </w:tblCellMar>
        </w:tblPrEx>
        <w:trPr>
          <w:trHeight w:val="300" w:hRule="atLeast"/>
        </w:trPr>
        <w:tc>
          <w:tcPr>
            <w:tcW w:w="447" w:type="pct"/>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2110101</w:t>
            </w:r>
          </w:p>
        </w:tc>
        <w:tc>
          <w:tcPr>
            <w:tcW w:w="1074"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行政运行</w:t>
            </w:r>
          </w:p>
        </w:tc>
        <w:tc>
          <w:tcPr>
            <w:tcW w:w="807"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3,267,900.00</w:t>
            </w:r>
          </w:p>
        </w:tc>
        <w:tc>
          <w:tcPr>
            <w:tcW w:w="723"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3,267,900.00</w:t>
            </w:r>
          </w:p>
        </w:tc>
        <w:tc>
          <w:tcPr>
            <w:tcW w:w="301"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301"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315"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308"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719"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tblPrEx>
          <w:shd w:val="clear" w:color="auto" w:fill="auto"/>
        </w:tblPrEx>
        <w:trPr>
          <w:trHeight w:val="300" w:hRule="atLeast"/>
        </w:trPr>
        <w:tc>
          <w:tcPr>
            <w:tcW w:w="447" w:type="pct"/>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2110199</w:t>
            </w:r>
          </w:p>
        </w:tc>
        <w:tc>
          <w:tcPr>
            <w:tcW w:w="1074"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其他环境保护管理事务支出</w:t>
            </w:r>
          </w:p>
        </w:tc>
        <w:tc>
          <w:tcPr>
            <w:tcW w:w="807"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12,219,663.00</w:t>
            </w:r>
          </w:p>
        </w:tc>
        <w:tc>
          <w:tcPr>
            <w:tcW w:w="723"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301"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301"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315"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308"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719"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12,219,663.00</w:t>
            </w:r>
          </w:p>
        </w:tc>
      </w:tr>
      <w:tr>
        <w:tblPrEx>
          <w:shd w:val="clear" w:color="auto" w:fill="auto"/>
        </w:tblPrEx>
        <w:trPr>
          <w:trHeight w:val="300" w:hRule="atLeast"/>
        </w:trPr>
        <w:tc>
          <w:tcPr>
            <w:tcW w:w="447" w:type="pct"/>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21103</w:t>
            </w:r>
          </w:p>
        </w:tc>
        <w:tc>
          <w:tcPr>
            <w:tcW w:w="1074"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污染防治</w:t>
            </w:r>
          </w:p>
        </w:tc>
        <w:tc>
          <w:tcPr>
            <w:tcW w:w="807"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4,030,000.00</w:t>
            </w:r>
          </w:p>
        </w:tc>
        <w:tc>
          <w:tcPr>
            <w:tcW w:w="723"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4,030,000.00</w:t>
            </w:r>
          </w:p>
        </w:tc>
        <w:tc>
          <w:tcPr>
            <w:tcW w:w="301"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b/>
                <w:bCs/>
                <w:i w:val="0"/>
                <w:iCs w:val="0"/>
                <w:color w:val="000000"/>
                <w:sz w:val="20"/>
                <w:szCs w:val="20"/>
                <w:u w:val="none"/>
              </w:rPr>
            </w:pPr>
          </w:p>
        </w:tc>
        <w:tc>
          <w:tcPr>
            <w:tcW w:w="301"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b/>
                <w:bCs/>
                <w:i w:val="0"/>
                <w:iCs w:val="0"/>
                <w:color w:val="000000"/>
                <w:sz w:val="20"/>
                <w:szCs w:val="20"/>
                <w:u w:val="none"/>
              </w:rPr>
            </w:pPr>
          </w:p>
        </w:tc>
        <w:tc>
          <w:tcPr>
            <w:tcW w:w="315"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b/>
                <w:bCs/>
                <w:i w:val="0"/>
                <w:iCs w:val="0"/>
                <w:color w:val="000000"/>
                <w:sz w:val="20"/>
                <w:szCs w:val="20"/>
                <w:u w:val="none"/>
              </w:rPr>
            </w:pPr>
          </w:p>
        </w:tc>
        <w:tc>
          <w:tcPr>
            <w:tcW w:w="308"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b/>
                <w:bCs/>
                <w:i w:val="0"/>
                <w:iCs w:val="0"/>
                <w:color w:val="000000"/>
                <w:sz w:val="20"/>
                <w:szCs w:val="20"/>
                <w:u w:val="none"/>
              </w:rPr>
            </w:pPr>
          </w:p>
        </w:tc>
        <w:tc>
          <w:tcPr>
            <w:tcW w:w="719"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b/>
                <w:bCs/>
                <w:i w:val="0"/>
                <w:iCs w:val="0"/>
                <w:color w:val="000000"/>
                <w:sz w:val="20"/>
                <w:szCs w:val="20"/>
                <w:u w:val="none"/>
              </w:rPr>
            </w:pPr>
          </w:p>
        </w:tc>
      </w:tr>
      <w:tr>
        <w:tblPrEx>
          <w:tblCellMar>
            <w:top w:w="0" w:type="dxa"/>
            <w:left w:w="108" w:type="dxa"/>
            <w:bottom w:w="0" w:type="dxa"/>
            <w:right w:w="108" w:type="dxa"/>
          </w:tblCellMar>
        </w:tblPrEx>
        <w:trPr>
          <w:trHeight w:val="300" w:hRule="atLeast"/>
        </w:trPr>
        <w:tc>
          <w:tcPr>
            <w:tcW w:w="447" w:type="pct"/>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2110399</w:t>
            </w:r>
          </w:p>
        </w:tc>
        <w:tc>
          <w:tcPr>
            <w:tcW w:w="1074"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其他污染防治支出</w:t>
            </w:r>
          </w:p>
        </w:tc>
        <w:tc>
          <w:tcPr>
            <w:tcW w:w="807"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4,030,000.00</w:t>
            </w:r>
          </w:p>
        </w:tc>
        <w:tc>
          <w:tcPr>
            <w:tcW w:w="723"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4,030,000.00</w:t>
            </w:r>
          </w:p>
        </w:tc>
        <w:tc>
          <w:tcPr>
            <w:tcW w:w="301"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301"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315"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308"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719"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CellMar>
            <w:top w:w="0" w:type="dxa"/>
            <w:left w:w="108" w:type="dxa"/>
            <w:bottom w:w="0" w:type="dxa"/>
            <w:right w:w="108" w:type="dxa"/>
          </w:tblCellMar>
        </w:tblPrEx>
        <w:trPr>
          <w:trHeight w:val="300" w:hRule="atLeast"/>
        </w:trPr>
        <w:tc>
          <w:tcPr>
            <w:tcW w:w="447" w:type="pct"/>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21111</w:t>
            </w:r>
          </w:p>
        </w:tc>
        <w:tc>
          <w:tcPr>
            <w:tcW w:w="1074"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污染减排</w:t>
            </w:r>
          </w:p>
        </w:tc>
        <w:tc>
          <w:tcPr>
            <w:tcW w:w="807"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4,722,600.00</w:t>
            </w:r>
          </w:p>
        </w:tc>
        <w:tc>
          <w:tcPr>
            <w:tcW w:w="723"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4,722,600.00</w:t>
            </w:r>
          </w:p>
        </w:tc>
        <w:tc>
          <w:tcPr>
            <w:tcW w:w="301"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c>
          <w:tcPr>
            <w:tcW w:w="301"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c>
          <w:tcPr>
            <w:tcW w:w="315"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c>
          <w:tcPr>
            <w:tcW w:w="308"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c>
          <w:tcPr>
            <w:tcW w:w="719"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r>
      <w:tr>
        <w:tblPrEx>
          <w:shd w:val="clear" w:color="auto" w:fill="auto"/>
          <w:tblCellMar>
            <w:top w:w="0" w:type="dxa"/>
            <w:left w:w="108" w:type="dxa"/>
            <w:bottom w:w="0" w:type="dxa"/>
            <w:right w:w="108" w:type="dxa"/>
          </w:tblCellMar>
        </w:tblPrEx>
        <w:trPr>
          <w:trHeight w:val="300" w:hRule="atLeast"/>
        </w:trPr>
        <w:tc>
          <w:tcPr>
            <w:tcW w:w="447" w:type="pct"/>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2111101</w:t>
            </w:r>
          </w:p>
        </w:tc>
        <w:tc>
          <w:tcPr>
            <w:tcW w:w="1074"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生态环境监测与信息</w:t>
            </w:r>
          </w:p>
        </w:tc>
        <w:tc>
          <w:tcPr>
            <w:tcW w:w="807"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4,722,600.00</w:t>
            </w:r>
          </w:p>
        </w:tc>
        <w:tc>
          <w:tcPr>
            <w:tcW w:w="723"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4,722,600.00</w:t>
            </w:r>
          </w:p>
        </w:tc>
        <w:tc>
          <w:tcPr>
            <w:tcW w:w="301"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301"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315"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308"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719"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tblPrEx>
          <w:shd w:val="clear" w:color="auto" w:fill="auto"/>
          <w:tblCellMar>
            <w:top w:w="0" w:type="dxa"/>
            <w:left w:w="108" w:type="dxa"/>
            <w:bottom w:w="0" w:type="dxa"/>
            <w:right w:w="108" w:type="dxa"/>
          </w:tblCellMar>
        </w:tblPrEx>
        <w:trPr>
          <w:trHeight w:val="300" w:hRule="atLeast"/>
        </w:trPr>
        <w:tc>
          <w:tcPr>
            <w:tcW w:w="447" w:type="pct"/>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21199</w:t>
            </w:r>
          </w:p>
        </w:tc>
        <w:tc>
          <w:tcPr>
            <w:tcW w:w="1074"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其他节能环保支出</w:t>
            </w:r>
          </w:p>
        </w:tc>
        <w:tc>
          <w:tcPr>
            <w:tcW w:w="807"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273,786.24</w:t>
            </w:r>
          </w:p>
        </w:tc>
        <w:tc>
          <w:tcPr>
            <w:tcW w:w="723"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c>
          <w:tcPr>
            <w:tcW w:w="301"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c>
          <w:tcPr>
            <w:tcW w:w="301"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c>
          <w:tcPr>
            <w:tcW w:w="315"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c>
          <w:tcPr>
            <w:tcW w:w="308"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c>
          <w:tcPr>
            <w:tcW w:w="719"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273,786.24</w:t>
            </w:r>
          </w:p>
        </w:tc>
      </w:tr>
      <w:tr>
        <w:tblPrEx>
          <w:shd w:val="clear" w:color="auto" w:fill="auto"/>
          <w:tblCellMar>
            <w:top w:w="0" w:type="dxa"/>
            <w:left w:w="108" w:type="dxa"/>
            <w:bottom w:w="0" w:type="dxa"/>
            <w:right w:w="108" w:type="dxa"/>
          </w:tblCellMar>
        </w:tblPrEx>
        <w:trPr>
          <w:trHeight w:val="300" w:hRule="atLeast"/>
        </w:trPr>
        <w:tc>
          <w:tcPr>
            <w:tcW w:w="447" w:type="pct"/>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2119901</w:t>
            </w:r>
          </w:p>
        </w:tc>
        <w:tc>
          <w:tcPr>
            <w:tcW w:w="1074"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其他节能环保支出</w:t>
            </w:r>
          </w:p>
        </w:tc>
        <w:tc>
          <w:tcPr>
            <w:tcW w:w="807"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273,786.24</w:t>
            </w:r>
          </w:p>
        </w:tc>
        <w:tc>
          <w:tcPr>
            <w:tcW w:w="723"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301"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301"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315"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308"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719"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273,786.24</w:t>
            </w:r>
          </w:p>
        </w:tc>
      </w:tr>
      <w:tr>
        <w:tblPrEx>
          <w:shd w:val="clear" w:color="auto" w:fill="auto"/>
          <w:tblCellMar>
            <w:top w:w="0" w:type="dxa"/>
            <w:left w:w="108" w:type="dxa"/>
            <w:bottom w:w="0" w:type="dxa"/>
            <w:right w:w="108" w:type="dxa"/>
          </w:tblCellMar>
        </w:tblPrEx>
        <w:trPr>
          <w:trHeight w:val="300" w:hRule="atLeast"/>
        </w:trPr>
        <w:tc>
          <w:tcPr>
            <w:tcW w:w="447" w:type="pct"/>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221</w:t>
            </w:r>
          </w:p>
        </w:tc>
        <w:tc>
          <w:tcPr>
            <w:tcW w:w="1074"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住房保障支出</w:t>
            </w:r>
          </w:p>
        </w:tc>
        <w:tc>
          <w:tcPr>
            <w:tcW w:w="807"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480,000.00</w:t>
            </w:r>
          </w:p>
        </w:tc>
        <w:tc>
          <w:tcPr>
            <w:tcW w:w="723"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480,000.00</w:t>
            </w:r>
          </w:p>
        </w:tc>
        <w:tc>
          <w:tcPr>
            <w:tcW w:w="301"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c>
          <w:tcPr>
            <w:tcW w:w="301"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c>
          <w:tcPr>
            <w:tcW w:w="315"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c>
          <w:tcPr>
            <w:tcW w:w="308"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c>
          <w:tcPr>
            <w:tcW w:w="719"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r>
      <w:tr>
        <w:tblPrEx>
          <w:shd w:val="clear" w:color="auto" w:fill="auto"/>
          <w:tblCellMar>
            <w:top w:w="0" w:type="dxa"/>
            <w:left w:w="108" w:type="dxa"/>
            <w:bottom w:w="0" w:type="dxa"/>
            <w:right w:w="108" w:type="dxa"/>
          </w:tblCellMar>
        </w:tblPrEx>
        <w:trPr>
          <w:trHeight w:val="300" w:hRule="atLeast"/>
        </w:trPr>
        <w:tc>
          <w:tcPr>
            <w:tcW w:w="447" w:type="pct"/>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22102</w:t>
            </w:r>
          </w:p>
        </w:tc>
        <w:tc>
          <w:tcPr>
            <w:tcW w:w="1074"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住房改革支出</w:t>
            </w:r>
          </w:p>
        </w:tc>
        <w:tc>
          <w:tcPr>
            <w:tcW w:w="807"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480,000.00</w:t>
            </w:r>
          </w:p>
        </w:tc>
        <w:tc>
          <w:tcPr>
            <w:tcW w:w="723"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480,000.00</w:t>
            </w:r>
          </w:p>
        </w:tc>
        <w:tc>
          <w:tcPr>
            <w:tcW w:w="301"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c>
          <w:tcPr>
            <w:tcW w:w="301"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c>
          <w:tcPr>
            <w:tcW w:w="315"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c>
          <w:tcPr>
            <w:tcW w:w="308"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c>
          <w:tcPr>
            <w:tcW w:w="719"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r>
      <w:tr>
        <w:tblPrEx>
          <w:shd w:val="clear" w:color="auto" w:fill="auto"/>
          <w:tblCellMar>
            <w:top w:w="0" w:type="dxa"/>
            <w:left w:w="108" w:type="dxa"/>
            <w:bottom w:w="0" w:type="dxa"/>
            <w:right w:w="108" w:type="dxa"/>
          </w:tblCellMar>
        </w:tblPrEx>
        <w:trPr>
          <w:trHeight w:val="300" w:hRule="atLeast"/>
        </w:trPr>
        <w:tc>
          <w:tcPr>
            <w:tcW w:w="447" w:type="pct"/>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2210201</w:t>
            </w:r>
          </w:p>
        </w:tc>
        <w:tc>
          <w:tcPr>
            <w:tcW w:w="1074"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住房公积金</w:t>
            </w:r>
          </w:p>
        </w:tc>
        <w:tc>
          <w:tcPr>
            <w:tcW w:w="807"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480,000.00</w:t>
            </w:r>
          </w:p>
        </w:tc>
        <w:tc>
          <w:tcPr>
            <w:tcW w:w="723"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480,000.00</w:t>
            </w:r>
          </w:p>
        </w:tc>
        <w:tc>
          <w:tcPr>
            <w:tcW w:w="301"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301"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315"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308"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719"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tblPrEx>
          <w:shd w:val="clear" w:color="auto" w:fill="auto"/>
          <w:tblCellMar>
            <w:top w:w="0" w:type="dxa"/>
            <w:left w:w="108" w:type="dxa"/>
            <w:bottom w:w="0" w:type="dxa"/>
            <w:right w:w="108" w:type="dxa"/>
          </w:tblCellMar>
        </w:tblPrEx>
        <w:trPr>
          <w:trHeight w:val="300" w:hRule="atLeast"/>
        </w:trPr>
        <w:tc>
          <w:tcPr>
            <w:tcW w:w="5000" w:type="pct"/>
            <w:gridSpan w:val="11"/>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注：本表反映部门本年度取得的各项收入情况。</w:t>
            </w:r>
          </w:p>
        </w:tc>
      </w:tr>
    </w:tbl>
    <w:p>
      <w:pPr>
        <w:widowControl/>
        <w:jc w:val="both"/>
        <w:rPr>
          <w:rFonts w:ascii="Times New Roman" w:hAnsi="Times New Roman" w:eastAsia="方正小标宋_GBK" w:cs="Times New Roman"/>
          <w:color w:val="000000"/>
          <w:kern w:val="0"/>
          <w:sz w:val="36"/>
          <w:szCs w:val="21"/>
        </w:rPr>
      </w:pPr>
    </w:p>
    <w:tbl>
      <w:tblPr>
        <w:tblStyle w:val="5"/>
        <w:tblW w:w="5000" w:type="pct"/>
        <w:tblInd w:w="0" w:type="dxa"/>
        <w:shd w:val="clear" w:color="auto" w:fill="auto"/>
        <w:tblLayout w:type="autofit"/>
        <w:tblCellMar>
          <w:top w:w="0" w:type="dxa"/>
          <w:left w:w="108" w:type="dxa"/>
          <w:bottom w:w="0" w:type="dxa"/>
          <w:right w:w="108" w:type="dxa"/>
        </w:tblCellMar>
      </w:tblPr>
      <w:tblGrid>
        <w:gridCol w:w="3736"/>
        <w:gridCol w:w="222"/>
        <w:gridCol w:w="222"/>
        <w:gridCol w:w="3616"/>
        <w:gridCol w:w="1527"/>
        <w:gridCol w:w="1527"/>
        <w:gridCol w:w="1426"/>
        <w:gridCol w:w="939"/>
        <w:gridCol w:w="656"/>
        <w:gridCol w:w="1743"/>
      </w:tblGrid>
      <w:tr>
        <w:tblPrEx>
          <w:tblCellMar>
            <w:top w:w="0" w:type="dxa"/>
            <w:left w:w="108" w:type="dxa"/>
            <w:bottom w:w="0" w:type="dxa"/>
            <w:right w:w="108" w:type="dxa"/>
          </w:tblCellMar>
        </w:tblPrEx>
        <w:trPr>
          <w:trHeight w:val="375" w:hRule="atLeast"/>
        </w:trPr>
        <w:tc>
          <w:tcPr>
            <w:tcW w:w="5000" w:type="pct"/>
            <w:gridSpan w:val="10"/>
            <w:tcBorders>
              <w:top w:val="nil"/>
              <w:left w:val="nil"/>
              <w:bottom w:val="nil"/>
              <w:right w:val="single" w:color="80808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r>
              <w:rPr>
                <w:rFonts w:hint="eastAsia" w:ascii="黑体" w:hAnsi="宋体" w:eastAsia="黑体" w:cs="黑体"/>
                <w:i w:val="0"/>
                <w:iCs w:val="0"/>
                <w:color w:val="000000"/>
                <w:kern w:val="0"/>
                <w:sz w:val="30"/>
                <w:szCs w:val="30"/>
                <w:u w:val="none"/>
                <w:lang w:val="en-US" w:eastAsia="zh-CN" w:bidi="ar"/>
              </w:rPr>
              <w:t>支出决算表</w:t>
            </w:r>
          </w:p>
        </w:tc>
      </w:tr>
      <w:tr>
        <w:tblPrEx>
          <w:shd w:val="clear" w:color="auto" w:fill="auto"/>
          <w:tblCellMar>
            <w:top w:w="0" w:type="dxa"/>
            <w:left w:w="108" w:type="dxa"/>
            <w:bottom w:w="0" w:type="dxa"/>
            <w:right w:w="108" w:type="dxa"/>
          </w:tblCellMar>
        </w:tblPrEx>
        <w:trPr>
          <w:trHeight w:val="300" w:hRule="atLeast"/>
        </w:trPr>
        <w:tc>
          <w:tcPr>
            <w:tcW w:w="1196" w:type="pct"/>
            <w:tcBorders>
              <w:top w:val="nil"/>
              <w:left w:val="nil"/>
              <w:bottom w:val="nil"/>
              <w:right w:val="nil"/>
            </w:tcBorders>
            <w:shd w:val="clear" w:color="auto" w:fill="auto"/>
            <w:noWrap/>
            <w:vAlign w:val="center"/>
          </w:tcPr>
          <w:p>
            <w:pPr>
              <w:jc w:val="left"/>
              <w:rPr>
                <w:rFonts w:hint="eastAsia" w:ascii="宋体" w:hAnsi="宋体" w:eastAsia="宋体" w:cs="宋体"/>
                <w:i w:val="0"/>
                <w:iCs w:val="0"/>
                <w:color w:val="000000"/>
                <w:sz w:val="18"/>
                <w:szCs w:val="18"/>
                <w:u w:val="none"/>
              </w:rPr>
            </w:pPr>
          </w:p>
        </w:tc>
        <w:tc>
          <w:tcPr>
            <w:tcW w:w="71" w:type="pct"/>
            <w:tcBorders>
              <w:top w:val="nil"/>
              <w:left w:val="nil"/>
              <w:bottom w:val="nil"/>
              <w:right w:val="nil"/>
            </w:tcBorders>
            <w:shd w:val="clear" w:color="auto" w:fill="auto"/>
            <w:noWrap/>
            <w:vAlign w:val="center"/>
          </w:tcPr>
          <w:p>
            <w:pPr>
              <w:jc w:val="left"/>
              <w:rPr>
                <w:rFonts w:hint="eastAsia" w:ascii="宋体" w:hAnsi="宋体" w:eastAsia="宋体" w:cs="宋体"/>
                <w:i w:val="0"/>
                <w:iCs w:val="0"/>
                <w:color w:val="000000"/>
                <w:sz w:val="18"/>
                <w:szCs w:val="18"/>
                <w:u w:val="none"/>
              </w:rPr>
            </w:pPr>
          </w:p>
        </w:tc>
        <w:tc>
          <w:tcPr>
            <w:tcW w:w="71" w:type="pct"/>
            <w:tcBorders>
              <w:top w:val="nil"/>
              <w:left w:val="nil"/>
              <w:bottom w:val="nil"/>
              <w:right w:val="nil"/>
            </w:tcBorders>
            <w:shd w:val="clear" w:color="auto" w:fill="auto"/>
            <w:noWrap/>
            <w:vAlign w:val="center"/>
          </w:tcPr>
          <w:p>
            <w:pPr>
              <w:jc w:val="left"/>
              <w:rPr>
                <w:rFonts w:hint="eastAsia" w:ascii="宋体" w:hAnsi="宋体" w:eastAsia="宋体" w:cs="宋体"/>
                <w:i w:val="0"/>
                <w:iCs w:val="0"/>
                <w:color w:val="000000"/>
                <w:sz w:val="18"/>
                <w:szCs w:val="18"/>
                <w:u w:val="none"/>
              </w:rPr>
            </w:pPr>
          </w:p>
        </w:tc>
        <w:tc>
          <w:tcPr>
            <w:tcW w:w="1157" w:type="pct"/>
            <w:tcBorders>
              <w:top w:val="nil"/>
              <w:left w:val="nil"/>
              <w:bottom w:val="nil"/>
              <w:right w:val="nil"/>
            </w:tcBorders>
            <w:shd w:val="clear" w:color="auto" w:fill="auto"/>
            <w:noWrap/>
            <w:vAlign w:val="center"/>
          </w:tcPr>
          <w:p>
            <w:pPr>
              <w:jc w:val="left"/>
              <w:rPr>
                <w:rFonts w:hint="eastAsia" w:ascii="宋体" w:hAnsi="宋体" w:eastAsia="宋体" w:cs="宋体"/>
                <w:i w:val="0"/>
                <w:iCs w:val="0"/>
                <w:color w:val="000000"/>
                <w:sz w:val="18"/>
                <w:szCs w:val="18"/>
                <w:u w:val="none"/>
              </w:rPr>
            </w:pPr>
          </w:p>
        </w:tc>
        <w:tc>
          <w:tcPr>
            <w:tcW w:w="488" w:type="pct"/>
            <w:tcBorders>
              <w:top w:val="nil"/>
              <w:left w:val="nil"/>
              <w:bottom w:val="nil"/>
              <w:right w:val="nil"/>
            </w:tcBorders>
            <w:shd w:val="clear" w:color="auto" w:fill="auto"/>
            <w:noWrap/>
            <w:vAlign w:val="center"/>
          </w:tcPr>
          <w:p>
            <w:pPr>
              <w:jc w:val="left"/>
              <w:rPr>
                <w:rFonts w:hint="eastAsia" w:ascii="宋体" w:hAnsi="宋体" w:eastAsia="宋体" w:cs="宋体"/>
                <w:i w:val="0"/>
                <w:iCs w:val="0"/>
                <w:color w:val="000000"/>
                <w:sz w:val="18"/>
                <w:szCs w:val="18"/>
                <w:u w:val="none"/>
              </w:rPr>
            </w:pPr>
          </w:p>
        </w:tc>
        <w:tc>
          <w:tcPr>
            <w:tcW w:w="488" w:type="pct"/>
            <w:tcBorders>
              <w:top w:val="nil"/>
              <w:left w:val="nil"/>
              <w:bottom w:val="nil"/>
              <w:right w:val="nil"/>
            </w:tcBorders>
            <w:shd w:val="clear" w:color="auto" w:fill="auto"/>
            <w:noWrap/>
            <w:vAlign w:val="center"/>
          </w:tcPr>
          <w:p>
            <w:pPr>
              <w:jc w:val="left"/>
              <w:rPr>
                <w:rFonts w:hint="eastAsia" w:ascii="宋体" w:hAnsi="宋体" w:eastAsia="宋体" w:cs="宋体"/>
                <w:i w:val="0"/>
                <w:iCs w:val="0"/>
                <w:color w:val="000000"/>
                <w:sz w:val="18"/>
                <w:szCs w:val="18"/>
                <w:u w:val="none"/>
              </w:rPr>
            </w:pPr>
          </w:p>
        </w:tc>
        <w:tc>
          <w:tcPr>
            <w:tcW w:w="456" w:type="pct"/>
            <w:tcBorders>
              <w:top w:val="nil"/>
              <w:left w:val="nil"/>
              <w:bottom w:val="nil"/>
              <w:right w:val="nil"/>
            </w:tcBorders>
            <w:shd w:val="clear" w:color="auto" w:fill="auto"/>
            <w:noWrap/>
            <w:vAlign w:val="center"/>
          </w:tcPr>
          <w:p>
            <w:pPr>
              <w:jc w:val="left"/>
              <w:rPr>
                <w:rFonts w:hint="eastAsia" w:ascii="宋体" w:hAnsi="宋体" w:eastAsia="宋体" w:cs="宋体"/>
                <w:i w:val="0"/>
                <w:iCs w:val="0"/>
                <w:color w:val="000000"/>
                <w:sz w:val="18"/>
                <w:szCs w:val="18"/>
                <w:u w:val="none"/>
              </w:rPr>
            </w:pPr>
          </w:p>
        </w:tc>
        <w:tc>
          <w:tcPr>
            <w:tcW w:w="302" w:type="pct"/>
            <w:tcBorders>
              <w:top w:val="nil"/>
              <w:left w:val="nil"/>
              <w:bottom w:val="nil"/>
              <w:right w:val="nil"/>
            </w:tcBorders>
            <w:shd w:val="clear" w:color="auto" w:fill="auto"/>
            <w:noWrap/>
            <w:vAlign w:val="center"/>
          </w:tcPr>
          <w:p>
            <w:pPr>
              <w:jc w:val="left"/>
              <w:rPr>
                <w:rFonts w:hint="eastAsia" w:ascii="宋体" w:hAnsi="宋体" w:eastAsia="宋体" w:cs="宋体"/>
                <w:i w:val="0"/>
                <w:iCs w:val="0"/>
                <w:color w:val="000000"/>
                <w:sz w:val="18"/>
                <w:szCs w:val="18"/>
                <w:u w:val="none"/>
              </w:rPr>
            </w:pPr>
          </w:p>
        </w:tc>
        <w:tc>
          <w:tcPr>
            <w:tcW w:w="211" w:type="pct"/>
            <w:tcBorders>
              <w:top w:val="nil"/>
              <w:left w:val="nil"/>
              <w:bottom w:val="nil"/>
              <w:right w:val="nil"/>
            </w:tcBorders>
            <w:shd w:val="clear" w:color="auto" w:fill="auto"/>
            <w:noWrap/>
            <w:vAlign w:val="center"/>
          </w:tcPr>
          <w:p>
            <w:pPr>
              <w:jc w:val="left"/>
              <w:rPr>
                <w:rFonts w:hint="eastAsia" w:ascii="宋体" w:hAnsi="宋体" w:eastAsia="宋体" w:cs="宋体"/>
                <w:i w:val="0"/>
                <w:iCs w:val="0"/>
                <w:color w:val="000000"/>
                <w:sz w:val="18"/>
                <w:szCs w:val="18"/>
                <w:u w:val="none"/>
              </w:rPr>
            </w:pPr>
          </w:p>
        </w:tc>
        <w:tc>
          <w:tcPr>
            <w:tcW w:w="554" w:type="pct"/>
            <w:tcBorders>
              <w:top w:val="nil"/>
              <w:left w:val="nil"/>
              <w:bottom w:val="nil"/>
              <w:right w:val="single" w:color="80808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公开03表</w:t>
            </w:r>
          </w:p>
        </w:tc>
      </w:tr>
      <w:tr>
        <w:tblPrEx>
          <w:shd w:val="clear" w:color="auto" w:fill="auto"/>
          <w:tblCellMar>
            <w:top w:w="0" w:type="dxa"/>
            <w:left w:w="108" w:type="dxa"/>
            <w:bottom w:w="0" w:type="dxa"/>
            <w:right w:w="108" w:type="dxa"/>
          </w:tblCellMar>
        </w:tblPrEx>
        <w:trPr>
          <w:trHeight w:val="300" w:hRule="atLeast"/>
        </w:trPr>
        <w:tc>
          <w:tcPr>
            <w:tcW w:w="1196" w:type="pct"/>
            <w:tcBorders>
              <w:top w:val="nil"/>
              <w:left w:val="nil"/>
              <w:bottom w:val="single" w:color="808080" w:sz="4" w:space="0"/>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部门：湖南省邵阳生态环境监测中心</w:t>
            </w:r>
          </w:p>
        </w:tc>
        <w:tc>
          <w:tcPr>
            <w:tcW w:w="71" w:type="pct"/>
            <w:tcBorders>
              <w:top w:val="nil"/>
              <w:left w:val="nil"/>
              <w:bottom w:val="single" w:color="808080" w:sz="4" w:space="0"/>
              <w:right w:val="nil"/>
            </w:tcBorders>
            <w:shd w:val="clear" w:color="auto" w:fill="auto"/>
            <w:noWrap/>
            <w:vAlign w:val="center"/>
          </w:tcPr>
          <w:p>
            <w:pPr>
              <w:jc w:val="left"/>
              <w:rPr>
                <w:rFonts w:hint="eastAsia" w:ascii="宋体" w:hAnsi="宋体" w:eastAsia="宋体" w:cs="宋体"/>
                <w:i w:val="0"/>
                <w:iCs w:val="0"/>
                <w:color w:val="000000"/>
                <w:sz w:val="18"/>
                <w:szCs w:val="18"/>
                <w:u w:val="none"/>
              </w:rPr>
            </w:pPr>
          </w:p>
        </w:tc>
        <w:tc>
          <w:tcPr>
            <w:tcW w:w="71" w:type="pct"/>
            <w:tcBorders>
              <w:top w:val="nil"/>
              <w:left w:val="nil"/>
              <w:bottom w:val="single" w:color="808080" w:sz="4" w:space="0"/>
              <w:right w:val="nil"/>
            </w:tcBorders>
            <w:shd w:val="clear" w:color="auto" w:fill="auto"/>
            <w:noWrap/>
            <w:vAlign w:val="center"/>
          </w:tcPr>
          <w:p>
            <w:pPr>
              <w:jc w:val="left"/>
              <w:rPr>
                <w:rFonts w:hint="eastAsia" w:ascii="宋体" w:hAnsi="宋体" w:eastAsia="宋体" w:cs="宋体"/>
                <w:i w:val="0"/>
                <w:iCs w:val="0"/>
                <w:color w:val="000000"/>
                <w:sz w:val="18"/>
                <w:szCs w:val="18"/>
                <w:u w:val="none"/>
              </w:rPr>
            </w:pPr>
          </w:p>
        </w:tc>
        <w:tc>
          <w:tcPr>
            <w:tcW w:w="1157" w:type="pct"/>
            <w:tcBorders>
              <w:top w:val="nil"/>
              <w:left w:val="nil"/>
              <w:bottom w:val="single" w:color="808080" w:sz="4" w:space="0"/>
              <w:right w:val="nil"/>
            </w:tcBorders>
            <w:shd w:val="clear" w:color="auto" w:fill="auto"/>
            <w:noWrap/>
            <w:vAlign w:val="center"/>
          </w:tcPr>
          <w:p>
            <w:pPr>
              <w:jc w:val="left"/>
              <w:rPr>
                <w:rFonts w:hint="eastAsia" w:ascii="宋体" w:hAnsi="宋体" w:eastAsia="宋体" w:cs="宋体"/>
                <w:i w:val="0"/>
                <w:iCs w:val="0"/>
                <w:color w:val="000000"/>
                <w:sz w:val="18"/>
                <w:szCs w:val="18"/>
                <w:u w:val="none"/>
              </w:rPr>
            </w:pPr>
          </w:p>
        </w:tc>
        <w:tc>
          <w:tcPr>
            <w:tcW w:w="488" w:type="pct"/>
            <w:tcBorders>
              <w:top w:val="nil"/>
              <w:left w:val="nil"/>
              <w:bottom w:val="single" w:color="80808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2020年度</w:t>
            </w:r>
          </w:p>
        </w:tc>
        <w:tc>
          <w:tcPr>
            <w:tcW w:w="488" w:type="pct"/>
            <w:tcBorders>
              <w:top w:val="nil"/>
              <w:left w:val="nil"/>
              <w:bottom w:val="single" w:color="808080" w:sz="4" w:space="0"/>
              <w:right w:val="nil"/>
            </w:tcBorders>
            <w:shd w:val="clear" w:color="auto" w:fill="auto"/>
            <w:noWrap/>
            <w:vAlign w:val="center"/>
          </w:tcPr>
          <w:p>
            <w:pPr>
              <w:jc w:val="left"/>
              <w:rPr>
                <w:rFonts w:hint="eastAsia" w:ascii="宋体" w:hAnsi="宋体" w:eastAsia="宋体" w:cs="宋体"/>
                <w:i w:val="0"/>
                <w:iCs w:val="0"/>
                <w:color w:val="000000"/>
                <w:sz w:val="18"/>
                <w:szCs w:val="18"/>
                <w:u w:val="none"/>
              </w:rPr>
            </w:pPr>
          </w:p>
        </w:tc>
        <w:tc>
          <w:tcPr>
            <w:tcW w:w="456" w:type="pct"/>
            <w:tcBorders>
              <w:top w:val="nil"/>
              <w:left w:val="nil"/>
              <w:bottom w:val="single" w:color="808080" w:sz="4" w:space="0"/>
              <w:right w:val="nil"/>
            </w:tcBorders>
            <w:shd w:val="clear" w:color="auto" w:fill="auto"/>
            <w:noWrap/>
            <w:vAlign w:val="center"/>
          </w:tcPr>
          <w:p>
            <w:pPr>
              <w:jc w:val="left"/>
              <w:rPr>
                <w:rFonts w:hint="eastAsia" w:ascii="宋体" w:hAnsi="宋体" w:eastAsia="宋体" w:cs="宋体"/>
                <w:i w:val="0"/>
                <w:iCs w:val="0"/>
                <w:color w:val="000000"/>
                <w:sz w:val="18"/>
                <w:szCs w:val="18"/>
                <w:u w:val="none"/>
              </w:rPr>
            </w:pPr>
          </w:p>
        </w:tc>
        <w:tc>
          <w:tcPr>
            <w:tcW w:w="302" w:type="pct"/>
            <w:tcBorders>
              <w:top w:val="nil"/>
              <w:left w:val="nil"/>
              <w:bottom w:val="single" w:color="808080" w:sz="4" w:space="0"/>
              <w:right w:val="nil"/>
            </w:tcBorders>
            <w:shd w:val="clear" w:color="auto" w:fill="auto"/>
            <w:noWrap/>
            <w:vAlign w:val="center"/>
          </w:tcPr>
          <w:p>
            <w:pPr>
              <w:jc w:val="left"/>
              <w:rPr>
                <w:rFonts w:hint="eastAsia" w:ascii="宋体" w:hAnsi="宋体" w:eastAsia="宋体" w:cs="宋体"/>
                <w:i w:val="0"/>
                <w:iCs w:val="0"/>
                <w:color w:val="000000"/>
                <w:sz w:val="18"/>
                <w:szCs w:val="18"/>
                <w:u w:val="none"/>
              </w:rPr>
            </w:pPr>
          </w:p>
        </w:tc>
        <w:tc>
          <w:tcPr>
            <w:tcW w:w="211" w:type="pct"/>
            <w:tcBorders>
              <w:top w:val="nil"/>
              <w:left w:val="nil"/>
              <w:bottom w:val="single" w:color="808080" w:sz="4" w:space="0"/>
              <w:right w:val="nil"/>
            </w:tcBorders>
            <w:shd w:val="clear" w:color="auto" w:fill="auto"/>
            <w:noWrap/>
            <w:vAlign w:val="center"/>
          </w:tcPr>
          <w:p>
            <w:pPr>
              <w:jc w:val="left"/>
              <w:rPr>
                <w:rFonts w:hint="eastAsia" w:ascii="宋体" w:hAnsi="宋体" w:eastAsia="宋体" w:cs="宋体"/>
                <w:i w:val="0"/>
                <w:iCs w:val="0"/>
                <w:color w:val="000000"/>
                <w:sz w:val="18"/>
                <w:szCs w:val="18"/>
                <w:u w:val="none"/>
              </w:rPr>
            </w:pPr>
          </w:p>
        </w:tc>
        <w:tc>
          <w:tcPr>
            <w:tcW w:w="554" w:type="pct"/>
            <w:tcBorders>
              <w:top w:val="nil"/>
              <w:left w:val="nil"/>
              <w:bottom w:val="single" w:color="808080" w:sz="4" w:space="0"/>
              <w:right w:val="single" w:color="80808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金额单位：元</w:t>
            </w:r>
          </w:p>
        </w:tc>
      </w:tr>
      <w:tr>
        <w:tblPrEx>
          <w:shd w:val="clear" w:color="auto" w:fill="auto"/>
          <w:tblCellMar>
            <w:top w:w="0" w:type="dxa"/>
            <w:left w:w="108" w:type="dxa"/>
            <w:bottom w:w="0" w:type="dxa"/>
            <w:right w:w="108" w:type="dxa"/>
          </w:tblCellMar>
        </w:tblPrEx>
        <w:trPr>
          <w:trHeight w:val="300" w:hRule="atLeast"/>
        </w:trPr>
        <w:tc>
          <w:tcPr>
            <w:tcW w:w="2496" w:type="pct"/>
            <w:gridSpan w:val="4"/>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w:t>
            </w:r>
          </w:p>
        </w:tc>
        <w:tc>
          <w:tcPr>
            <w:tcW w:w="488" w:type="pct"/>
            <w:vMerge w:val="restart"/>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本年支出合计</w:t>
            </w:r>
          </w:p>
        </w:tc>
        <w:tc>
          <w:tcPr>
            <w:tcW w:w="488" w:type="pct"/>
            <w:vMerge w:val="restart"/>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基本支出</w:t>
            </w:r>
          </w:p>
        </w:tc>
        <w:tc>
          <w:tcPr>
            <w:tcW w:w="456" w:type="pct"/>
            <w:vMerge w:val="restart"/>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项目支出</w:t>
            </w:r>
          </w:p>
        </w:tc>
        <w:tc>
          <w:tcPr>
            <w:tcW w:w="302" w:type="pct"/>
            <w:vMerge w:val="restart"/>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上缴上级支出</w:t>
            </w:r>
          </w:p>
        </w:tc>
        <w:tc>
          <w:tcPr>
            <w:tcW w:w="211" w:type="pct"/>
            <w:vMerge w:val="restart"/>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经营支出</w:t>
            </w:r>
          </w:p>
        </w:tc>
        <w:tc>
          <w:tcPr>
            <w:tcW w:w="554" w:type="pct"/>
            <w:vMerge w:val="restart"/>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对附属单位补助支出</w:t>
            </w:r>
          </w:p>
        </w:tc>
      </w:tr>
      <w:tr>
        <w:tblPrEx>
          <w:shd w:val="clear" w:color="auto" w:fill="auto"/>
          <w:tblCellMar>
            <w:top w:w="0" w:type="dxa"/>
            <w:left w:w="108" w:type="dxa"/>
            <w:bottom w:w="0" w:type="dxa"/>
            <w:right w:w="108" w:type="dxa"/>
          </w:tblCellMar>
        </w:tblPrEx>
        <w:trPr>
          <w:trHeight w:val="300" w:hRule="atLeast"/>
        </w:trPr>
        <w:tc>
          <w:tcPr>
            <w:tcW w:w="1338" w:type="pct"/>
            <w:gridSpan w:val="3"/>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功能分类科目编码</w:t>
            </w:r>
          </w:p>
        </w:tc>
        <w:tc>
          <w:tcPr>
            <w:tcW w:w="1157" w:type="pct"/>
            <w:vMerge w:val="restar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科目名称</w:t>
            </w:r>
          </w:p>
        </w:tc>
        <w:tc>
          <w:tcPr>
            <w:tcW w:w="488" w:type="pct"/>
            <w:vMerge w:val="continue"/>
            <w:tcBorders>
              <w:top w:val="nil"/>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88" w:type="pct"/>
            <w:vMerge w:val="continue"/>
            <w:tcBorders>
              <w:top w:val="nil"/>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56" w:type="pct"/>
            <w:vMerge w:val="continue"/>
            <w:tcBorders>
              <w:top w:val="nil"/>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02" w:type="pct"/>
            <w:vMerge w:val="continue"/>
            <w:tcBorders>
              <w:top w:val="nil"/>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11" w:type="pct"/>
            <w:vMerge w:val="continue"/>
            <w:tcBorders>
              <w:top w:val="nil"/>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54" w:type="pct"/>
            <w:vMerge w:val="continue"/>
            <w:tcBorders>
              <w:top w:val="nil"/>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shd w:val="clear" w:color="auto" w:fill="auto"/>
          <w:tblCellMar>
            <w:top w:w="0" w:type="dxa"/>
            <w:left w:w="108" w:type="dxa"/>
            <w:bottom w:w="0" w:type="dxa"/>
            <w:right w:w="108" w:type="dxa"/>
          </w:tblCellMar>
        </w:tblPrEx>
        <w:trPr>
          <w:trHeight w:val="300" w:hRule="atLeast"/>
        </w:trPr>
        <w:tc>
          <w:tcPr>
            <w:tcW w:w="1338" w:type="pct"/>
            <w:gridSpan w:val="3"/>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157" w:type="pct"/>
            <w:vMerge w:val="continue"/>
            <w:tcBorders>
              <w:top w:val="nil"/>
              <w:left w:val="nil"/>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488" w:type="pct"/>
            <w:vMerge w:val="continue"/>
            <w:tcBorders>
              <w:top w:val="nil"/>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88" w:type="pct"/>
            <w:vMerge w:val="continue"/>
            <w:tcBorders>
              <w:top w:val="nil"/>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56" w:type="pct"/>
            <w:vMerge w:val="continue"/>
            <w:tcBorders>
              <w:top w:val="nil"/>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02" w:type="pct"/>
            <w:vMerge w:val="continue"/>
            <w:tcBorders>
              <w:top w:val="nil"/>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11" w:type="pct"/>
            <w:vMerge w:val="continue"/>
            <w:tcBorders>
              <w:top w:val="nil"/>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54" w:type="pct"/>
            <w:vMerge w:val="continue"/>
            <w:tcBorders>
              <w:top w:val="nil"/>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CellMar>
            <w:top w:w="0" w:type="dxa"/>
            <w:left w:w="108" w:type="dxa"/>
            <w:bottom w:w="0" w:type="dxa"/>
            <w:right w:w="108" w:type="dxa"/>
          </w:tblCellMar>
        </w:tblPrEx>
        <w:trPr>
          <w:trHeight w:val="300" w:hRule="atLeast"/>
        </w:trPr>
        <w:tc>
          <w:tcPr>
            <w:tcW w:w="1338" w:type="pct"/>
            <w:gridSpan w:val="3"/>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157" w:type="pct"/>
            <w:vMerge w:val="continue"/>
            <w:tcBorders>
              <w:top w:val="nil"/>
              <w:left w:val="nil"/>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488" w:type="pct"/>
            <w:vMerge w:val="continue"/>
            <w:tcBorders>
              <w:top w:val="nil"/>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88" w:type="pct"/>
            <w:vMerge w:val="continue"/>
            <w:tcBorders>
              <w:top w:val="nil"/>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56" w:type="pct"/>
            <w:vMerge w:val="continue"/>
            <w:tcBorders>
              <w:top w:val="nil"/>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02" w:type="pct"/>
            <w:vMerge w:val="continue"/>
            <w:tcBorders>
              <w:top w:val="nil"/>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11" w:type="pct"/>
            <w:vMerge w:val="continue"/>
            <w:tcBorders>
              <w:top w:val="nil"/>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54" w:type="pct"/>
            <w:vMerge w:val="continue"/>
            <w:tcBorders>
              <w:top w:val="nil"/>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CellMar>
            <w:top w:w="0" w:type="dxa"/>
            <w:left w:w="108" w:type="dxa"/>
            <w:bottom w:w="0" w:type="dxa"/>
            <w:right w:w="108" w:type="dxa"/>
          </w:tblCellMar>
        </w:tblPrEx>
        <w:trPr>
          <w:trHeight w:val="300" w:hRule="atLeast"/>
        </w:trPr>
        <w:tc>
          <w:tcPr>
            <w:tcW w:w="2496" w:type="pct"/>
            <w:gridSpan w:val="4"/>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栏次</w:t>
            </w:r>
          </w:p>
        </w:tc>
        <w:tc>
          <w:tcPr>
            <w:tcW w:w="488" w:type="pct"/>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488" w:type="pct"/>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456" w:type="pct"/>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302" w:type="pct"/>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211" w:type="pct"/>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554" w:type="pct"/>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r>
      <w:tr>
        <w:tblPrEx>
          <w:shd w:val="clear" w:color="auto" w:fill="auto"/>
          <w:tblCellMar>
            <w:top w:w="0" w:type="dxa"/>
            <w:left w:w="108" w:type="dxa"/>
            <w:bottom w:w="0" w:type="dxa"/>
            <w:right w:w="108" w:type="dxa"/>
          </w:tblCellMar>
        </w:tblPrEx>
        <w:trPr>
          <w:trHeight w:val="300" w:hRule="atLeast"/>
        </w:trPr>
        <w:tc>
          <w:tcPr>
            <w:tcW w:w="2496" w:type="pct"/>
            <w:gridSpan w:val="4"/>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488"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20,543,380.71</w:t>
            </w:r>
          </w:p>
        </w:tc>
        <w:tc>
          <w:tcPr>
            <w:tcW w:w="488"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15,526,353.01</w:t>
            </w:r>
          </w:p>
        </w:tc>
        <w:tc>
          <w:tcPr>
            <w:tcW w:w="456"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5,017,027.70</w:t>
            </w:r>
          </w:p>
        </w:tc>
        <w:tc>
          <w:tcPr>
            <w:tcW w:w="302"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c>
          <w:tcPr>
            <w:tcW w:w="211"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b/>
                <w:bCs/>
                <w:i w:val="0"/>
                <w:iCs w:val="0"/>
                <w:color w:val="000000"/>
                <w:sz w:val="20"/>
                <w:szCs w:val="20"/>
                <w:u w:val="none"/>
              </w:rPr>
            </w:pPr>
          </w:p>
        </w:tc>
        <w:tc>
          <w:tcPr>
            <w:tcW w:w="554"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r>
      <w:tr>
        <w:tblPrEx>
          <w:shd w:val="clear" w:color="auto" w:fill="auto"/>
          <w:tblCellMar>
            <w:top w:w="0" w:type="dxa"/>
            <w:left w:w="108" w:type="dxa"/>
            <w:bottom w:w="0" w:type="dxa"/>
            <w:right w:w="108" w:type="dxa"/>
          </w:tblCellMar>
        </w:tblPrEx>
        <w:trPr>
          <w:trHeight w:val="300" w:hRule="atLeast"/>
        </w:trPr>
        <w:tc>
          <w:tcPr>
            <w:tcW w:w="1338" w:type="pct"/>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208</w:t>
            </w:r>
          </w:p>
        </w:tc>
        <w:tc>
          <w:tcPr>
            <w:tcW w:w="1157"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社会保障和就业支出</w:t>
            </w:r>
          </w:p>
        </w:tc>
        <w:tc>
          <w:tcPr>
            <w:tcW w:w="488"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215,400.00</w:t>
            </w:r>
          </w:p>
        </w:tc>
        <w:tc>
          <w:tcPr>
            <w:tcW w:w="488"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215,400.00</w:t>
            </w:r>
          </w:p>
        </w:tc>
        <w:tc>
          <w:tcPr>
            <w:tcW w:w="456"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b/>
                <w:bCs/>
                <w:i w:val="0"/>
                <w:iCs w:val="0"/>
                <w:color w:val="000000"/>
                <w:sz w:val="20"/>
                <w:szCs w:val="20"/>
                <w:u w:val="none"/>
              </w:rPr>
            </w:pPr>
          </w:p>
        </w:tc>
        <w:tc>
          <w:tcPr>
            <w:tcW w:w="302"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c>
          <w:tcPr>
            <w:tcW w:w="211"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b/>
                <w:bCs/>
                <w:i w:val="0"/>
                <w:iCs w:val="0"/>
                <w:color w:val="000000"/>
                <w:sz w:val="20"/>
                <w:szCs w:val="20"/>
                <w:u w:val="none"/>
              </w:rPr>
            </w:pPr>
          </w:p>
        </w:tc>
        <w:tc>
          <w:tcPr>
            <w:tcW w:w="554"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r>
      <w:tr>
        <w:tblPrEx>
          <w:tblCellMar>
            <w:top w:w="0" w:type="dxa"/>
            <w:left w:w="108" w:type="dxa"/>
            <w:bottom w:w="0" w:type="dxa"/>
            <w:right w:w="108" w:type="dxa"/>
          </w:tblCellMar>
        </w:tblPrEx>
        <w:trPr>
          <w:trHeight w:val="300" w:hRule="atLeast"/>
        </w:trPr>
        <w:tc>
          <w:tcPr>
            <w:tcW w:w="1338" w:type="pct"/>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20805</w:t>
            </w:r>
          </w:p>
        </w:tc>
        <w:tc>
          <w:tcPr>
            <w:tcW w:w="1157"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行政事业单位养老支出</w:t>
            </w:r>
          </w:p>
        </w:tc>
        <w:tc>
          <w:tcPr>
            <w:tcW w:w="488"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215,400.00</w:t>
            </w:r>
          </w:p>
        </w:tc>
        <w:tc>
          <w:tcPr>
            <w:tcW w:w="488"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215,400.00</w:t>
            </w:r>
          </w:p>
        </w:tc>
        <w:tc>
          <w:tcPr>
            <w:tcW w:w="456"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b/>
                <w:bCs/>
                <w:i w:val="0"/>
                <w:iCs w:val="0"/>
                <w:color w:val="000000"/>
                <w:sz w:val="20"/>
                <w:szCs w:val="20"/>
                <w:u w:val="none"/>
              </w:rPr>
            </w:pPr>
          </w:p>
        </w:tc>
        <w:tc>
          <w:tcPr>
            <w:tcW w:w="302"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c>
          <w:tcPr>
            <w:tcW w:w="211"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b/>
                <w:bCs/>
                <w:i w:val="0"/>
                <w:iCs w:val="0"/>
                <w:color w:val="000000"/>
                <w:sz w:val="20"/>
                <w:szCs w:val="20"/>
                <w:u w:val="none"/>
              </w:rPr>
            </w:pPr>
          </w:p>
        </w:tc>
        <w:tc>
          <w:tcPr>
            <w:tcW w:w="554"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r>
      <w:tr>
        <w:tblPrEx>
          <w:shd w:val="clear" w:color="auto" w:fill="auto"/>
        </w:tblPrEx>
        <w:trPr>
          <w:trHeight w:val="300" w:hRule="atLeast"/>
        </w:trPr>
        <w:tc>
          <w:tcPr>
            <w:tcW w:w="1338" w:type="pct"/>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2080505</w:t>
            </w:r>
          </w:p>
        </w:tc>
        <w:tc>
          <w:tcPr>
            <w:tcW w:w="1157"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机关事业单位基本养老保险缴费支出</w:t>
            </w:r>
          </w:p>
        </w:tc>
        <w:tc>
          <w:tcPr>
            <w:tcW w:w="488"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215,400.00</w:t>
            </w:r>
          </w:p>
        </w:tc>
        <w:tc>
          <w:tcPr>
            <w:tcW w:w="488"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215,400.00</w:t>
            </w:r>
          </w:p>
        </w:tc>
        <w:tc>
          <w:tcPr>
            <w:tcW w:w="456"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302"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211"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554"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tblPrEx>
          <w:shd w:val="clear" w:color="auto" w:fill="auto"/>
        </w:tblPrEx>
        <w:trPr>
          <w:trHeight w:val="300" w:hRule="atLeast"/>
        </w:trPr>
        <w:tc>
          <w:tcPr>
            <w:tcW w:w="1338" w:type="pct"/>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210</w:t>
            </w:r>
          </w:p>
        </w:tc>
        <w:tc>
          <w:tcPr>
            <w:tcW w:w="1157"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卫生健康支出</w:t>
            </w:r>
          </w:p>
        </w:tc>
        <w:tc>
          <w:tcPr>
            <w:tcW w:w="488"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110,200.00</w:t>
            </w:r>
          </w:p>
        </w:tc>
        <w:tc>
          <w:tcPr>
            <w:tcW w:w="488"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110,200.00</w:t>
            </w:r>
          </w:p>
        </w:tc>
        <w:tc>
          <w:tcPr>
            <w:tcW w:w="456"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b/>
                <w:bCs/>
                <w:i w:val="0"/>
                <w:iCs w:val="0"/>
                <w:color w:val="000000"/>
                <w:sz w:val="20"/>
                <w:szCs w:val="20"/>
                <w:u w:val="none"/>
              </w:rPr>
            </w:pPr>
          </w:p>
        </w:tc>
        <w:tc>
          <w:tcPr>
            <w:tcW w:w="302"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c>
          <w:tcPr>
            <w:tcW w:w="211"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b/>
                <w:bCs/>
                <w:i w:val="0"/>
                <w:iCs w:val="0"/>
                <w:color w:val="000000"/>
                <w:sz w:val="20"/>
                <w:szCs w:val="20"/>
                <w:u w:val="none"/>
              </w:rPr>
            </w:pPr>
          </w:p>
        </w:tc>
        <w:tc>
          <w:tcPr>
            <w:tcW w:w="554"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r>
      <w:tr>
        <w:tblPrEx>
          <w:shd w:val="clear" w:color="auto" w:fill="auto"/>
          <w:tblCellMar>
            <w:top w:w="0" w:type="dxa"/>
            <w:left w:w="108" w:type="dxa"/>
            <w:bottom w:w="0" w:type="dxa"/>
            <w:right w:w="108" w:type="dxa"/>
          </w:tblCellMar>
        </w:tblPrEx>
        <w:trPr>
          <w:trHeight w:val="300" w:hRule="atLeast"/>
        </w:trPr>
        <w:tc>
          <w:tcPr>
            <w:tcW w:w="1338" w:type="pct"/>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21011</w:t>
            </w:r>
          </w:p>
        </w:tc>
        <w:tc>
          <w:tcPr>
            <w:tcW w:w="1157"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行政事业单位医疗</w:t>
            </w:r>
          </w:p>
        </w:tc>
        <w:tc>
          <w:tcPr>
            <w:tcW w:w="488"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110,200.00</w:t>
            </w:r>
          </w:p>
        </w:tc>
        <w:tc>
          <w:tcPr>
            <w:tcW w:w="488"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110,200.00</w:t>
            </w:r>
          </w:p>
        </w:tc>
        <w:tc>
          <w:tcPr>
            <w:tcW w:w="456"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b/>
                <w:bCs/>
                <w:i w:val="0"/>
                <w:iCs w:val="0"/>
                <w:color w:val="000000"/>
                <w:sz w:val="20"/>
                <w:szCs w:val="20"/>
                <w:u w:val="none"/>
              </w:rPr>
            </w:pPr>
          </w:p>
        </w:tc>
        <w:tc>
          <w:tcPr>
            <w:tcW w:w="302"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c>
          <w:tcPr>
            <w:tcW w:w="211"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b/>
                <w:bCs/>
                <w:i w:val="0"/>
                <w:iCs w:val="0"/>
                <w:color w:val="000000"/>
                <w:sz w:val="20"/>
                <w:szCs w:val="20"/>
                <w:u w:val="none"/>
              </w:rPr>
            </w:pPr>
          </w:p>
        </w:tc>
        <w:tc>
          <w:tcPr>
            <w:tcW w:w="554"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r>
      <w:tr>
        <w:tblPrEx>
          <w:shd w:val="clear" w:color="auto" w:fill="auto"/>
          <w:tblCellMar>
            <w:top w:w="0" w:type="dxa"/>
            <w:left w:w="108" w:type="dxa"/>
            <w:bottom w:w="0" w:type="dxa"/>
            <w:right w:w="108" w:type="dxa"/>
          </w:tblCellMar>
        </w:tblPrEx>
        <w:trPr>
          <w:trHeight w:val="300" w:hRule="atLeast"/>
        </w:trPr>
        <w:tc>
          <w:tcPr>
            <w:tcW w:w="1338" w:type="pct"/>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2101102</w:t>
            </w:r>
          </w:p>
        </w:tc>
        <w:tc>
          <w:tcPr>
            <w:tcW w:w="1157"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事业单位医疗</w:t>
            </w:r>
          </w:p>
        </w:tc>
        <w:tc>
          <w:tcPr>
            <w:tcW w:w="488"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110,200.00</w:t>
            </w:r>
          </w:p>
        </w:tc>
        <w:tc>
          <w:tcPr>
            <w:tcW w:w="488"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110,200.00</w:t>
            </w:r>
          </w:p>
        </w:tc>
        <w:tc>
          <w:tcPr>
            <w:tcW w:w="456"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302"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211"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554"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tblPrEx>
          <w:shd w:val="clear" w:color="auto" w:fill="auto"/>
          <w:tblCellMar>
            <w:top w:w="0" w:type="dxa"/>
            <w:left w:w="108" w:type="dxa"/>
            <w:bottom w:w="0" w:type="dxa"/>
            <w:right w:w="108" w:type="dxa"/>
          </w:tblCellMar>
        </w:tblPrEx>
        <w:trPr>
          <w:trHeight w:val="300" w:hRule="atLeast"/>
        </w:trPr>
        <w:tc>
          <w:tcPr>
            <w:tcW w:w="1338" w:type="pct"/>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211</w:t>
            </w:r>
          </w:p>
        </w:tc>
        <w:tc>
          <w:tcPr>
            <w:tcW w:w="1157"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节能环保支出</w:t>
            </w:r>
          </w:p>
        </w:tc>
        <w:tc>
          <w:tcPr>
            <w:tcW w:w="488"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19,737,780.71</w:t>
            </w:r>
          </w:p>
        </w:tc>
        <w:tc>
          <w:tcPr>
            <w:tcW w:w="488"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14,720,753.01</w:t>
            </w:r>
          </w:p>
        </w:tc>
        <w:tc>
          <w:tcPr>
            <w:tcW w:w="456"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5,017,027.70</w:t>
            </w:r>
          </w:p>
        </w:tc>
        <w:tc>
          <w:tcPr>
            <w:tcW w:w="302"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c>
          <w:tcPr>
            <w:tcW w:w="211"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b/>
                <w:bCs/>
                <w:i w:val="0"/>
                <w:iCs w:val="0"/>
                <w:color w:val="000000"/>
                <w:sz w:val="20"/>
                <w:szCs w:val="20"/>
                <w:u w:val="none"/>
              </w:rPr>
            </w:pPr>
          </w:p>
        </w:tc>
        <w:tc>
          <w:tcPr>
            <w:tcW w:w="554"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r>
      <w:tr>
        <w:tblPrEx>
          <w:shd w:val="clear" w:color="auto" w:fill="auto"/>
          <w:tblCellMar>
            <w:top w:w="0" w:type="dxa"/>
            <w:left w:w="108" w:type="dxa"/>
            <w:bottom w:w="0" w:type="dxa"/>
            <w:right w:w="108" w:type="dxa"/>
          </w:tblCellMar>
        </w:tblPrEx>
        <w:trPr>
          <w:trHeight w:val="300" w:hRule="atLeast"/>
        </w:trPr>
        <w:tc>
          <w:tcPr>
            <w:tcW w:w="1338" w:type="pct"/>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21101</w:t>
            </w:r>
          </w:p>
        </w:tc>
        <w:tc>
          <w:tcPr>
            <w:tcW w:w="1157"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环境保护管理事务</w:t>
            </w:r>
          </w:p>
        </w:tc>
        <w:tc>
          <w:tcPr>
            <w:tcW w:w="488"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17,277,115.17</w:t>
            </w:r>
          </w:p>
        </w:tc>
        <w:tc>
          <w:tcPr>
            <w:tcW w:w="488"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14,218,869.17</w:t>
            </w:r>
          </w:p>
        </w:tc>
        <w:tc>
          <w:tcPr>
            <w:tcW w:w="456"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3,058,246.00</w:t>
            </w:r>
          </w:p>
        </w:tc>
        <w:tc>
          <w:tcPr>
            <w:tcW w:w="302"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c>
          <w:tcPr>
            <w:tcW w:w="211"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b/>
                <w:bCs/>
                <w:i w:val="0"/>
                <w:iCs w:val="0"/>
                <w:color w:val="000000"/>
                <w:sz w:val="20"/>
                <w:szCs w:val="20"/>
                <w:u w:val="none"/>
              </w:rPr>
            </w:pPr>
          </w:p>
        </w:tc>
        <w:tc>
          <w:tcPr>
            <w:tcW w:w="554"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r>
      <w:tr>
        <w:tblPrEx>
          <w:shd w:val="clear" w:color="auto" w:fill="auto"/>
          <w:tblCellMar>
            <w:top w:w="0" w:type="dxa"/>
            <w:left w:w="108" w:type="dxa"/>
            <w:bottom w:w="0" w:type="dxa"/>
            <w:right w:w="108" w:type="dxa"/>
          </w:tblCellMar>
        </w:tblPrEx>
        <w:trPr>
          <w:trHeight w:val="300" w:hRule="atLeast"/>
        </w:trPr>
        <w:tc>
          <w:tcPr>
            <w:tcW w:w="1338" w:type="pct"/>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2110101</w:t>
            </w:r>
          </w:p>
        </w:tc>
        <w:tc>
          <w:tcPr>
            <w:tcW w:w="1157"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行政运行</w:t>
            </w:r>
          </w:p>
        </w:tc>
        <w:tc>
          <w:tcPr>
            <w:tcW w:w="488"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3,261,335.90</w:t>
            </w:r>
          </w:p>
        </w:tc>
        <w:tc>
          <w:tcPr>
            <w:tcW w:w="488"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3,261,335.90</w:t>
            </w:r>
          </w:p>
        </w:tc>
        <w:tc>
          <w:tcPr>
            <w:tcW w:w="456"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302"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211"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554"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tblPrEx>
          <w:shd w:val="clear" w:color="auto" w:fill="auto"/>
          <w:tblCellMar>
            <w:top w:w="0" w:type="dxa"/>
            <w:left w:w="108" w:type="dxa"/>
            <w:bottom w:w="0" w:type="dxa"/>
            <w:right w:w="108" w:type="dxa"/>
          </w:tblCellMar>
        </w:tblPrEx>
        <w:trPr>
          <w:trHeight w:val="300" w:hRule="atLeast"/>
        </w:trPr>
        <w:tc>
          <w:tcPr>
            <w:tcW w:w="1338" w:type="pct"/>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2110199</w:t>
            </w:r>
          </w:p>
        </w:tc>
        <w:tc>
          <w:tcPr>
            <w:tcW w:w="1157"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其他环境保护管理事务支出</w:t>
            </w:r>
          </w:p>
        </w:tc>
        <w:tc>
          <w:tcPr>
            <w:tcW w:w="488"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14,015,779.27</w:t>
            </w:r>
          </w:p>
        </w:tc>
        <w:tc>
          <w:tcPr>
            <w:tcW w:w="488"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10,957,533.27</w:t>
            </w:r>
          </w:p>
        </w:tc>
        <w:tc>
          <w:tcPr>
            <w:tcW w:w="456"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3,058,246.00</w:t>
            </w:r>
          </w:p>
        </w:tc>
        <w:tc>
          <w:tcPr>
            <w:tcW w:w="302"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211"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554"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tblPrEx>
          <w:tblCellMar>
            <w:top w:w="0" w:type="dxa"/>
            <w:left w:w="108" w:type="dxa"/>
            <w:bottom w:w="0" w:type="dxa"/>
            <w:right w:w="108" w:type="dxa"/>
          </w:tblCellMar>
        </w:tblPrEx>
        <w:trPr>
          <w:trHeight w:val="300" w:hRule="atLeast"/>
        </w:trPr>
        <w:tc>
          <w:tcPr>
            <w:tcW w:w="1338" w:type="pct"/>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21103</w:t>
            </w:r>
          </w:p>
        </w:tc>
        <w:tc>
          <w:tcPr>
            <w:tcW w:w="1157"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污染防治</w:t>
            </w:r>
          </w:p>
        </w:tc>
        <w:tc>
          <w:tcPr>
            <w:tcW w:w="488"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256,259.30</w:t>
            </w:r>
          </w:p>
        </w:tc>
        <w:tc>
          <w:tcPr>
            <w:tcW w:w="488"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b/>
                <w:bCs/>
                <w:i w:val="0"/>
                <w:iCs w:val="0"/>
                <w:color w:val="000000"/>
                <w:sz w:val="20"/>
                <w:szCs w:val="20"/>
                <w:u w:val="none"/>
              </w:rPr>
            </w:pPr>
          </w:p>
        </w:tc>
        <w:tc>
          <w:tcPr>
            <w:tcW w:w="456"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256,259.30</w:t>
            </w:r>
          </w:p>
        </w:tc>
        <w:tc>
          <w:tcPr>
            <w:tcW w:w="302"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b/>
                <w:bCs/>
                <w:i w:val="0"/>
                <w:iCs w:val="0"/>
                <w:color w:val="000000"/>
                <w:sz w:val="20"/>
                <w:szCs w:val="20"/>
                <w:u w:val="none"/>
              </w:rPr>
            </w:pPr>
          </w:p>
        </w:tc>
        <w:tc>
          <w:tcPr>
            <w:tcW w:w="211"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b/>
                <w:bCs/>
                <w:i w:val="0"/>
                <w:iCs w:val="0"/>
                <w:color w:val="000000"/>
                <w:sz w:val="20"/>
                <w:szCs w:val="20"/>
                <w:u w:val="none"/>
              </w:rPr>
            </w:pPr>
          </w:p>
        </w:tc>
        <w:tc>
          <w:tcPr>
            <w:tcW w:w="554"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b/>
                <w:bCs/>
                <w:i w:val="0"/>
                <w:iCs w:val="0"/>
                <w:color w:val="000000"/>
                <w:sz w:val="20"/>
                <w:szCs w:val="20"/>
                <w:u w:val="none"/>
              </w:rPr>
            </w:pPr>
          </w:p>
        </w:tc>
      </w:tr>
      <w:tr>
        <w:trPr>
          <w:trHeight w:val="300" w:hRule="atLeast"/>
        </w:trPr>
        <w:tc>
          <w:tcPr>
            <w:tcW w:w="1338" w:type="pct"/>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2110399</w:t>
            </w:r>
          </w:p>
        </w:tc>
        <w:tc>
          <w:tcPr>
            <w:tcW w:w="1157"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其他污染防治支出</w:t>
            </w:r>
          </w:p>
        </w:tc>
        <w:tc>
          <w:tcPr>
            <w:tcW w:w="488"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256,259.30</w:t>
            </w:r>
          </w:p>
        </w:tc>
        <w:tc>
          <w:tcPr>
            <w:tcW w:w="488"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456"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256,259.30</w:t>
            </w:r>
          </w:p>
        </w:tc>
        <w:tc>
          <w:tcPr>
            <w:tcW w:w="302"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11"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554"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rPr>
          <w:trHeight w:val="300" w:hRule="atLeast"/>
        </w:trPr>
        <w:tc>
          <w:tcPr>
            <w:tcW w:w="1338" w:type="pct"/>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21111</w:t>
            </w:r>
          </w:p>
        </w:tc>
        <w:tc>
          <w:tcPr>
            <w:tcW w:w="1157"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污染减排</w:t>
            </w:r>
          </w:p>
        </w:tc>
        <w:tc>
          <w:tcPr>
            <w:tcW w:w="488"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1,702,522.40</w:t>
            </w:r>
          </w:p>
        </w:tc>
        <w:tc>
          <w:tcPr>
            <w:tcW w:w="488"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b/>
                <w:bCs/>
                <w:i w:val="0"/>
                <w:iCs w:val="0"/>
                <w:color w:val="000000"/>
                <w:sz w:val="20"/>
                <w:szCs w:val="20"/>
                <w:u w:val="none"/>
              </w:rPr>
            </w:pPr>
          </w:p>
        </w:tc>
        <w:tc>
          <w:tcPr>
            <w:tcW w:w="456"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1,702,522.40</w:t>
            </w:r>
          </w:p>
        </w:tc>
        <w:tc>
          <w:tcPr>
            <w:tcW w:w="302"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c>
          <w:tcPr>
            <w:tcW w:w="211"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b/>
                <w:bCs/>
                <w:i w:val="0"/>
                <w:iCs w:val="0"/>
                <w:color w:val="000000"/>
                <w:sz w:val="20"/>
                <w:szCs w:val="20"/>
                <w:u w:val="none"/>
              </w:rPr>
            </w:pPr>
          </w:p>
        </w:tc>
        <w:tc>
          <w:tcPr>
            <w:tcW w:w="554"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r>
      <w:tr>
        <w:trPr>
          <w:trHeight w:val="300" w:hRule="atLeast"/>
        </w:trPr>
        <w:tc>
          <w:tcPr>
            <w:tcW w:w="1338" w:type="pct"/>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2111101</w:t>
            </w:r>
          </w:p>
        </w:tc>
        <w:tc>
          <w:tcPr>
            <w:tcW w:w="1157"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生态环境监测与信息</w:t>
            </w:r>
          </w:p>
        </w:tc>
        <w:tc>
          <w:tcPr>
            <w:tcW w:w="488"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1,702,522.40</w:t>
            </w:r>
          </w:p>
        </w:tc>
        <w:tc>
          <w:tcPr>
            <w:tcW w:w="488"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456"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1,702,522.40</w:t>
            </w:r>
          </w:p>
        </w:tc>
        <w:tc>
          <w:tcPr>
            <w:tcW w:w="302"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211"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554"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tblPrEx>
          <w:shd w:val="clear" w:color="auto" w:fill="auto"/>
        </w:tblPrEx>
        <w:trPr>
          <w:trHeight w:val="300" w:hRule="atLeast"/>
        </w:trPr>
        <w:tc>
          <w:tcPr>
            <w:tcW w:w="1338" w:type="pct"/>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21199</w:t>
            </w:r>
          </w:p>
        </w:tc>
        <w:tc>
          <w:tcPr>
            <w:tcW w:w="1157"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其他节能环保支出</w:t>
            </w:r>
          </w:p>
        </w:tc>
        <w:tc>
          <w:tcPr>
            <w:tcW w:w="488"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501,883.84</w:t>
            </w:r>
          </w:p>
        </w:tc>
        <w:tc>
          <w:tcPr>
            <w:tcW w:w="488"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501,883.84</w:t>
            </w:r>
          </w:p>
        </w:tc>
        <w:tc>
          <w:tcPr>
            <w:tcW w:w="456"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b/>
                <w:bCs/>
                <w:i w:val="0"/>
                <w:iCs w:val="0"/>
                <w:color w:val="000000"/>
                <w:sz w:val="20"/>
                <w:szCs w:val="20"/>
                <w:u w:val="none"/>
              </w:rPr>
            </w:pPr>
          </w:p>
        </w:tc>
        <w:tc>
          <w:tcPr>
            <w:tcW w:w="302"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c>
          <w:tcPr>
            <w:tcW w:w="211"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b/>
                <w:bCs/>
                <w:i w:val="0"/>
                <w:iCs w:val="0"/>
                <w:color w:val="000000"/>
                <w:sz w:val="20"/>
                <w:szCs w:val="20"/>
                <w:u w:val="none"/>
              </w:rPr>
            </w:pPr>
          </w:p>
        </w:tc>
        <w:tc>
          <w:tcPr>
            <w:tcW w:w="554"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r>
      <w:tr>
        <w:tblPrEx>
          <w:tblCellMar>
            <w:top w:w="0" w:type="dxa"/>
            <w:left w:w="108" w:type="dxa"/>
            <w:bottom w:w="0" w:type="dxa"/>
            <w:right w:w="108" w:type="dxa"/>
          </w:tblCellMar>
        </w:tblPrEx>
        <w:trPr>
          <w:trHeight w:val="300" w:hRule="atLeast"/>
        </w:trPr>
        <w:tc>
          <w:tcPr>
            <w:tcW w:w="1338" w:type="pct"/>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2119901</w:t>
            </w:r>
          </w:p>
        </w:tc>
        <w:tc>
          <w:tcPr>
            <w:tcW w:w="1157"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其他节能环保支出</w:t>
            </w:r>
          </w:p>
        </w:tc>
        <w:tc>
          <w:tcPr>
            <w:tcW w:w="488"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501,883.84</w:t>
            </w:r>
          </w:p>
        </w:tc>
        <w:tc>
          <w:tcPr>
            <w:tcW w:w="488"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501,883.84</w:t>
            </w:r>
          </w:p>
        </w:tc>
        <w:tc>
          <w:tcPr>
            <w:tcW w:w="456"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302"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211"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554"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tblPrEx>
          <w:shd w:val="clear" w:color="auto" w:fill="auto"/>
          <w:tblCellMar>
            <w:top w:w="0" w:type="dxa"/>
            <w:left w:w="108" w:type="dxa"/>
            <w:bottom w:w="0" w:type="dxa"/>
            <w:right w:w="108" w:type="dxa"/>
          </w:tblCellMar>
        </w:tblPrEx>
        <w:trPr>
          <w:trHeight w:val="300" w:hRule="atLeast"/>
        </w:trPr>
        <w:tc>
          <w:tcPr>
            <w:tcW w:w="1338" w:type="pct"/>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221</w:t>
            </w:r>
          </w:p>
        </w:tc>
        <w:tc>
          <w:tcPr>
            <w:tcW w:w="1157"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住房保障支出</w:t>
            </w:r>
          </w:p>
        </w:tc>
        <w:tc>
          <w:tcPr>
            <w:tcW w:w="488"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480,000.00</w:t>
            </w:r>
          </w:p>
        </w:tc>
        <w:tc>
          <w:tcPr>
            <w:tcW w:w="488"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480,000.00</w:t>
            </w:r>
          </w:p>
        </w:tc>
        <w:tc>
          <w:tcPr>
            <w:tcW w:w="456"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b/>
                <w:bCs/>
                <w:i w:val="0"/>
                <w:iCs w:val="0"/>
                <w:color w:val="000000"/>
                <w:sz w:val="20"/>
                <w:szCs w:val="20"/>
                <w:u w:val="none"/>
              </w:rPr>
            </w:pPr>
          </w:p>
        </w:tc>
        <w:tc>
          <w:tcPr>
            <w:tcW w:w="302"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c>
          <w:tcPr>
            <w:tcW w:w="211"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b/>
                <w:bCs/>
                <w:i w:val="0"/>
                <w:iCs w:val="0"/>
                <w:color w:val="000000"/>
                <w:sz w:val="20"/>
                <w:szCs w:val="20"/>
                <w:u w:val="none"/>
              </w:rPr>
            </w:pPr>
          </w:p>
        </w:tc>
        <w:tc>
          <w:tcPr>
            <w:tcW w:w="554"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r>
      <w:tr>
        <w:trPr>
          <w:trHeight w:val="300" w:hRule="atLeast"/>
        </w:trPr>
        <w:tc>
          <w:tcPr>
            <w:tcW w:w="1338" w:type="pct"/>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22102</w:t>
            </w:r>
          </w:p>
        </w:tc>
        <w:tc>
          <w:tcPr>
            <w:tcW w:w="1157"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住房改革支出</w:t>
            </w:r>
          </w:p>
        </w:tc>
        <w:tc>
          <w:tcPr>
            <w:tcW w:w="488"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480,000.00</w:t>
            </w:r>
          </w:p>
        </w:tc>
        <w:tc>
          <w:tcPr>
            <w:tcW w:w="488"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480,000.00</w:t>
            </w:r>
          </w:p>
        </w:tc>
        <w:tc>
          <w:tcPr>
            <w:tcW w:w="456"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b/>
                <w:bCs/>
                <w:i w:val="0"/>
                <w:iCs w:val="0"/>
                <w:color w:val="000000"/>
                <w:sz w:val="20"/>
                <w:szCs w:val="20"/>
                <w:u w:val="none"/>
              </w:rPr>
            </w:pPr>
          </w:p>
        </w:tc>
        <w:tc>
          <w:tcPr>
            <w:tcW w:w="302"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c>
          <w:tcPr>
            <w:tcW w:w="211"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b/>
                <w:bCs/>
                <w:i w:val="0"/>
                <w:iCs w:val="0"/>
                <w:color w:val="000000"/>
                <w:sz w:val="20"/>
                <w:szCs w:val="20"/>
                <w:u w:val="none"/>
              </w:rPr>
            </w:pPr>
          </w:p>
        </w:tc>
        <w:tc>
          <w:tcPr>
            <w:tcW w:w="554"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r>
      <w:tr>
        <w:tblPrEx>
          <w:shd w:val="clear" w:color="auto" w:fill="auto"/>
          <w:tblCellMar>
            <w:top w:w="0" w:type="dxa"/>
            <w:left w:w="108" w:type="dxa"/>
            <w:bottom w:w="0" w:type="dxa"/>
            <w:right w:w="108" w:type="dxa"/>
          </w:tblCellMar>
        </w:tblPrEx>
        <w:trPr>
          <w:trHeight w:val="300" w:hRule="atLeast"/>
        </w:trPr>
        <w:tc>
          <w:tcPr>
            <w:tcW w:w="1338" w:type="pct"/>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2210201</w:t>
            </w:r>
          </w:p>
        </w:tc>
        <w:tc>
          <w:tcPr>
            <w:tcW w:w="1157"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住房公积金</w:t>
            </w:r>
          </w:p>
        </w:tc>
        <w:tc>
          <w:tcPr>
            <w:tcW w:w="488"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480,000.00</w:t>
            </w:r>
          </w:p>
        </w:tc>
        <w:tc>
          <w:tcPr>
            <w:tcW w:w="488"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480,000.00</w:t>
            </w:r>
          </w:p>
        </w:tc>
        <w:tc>
          <w:tcPr>
            <w:tcW w:w="456"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302"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211"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554"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tblPrEx>
          <w:shd w:val="clear" w:color="auto" w:fill="auto"/>
        </w:tblPrEx>
        <w:trPr>
          <w:trHeight w:val="300" w:hRule="atLeast"/>
        </w:trPr>
        <w:tc>
          <w:tcPr>
            <w:tcW w:w="5000" w:type="pct"/>
            <w:gridSpan w:val="10"/>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注：本表反映部门本年度各项支出情况。</w:t>
            </w:r>
          </w:p>
        </w:tc>
      </w:tr>
    </w:tbl>
    <w:p>
      <w:pPr>
        <w:widowControl/>
        <w:jc w:val="both"/>
        <w:rPr>
          <w:rFonts w:ascii="Times New Roman" w:hAnsi="Times New Roman" w:eastAsia="方正小标宋_GBK" w:cs="Times New Roman"/>
          <w:color w:val="000000"/>
          <w:kern w:val="0"/>
          <w:sz w:val="36"/>
          <w:szCs w:val="21"/>
        </w:rPr>
      </w:pPr>
    </w:p>
    <w:tbl>
      <w:tblPr>
        <w:tblStyle w:val="5"/>
        <w:tblW w:w="5000" w:type="pct"/>
        <w:tblInd w:w="0" w:type="dxa"/>
        <w:shd w:val="clear" w:color="auto" w:fill="auto"/>
        <w:tblLayout w:type="autofit"/>
        <w:tblCellMar>
          <w:top w:w="0" w:type="dxa"/>
          <w:left w:w="108" w:type="dxa"/>
          <w:bottom w:w="0" w:type="dxa"/>
          <w:right w:w="108" w:type="dxa"/>
        </w:tblCellMar>
      </w:tblPr>
      <w:tblGrid>
        <w:gridCol w:w="3736"/>
        <w:gridCol w:w="441"/>
        <w:gridCol w:w="1516"/>
        <w:gridCol w:w="3216"/>
        <w:gridCol w:w="1151"/>
        <w:gridCol w:w="1516"/>
        <w:gridCol w:w="1620"/>
        <w:gridCol w:w="720"/>
        <w:gridCol w:w="1698"/>
      </w:tblGrid>
      <w:tr>
        <w:tblPrEx>
          <w:shd w:val="clear" w:color="auto" w:fill="auto"/>
          <w:tblCellMar>
            <w:top w:w="0" w:type="dxa"/>
            <w:left w:w="108" w:type="dxa"/>
            <w:bottom w:w="0" w:type="dxa"/>
            <w:right w:w="108" w:type="dxa"/>
          </w:tblCellMar>
        </w:tblPrEx>
        <w:trPr>
          <w:trHeight w:val="375" w:hRule="atLeast"/>
        </w:trPr>
        <w:tc>
          <w:tcPr>
            <w:tcW w:w="5000" w:type="pct"/>
            <w:gridSpan w:val="9"/>
            <w:tcBorders>
              <w:top w:val="nil"/>
              <w:left w:val="nil"/>
              <w:bottom w:val="nil"/>
              <w:right w:val="single" w:color="80808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bookmarkStart w:id="0" w:name="RANGE!A1:I22"/>
            <w:bookmarkEnd w:id="0"/>
            <w:bookmarkStart w:id="1" w:name="RANGE!A1:F16"/>
            <w:r>
              <w:rPr>
                <w:rFonts w:hint="eastAsia" w:ascii="黑体" w:hAnsi="宋体" w:eastAsia="黑体" w:cs="黑体"/>
                <w:i w:val="0"/>
                <w:iCs w:val="0"/>
                <w:color w:val="000000"/>
                <w:kern w:val="0"/>
                <w:sz w:val="30"/>
                <w:szCs w:val="30"/>
                <w:u w:val="none"/>
                <w:lang w:val="en-US" w:eastAsia="zh-CN" w:bidi="ar"/>
              </w:rPr>
              <w:t>财政拨款收入支出决算总表</w:t>
            </w:r>
          </w:p>
        </w:tc>
      </w:tr>
      <w:tr>
        <w:tblPrEx>
          <w:shd w:val="clear" w:color="auto" w:fill="auto"/>
          <w:tblCellMar>
            <w:top w:w="0" w:type="dxa"/>
            <w:left w:w="108" w:type="dxa"/>
            <w:bottom w:w="0" w:type="dxa"/>
            <w:right w:w="108" w:type="dxa"/>
          </w:tblCellMar>
        </w:tblPrEx>
        <w:trPr>
          <w:trHeight w:val="300" w:hRule="atLeast"/>
        </w:trPr>
        <w:tc>
          <w:tcPr>
            <w:tcW w:w="1196" w:type="pct"/>
            <w:tcBorders>
              <w:top w:val="nil"/>
              <w:left w:val="nil"/>
              <w:bottom w:val="nil"/>
              <w:right w:val="nil"/>
            </w:tcBorders>
            <w:shd w:val="clear" w:color="auto" w:fill="auto"/>
            <w:noWrap/>
            <w:vAlign w:val="center"/>
          </w:tcPr>
          <w:p>
            <w:pPr>
              <w:jc w:val="left"/>
              <w:rPr>
                <w:rFonts w:hint="eastAsia" w:ascii="宋体" w:hAnsi="宋体" w:eastAsia="宋体" w:cs="宋体"/>
                <w:i w:val="0"/>
                <w:iCs w:val="0"/>
                <w:color w:val="000000"/>
                <w:sz w:val="18"/>
                <w:szCs w:val="18"/>
                <w:u w:val="none"/>
              </w:rPr>
            </w:pPr>
          </w:p>
        </w:tc>
        <w:tc>
          <w:tcPr>
            <w:tcW w:w="142" w:type="pct"/>
            <w:tcBorders>
              <w:top w:val="nil"/>
              <w:left w:val="nil"/>
              <w:bottom w:val="nil"/>
              <w:right w:val="nil"/>
            </w:tcBorders>
            <w:shd w:val="clear" w:color="auto" w:fill="auto"/>
            <w:noWrap/>
            <w:vAlign w:val="center"/>
          </w:tcPr>
          <w:p>
            <w:pPr>
              <w:jc w:val="left"/>
              <w:rPr>
                <w:rFonts w:hint="eastAsia" w:ascii="宋体" w:hAnsi="宋体" w:eastAsia="宋体" w:cs="宋体"/>
                <w:i w:val="0"/>
                <w:iCs w:val="0"/>
                <w:color w:val="000000"/>
                <w:sz w:val="18"/>
                <w:szCs w:val="18"/>
                <w:u w:val="none"/>
              </w:rPr>
            </w:pPr>
          </w:p>
        </w:tc>
        <w:tc>
          <w:tcPr>
            <w:tcW w:w="485" w:type="pct"/>
            <w:tcBorders>
              <w:top w:val="nil"/>
              <w:left w:val="nil"/>
              <w:bottom w:val="nil"/>
              <w:right w:val="nil"/>
            </w:tcBorders>
            <w:shd w:val="clear" w:color="auto" w:fill="auto"/>
            <w:noWrap/>
            <w:vAlign w:val="center"/>
          </w:tcPr>
          <w:p>
            <w:pPr>
              <w:jc w:val="left"/>
              <w:rPr>
                <w:rFonts w:hint="eastAsia" w:ascii="宋体" w:hAnsi="宋体" w:eastAsia="宋体" w:cs="宋体"/>
                <w:i w:val="0"/>
                <w:iCs w:val="0"/>
                <w:color w:val="000000"/>
                <w:sz w:val="18"/>
                <w:szCs w:val="18"/>
                <w:u w:val="none"/>
              </w:rPr>
            </w:pPr>
          </w:p>
        </w:tc>
        <w:tc>
          <w:tcPr>
            <w:tcW w:w="1029" w:type="pct"/>
            <w:tcBorders>
              <w:top w:val="nil"/>
              <w:left w:val="nil"/>
              <w:bottom w:val="nil"/>
              <w:right w:val="nil"/>
            </w:tcBorders>
            <w:shd w:val="clear" w:color="auto" w:fill="auto"/>
            <w:noWrap/>
            <w:vAlign w:val="center"/>
          </w:tcPr>
          <w:p>
            <w:pPr>
              <w:jc w:val="left"/>
              <w:rPr>
                <w:rFonts w:hint="eastAsia" w:ascii="宋体" w:hAnsi="宋体" w:eastAsia="宋体" w:cs="宋体"/>
                <w:i w:val="0"/>
                <w:iCs w:val="0"/>
                <w:color w:val="000000"/>
                <w:sz w:val="18"/>
                <w:szCs w:val="18"/>
                <w:u w:val="none"/>
              </w:rPr>
            </w:pPr>
          </w:p>
        </w:tc>
        <w:tc>
          <w:tcPr>
            <w:tcW w:w="368" w:type="pct"/>
            <w:tcBorders>
              <w:top w:val="nil"/>
              <w:left w:val="nil"/>
              <w:bottom w:val="nil"/>
              <w:right w:val="nil"/>
            </w:tcBorders>
            <w:shd w:val="clear" w:color="auto" w:fill="auto"/>
            <w:noWrap/>
            <w:vAlign w:val="center"/>
          </w:tcPr>
          <w:p>
            <w:pPr>
              <w:jc w:val="left"/>
              <w:rPr>
                <w:rFonts w:hint="eastAsia" w:ascii="宋体" w:hAnsi="宋体" w:eastAsia="宋体" w:cs="宋体"/>
                <w:i w:val="0"/>
                <w:iCs w:val="0"/>
                <w:color w:val="000000"/>
                <w:sz w:val="18"/>
                <w:szCs w:val="18"/>
                <w:u w:val="none"/>
              </w:rPr>
            </w:pPr>
          </w:p>
        </w:tc>
        <w:tc>
          <w:tcPr>
            <w:tcW w:w="485" w:type="pct"/>
            <w:tcBorders>
              <w:top w:val="nil"/>
              <w:left w:val="nil"/>
              <w:bottom w:val="nil"/>
              <w:right w:val="nil"/>
            </w:tcBorders>
            <w:shd w:val="clear" w:color="auto" w:fill="auto"/>
            <w:noWrap/>
            <w:vAlign w:val="center"/>
          </w:tcPr>
          <w:p>
            <w:pPr>
              <w:jc w:val="left"/>
              <w:rPr>
                <w:rFonts w:hint="eastAsia" w:ascii="宋体" w:hAnsi="宋体" w:eastAsia="宋体" w:cs="宋体"/>
                <w:i w:val="0"/>
                <w:iCs w:val="0"/>
                <w:color w:val="000000"/>
                <w:sz w:val="18"/>
                <w:szCs w:val="18"/>
                <w:u w:val="none"/>
              </w:rPr>
            </w:pPr>
          </w:p>
        </w:tc>
        <w:tc>
          <w:tcPr>
            <w:tcW w:w="519" w:type="pct"/>
            <w:tcBorders>
              <w:top w:val="nil"/>
              <w:left w:val="nil"/>
              <w:bottom w:val="nil"/>
              <w:right w:val="nil"/>
            </w:tcBorders>
            <w:shd w:val="clear" w:color="auto" w:fill="auto"/>
            <w:noWrap/>
            <w:vAlign w:val="center"/>
          </w:tcPr>
          <w:p>
            <w:pPr>
              <w:jc w:val="left"/>
              <w:rPr>
                <w:rFonts w:hint="eastAsia" w:ascii="宋体" w:hAnsi="宋体" w:eastAsia="宋体" w:cs="宋体"/>
                <w:i w:val="0"/>
                <w:iCs w:val="0"/>
                <w:color w:val="000000"/>
                <w:sz w:val="18"/>
                <w:szCs w:val="18"/>
                <w:u w:val="none"/>
              </w:rPr>
            </w:pPr>
          </w:p>
        </w:tc>
        <w:tc>
          <w:tcPr>
            <w:tcW w:w="228" w:type="pct"/>
            <w:tcBorders>
              <w:top w:val="nil"/>
              <w:left w:val="nil"/>
              <w:bottom w:val="nil"/>
              <w:right w:val="nil"/>
            </w:tcBorders>
            <w:shd w:val="clear" w:color="auto" w:fill="auto"/>
            <w:noWrap/>
            <w:vAlign w:val="center"/>
          </w:tcPr>
          <w:p>
            <w:pPr>
              <w:jc w:val="left"/>
              <w:rPr>
                <w:rFonts w:hint="eastAsia" w:ascii="宋体" w:hAnsi="宋体" w:eastAsia="宋体" w:cs="宋体"/>
                <w:i w:val="0"/>
                <w:iCs w:val="0"/>
                <w:color w:val="000000"/>
                <w:sz w:val="18"/>
                <w:szCs w:val="18"/>
                <w:u w:val="none"/>
              </w:rPr>
            </w:pPr>
          </w:p>
        </w:tc>
        <w:tc>
          <w:tcPr>
            <w:tcW w:w="543" w:type="pct"/>
            <w:tcBorders>
              <w:top w:val="nil"/>
              <w:left w:val="nil"/>
              <w:bottom w:val="nil"/>
              <w:right w:val="single" w:color="80808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公开04表</w:t>
            </w:r>
          </w:p>
        </w:tc>
      </w:tr>
      <w:tr>
        <w:tblPrEx>
          <w:shd w:val="clear" w:color="auto" w:fill="auto"/>
        </w:tblPrEx>
        <w:trPr>
          <w:trHeight w:val="300" w:hRule="atLeast"/>
        </w:trPr>
        <w:tc>
          <w:tcPr>
            <w:tcW w:w="1196" w:type="pct"/>
            <w:tcBorders>
              <w:top w:val="nil"/>
              <w:left w:val="nil"/>
              <w:bottom w:val="single" w:color="808080" w:sz="4" w:space="0"/>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部门：湖南省邵阳生态环境监测中心</w:t>
            </w:r>
          </w:p>
        </w:tc>
        <w:tc>
          <w:tcPr>
            <w:tcW w:w="142" w:type="pct"/>
            <w:tcBorders>
              <w:top w:val="nil"/>
              <w:left w:val="nil"/>
              <w:bottom w:val="single" w:color="808080" w:sz="4" w:space="0"/>
              <w:right w:val="nil"/>
            </w:tcBorders>
            <w:shd w:val="clear" w:color="auto" w:fill="auto"/>
            <w:noWrap/>
            <w:vAlign w:val="center"/>
          </w:tcPr>
          <w:p>
            <w:pPr>
              <w:jc w:val="left"/>
              <w:rPr>
                <w:rFonts w:hint="eastAsia" w:ascii="宋体" w:hAnsi="宋体" w:eastAsia="宋体" w:cs="宋体"/>
                <w:i w:val="0"/>
                <w:iCs w:val="0"/>
                <w:color w:val="000000"/>
                <w:sz w:val="18"/>
                <w:szCs w:val="18"/>
                <w:u w:val="none"/>
              </w:rPr>
            </w:pPr>
          </w:p>
        </w:tc>
        <w:tc>
          <w:tcPr>
            <w:tcW w:w="485" w:type="pct"/>
            <w:tcBorders>
              <w:top w:val="nil"/>
              <w:left w:val="nil"/>
              <w:bottom w:val="single" w:color="808080" w:sz="4" w:space="0"/>
              <w:right w:val="nil"/>
            </w:tcBorders>
            <w:shd w:val="clear" w:color="auto" w:fill="auto"/>
            <w:noWrap/>
            <w:vAlign w:val="center"/>
          </w:tcPr>
          <w:p>
            <w:pPr>
              <w:jc w:val="left"/>
              <w:rPr>
                <w:rFonts w:hint="eastAsia" w:ascii="宋体" w:hAnsi="宋体" w:eastAsia="宋体" w:cs="宋体"/>
                <w:i w:val="0"/>
                <w:iCs w:val="0"/>
                <w:color w:val="000000"/>
                <w:sz w:val="18"/>
                <w:szCs w:val="18"/>
                <w:u w:val="none"/>
              </w:rPr>
            </w:pPr>
          </w:p>
        </w:tc>
        <w:tc>
          <w:tcPr>
            <w:tcW w:w="1029" w:type="pct"/>
            <w:tcBorders>
              <w:top w:val="nil"/>
              <w:left w:val="nil"/>
              <w:bottom w:val="single" w:color="808080" w:sz="4" w:space="0"/>
              <w:right w:val="nil"/>
            </w:tcBorders>
            <w:shd w:val="clear" w:color="auto" w:fill="auto"/>
            <w:noWrap/>
            <w:vAlign w:val="center"/>
          </w:tcPr>
          <w:p>
            <w:pPr>
              <w:jc w:val="left"/>
              <w:rPr>
                <w:rFonts w:hint="eastAsia" w:ascii="宋体" w:hAnsi="宋体" w:eastAsia="宋体" w:cs="宋体"/>
                <w:i w:val="0"/>
                <w:iCs w:val="0"/>
                <w:color w:val="000000"/>
                <w:sz w:val="18"/>
                <w:szCs w:val="18"/>
                <w:u w:val="none"/>
              </w:rPr>
            </w:pPr>
          </w:p>
        </w:tc>
        <w:tc>
          <w:tcPr>
            <w:tcW w:w="368" w:type="pct"/>
            <w:tcBorders>
              <w:top w:val="nil"/>
              <w:left w:val="nil"/>
              <w:bottom w:val="single" w:color="80808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2020年度</w:t>
            </w:r>
          </w:p>
        </w:tc>
        <w:tc>
          <w:tcPr>
            <w:tcW w:w="485" w:type="pct"/>
            <w:tcBorders>
              <w:top w:val="nil"/>
              <w:left w:val="nil"/>
              <w:bottom w:val="single" w:color="808080" w:sz="4" w:space="0"/>
              <w:right w:val="nil"/>
            </w:tcBorders>
            <w:shd w:val="clear" w:color="auto" w:fill="auto"/>
            <w:noWrap/>
            <w:vAlign w:val="center"/>
          </w:tcPr>
          <w:p>
            <w:pPr>
              <w:jc w:val="left"/>
              <w:rPr>
                <w:rFonts w:hint="eastAsia" w:ascii="宋体" w:hAnsi="宋体" w:eastAsia="宋体" w:cs="宋体"/>
                <w:i w:val="0"/>
                <w:iCs w:val="0"/>
                <w:color w:val="000000"/>
                <w:sz w:val="18"/>
                <w:szCs w:val="18"/>
                <w:u w:val="none"/>
              </w:rPr>
            </w:pPr>
          </w:p>
        </w:tc>
        <w:tc>
          <w:tcPr>
            <w:tcW w:w="519" w:type="pct"/>
            <w:tcBorders>
              <w:top w:val="nil"/>
              <w:left w:val="nil"/>
              <w:bottom w:val="single" w:color="808080" w:sz="4" w:space="0"/>
              <w:right w:val="nil"/>
            </w:tcBorders>
            <w:shd w:val="clear" w:color="auto" w:fill="auto"/>
            <w:noWrap/>
            <w:vAlign w:val="center"/>
          </w:tcPr>
          <w:p>
            <w:pPr>
              <w:jc w:val="left"/>
              <w:rPr>
                <w:rFonts w:hint="eastAsia" w:ascii="宋体" w:hAnsi="宋体" w:eastAsia="宋体" w:cs="宋体"/>
                <w:i w:val="0"/>
                <w:iCs w:val="0"/>
                <w:color w:val="000000"/>
                <w:sz w:val="18"/>
                <w:szCs w:val="18"/>
                <w:u w:val="none"/>
              </w:rPr>
            </w:pPr>
          </w:p>
        </w:tc>
        <w:tc>
          <w:tcPr>
            <w:tcW w:w="228" w:type="pct"/>
            <w:tcBorders>
              <w:top w:val="nil"/>
              <w:left w:val="nil"/>
              <w:bottom w:val="single" w:color="808080" w:sz="4" w:space="0"/>
              <w:right w:val="nil"/>
            </w:tcBorders>
            <w:shd w:val="clear" w:color="auto" w:fill="auto"/>
            <w:noWrap/>
            <w:vAlign w:val="center"/>
          </w:tcPr>
          <w:p>
            <w:pPr>
              <w:jc w:val="left"/>
              <w:rPr>
                <w:rFonts w:hint="eastAsia" w:ascii="宋体" w:hAnsi="宋体" w:eastAsia="宋体" w:cs="宋体"/>
                <w:i w:val="0"/>
                <w:iCs w:val="0"/>
                <w:color w:val="000000"/>
                <w:sz w:val="18"/>
                <w:szCs w:val="18"/>
                <w:u w:val="none"/>
              </w:rPr>
            </w:pPr>
          </w:p>
        </w:tc>
        <w:tc>
          <w:tcPr>
            <w:tcW w:w="543" w:type="pct"/>
            <w:tcBorders>
              <w:top w:val="nil"/>
              <w:left w:val="nil"/>
              <w:bottom w:val="single" w:color="808080" w:sz="4" w:space="0"/>
              <w:right w:val="single" w:color="80808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金额单位：元</w:t>
            </w:r>
          </w:p>
        </w:tc>
      </w:tr>
      <w:tr>
        <w:tblPrEx>
          <w:shd w:val="clear" w:color="auto" w:fill="auto"/>
          <w:tblCellMar>
            <w:top w:w="0" w:type="dxa"/>
            <w:left w:w="108" w:type="dxa"/>
            <w:bottom w:w="0" w:type="dxa"/>
            <w:right w:w="108" w:type="dxa"/>
          </w:tblCellMar>
        </w:tblPrEx>
        <w:trPr>
          <w:trHeight w:val="300" w:hRule="atLeast"/>
        </w:trPr>
        <w:tc>
          <w:tcPr>
            <w:tcW w:w="1824" w:type="pct"/>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收     入</w:t>
            </w:r>
          </w:p>
        </w:tc>
        <w:tc>
          <w:tcPr>
            <w:tcW w:w="3175" w:type="pct"/>
            <w:gridSpan w:val="6"/>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支     出</w:t>
            </w:r>
          </w:p>
        </w:tc>
      </w:tr>
      <w:tr>
        <w:tblPrEx>
          <w:shd w:val="clear" w:color="auto" w:fill="auto"/>
          <w:tblCellMar>
            <w:top w:w="0" w:type="dxa"/>
            <w:left w:w="108" w:type="dxa"/>
            <w:bottom w:w="0" w:type="dxa"/>
            <w:right w:w="108" w:type="dxa"/>
          </w:tblCellMar>
        </w:tblPrEx>
        <w:trPr>
          <w:trHeight w:val="285" w:hRule="atLeast"/>
        </w:trPr>
        <w:tc>
          <w:tcPr>
            <w:tcW w:w="1196" w:type="pct"/>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w:t>
            </w:r>
          </w:p>
        </w:tc>
        <w:tc>
          <w:tcPr>
            <w:tcW w:w="142" w:type="pct"/>
            <w:vMerge w:val="restart"/>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行次</w:t>
            </w:r>
          </w:p>
        </w:tc>
        <w:tc>
          <w:tcPr>
            <w:tcW w:w="485" w:type="pct"/>
            <w:vMerge w:val="restart"/>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w:t>
            </w:r>
          </w:p>
        </w:tc>
        <w:tc>
          <w:tcPr>
            <w:tcW w:w="1029" w:type="pct"/>
            <w:vMerge w:val="restart"/>
            <w:tcBorders>
              <w:top w:val="nil"/>
              <w:left w:val="nil"/>
              <w:bottom w:val="single" w:color="000000" w:sz="4" w:space="0"/>
              <w:right w:val="single" w:color="000000" w:sz="4" w:space="0"/>
            </w:tcBorders>
            <w:shd w:val="clear" w:color="auto" w:fill="auto"/>
            <w:vAlign w:val="bottom"/>
          </w:tcPr>
          <w:p>
            <w:pPr>
              <w:keepNext w:val="0"/>
              <w:keepLines w:val="0"/>
              <w:widowControl/>
              <w:suppressLineNumbers w:val="0"/>
              <w:jc w:val="both"/>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w:t>
            </w:r>
          </w:p>
        </w:tc>
        <w:tc>
          <w:tcPr>
            <w:tcW w:w="368" w:type="pct"/>
            <w:vMerge w:val="restart"/>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行次</w:t>
            </w:r>
          </w:p>
        </w:tc>
        <w:tc>
          <w:tcPr>
            <w:tcW w:w="485" w:type="pct"/>
            <w:vMerge w:val="restar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519" w:type="pct"/>
            <w:vMerge w:val="restart"/>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一般公共预算财政拨款</w:t>
            </w:r>
          </w:p>
        </w:tc>
        <w:tc>
          <w:tcPr>
            <w:tcW w:w="228" w:type="pct"/>
            <w:vMerge w:val="restart"/>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政府性基金预算财政拨款</w:t>
            </w:r>
          </w:p>
        </w:tc>
        <w:tc>
          <w:tcPr>
            <w:tcW w:w="543" w:type="pct"/>
            <w:vMerge w:val="restart"/>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国有资本经营预算财政拨款</w:t>
            </w:r>
          </w:p>
        </w:tc>
      </w:tr>
      <w:tr>
        <w:tblPrEx>
          <w:shd w:val="clear" w:color="auto" w:fill="auto"/>
          <w:tblCellMar>
            <w:top w:w="0" w:type="dxa"/>
            <w:left w:w="108" w:type="dxa"/>
            <w:bottom w:w="0" w:type="dxa"/>
            <w:right w:w="108" w:type="dxa"/>
          </w:tblCellMar>
        </w:tblPrEx>
        <w:trPr>
          <w:trHeight w:val="600" w:hRule="atLeast"/>
        </w:trPr>
        <w:tc>
          <w:tcPr>
            <w:tcW w:w="1196" w:type="pct"/>
            <w:vMerge w:val="continue"/>
            <w:tcBorders>
              <w:top w:val="nil"/>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20"/>
                <w:szCs w:val="20"/>
                <w:u w:val="none"/>
              </w:rPr>
            </w:pPr>
          </w:p>
        </w:tc>
        <w:tc>
          <w:tcPr>
            <w:tcW w:w="142" w:type="pct"/>
            <w:vMerge w:val="continue"/>
            <w:tcBorders>
              <w:top w:val="nil"/>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85" w:type="pct"/>
            <w:vMerge w:val="continue"/>
            <w:tcBorders>
              <w:top w:val="nil"/>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29" w:type="pct"/>
            <w:vMerge w:val="continue"/>
            <w:tcBorders>
              <w:top w:val="nil"/>
              <w:left w:val="nil"/>
              <w:bottom w:val="single" w:color="000000" w:sz="4" w:space="0"/>
              <w:right w:val="single" w:color="000000" w:sz="4" w:space="0"/>
            </w:tcBorders>
            <w:shd w:val="clear" w:color="auto" w:fill="auto"/>
            <w:vAlign w:val="bottom"/>
          </w:tcPr>
          <w:p>
            <w:pPr>
              <w:jc w:val="both"/>
              <w:rPr>
                <w:rFonts w:hint="eastAsia" w:ascii="宋体" w:hAnsi="宋体" w:eastAsia="宋体" w:cs="宋体"/>
                <w:i w:val="0"/>
                <w:iCs w:val="0"/>
                <w:color w:val="000000"/>
                <w:sz w:val="20"/>
                <w:szCs w:val="20"/>
                <w:u w:val="none"/>
              </w:rPr>
            </w:pPr>
          </w:p>
        </w:tc>
        <w:tc>
          <w:tcPr>
            <w:tcW w:w="368" w:type="pct"/>
            <w:vMerge w:val="continue"/>
            <w:tcBorders>
              <w:top w:val="nil"/>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85" w:type="pct"/>
            <w:vMerge w:val="continue"/>
            <w:tcBorders>
              <w:top w:val="nil"/>
              <w:left w:val="nil"/>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519" w:type="pct"/>
            <w:vMerge w:val="continue"/>
            <w:tcBorders>
              <w:top w:val="nil"/>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28" w:type="pct"/>
            <w:vMerge w:val="continue"/>
            <w:tcBorders>
              <w:top w:val="nil"/>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3" w:type="pct"/>
            <w:vMerge w:val="continue"/>
            <w:tcBorders>
              <w:top w:val="nil"/>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shd w:val="clear" w:color="auto" w:fill="auto"/>
          <w:tblCellMar>
            <w:top w:w="0" w:type="dxa"/>
            <w:left w:w="108" w:type="dxa"/>
            <w:bottom w:w="0" w:type="dxa"/>
            <w:right w:w="108" w:type="dxa"/>
          </w:tblCellMar>
        </w:tblPrEx>
        <w:trPr>
          <w:trHeight w:val="300" w:hRule="atLeast"/>
        </w:trPr>
        <w:tc>
          <w:tcPr>
            <w:tcW w:w="1196" w:type="pct"/>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栏次</w:t>
            </w:r>
          </w:p>
        </w:tc>
        <w:tc>
          <w:tcPr>
            <w:tcW w:w="142" w:type="pct"/>
            <w:tcBorders>
              <w:top w:val="nil"/>
              <w:left w:val="nil"/>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485"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29" w:type="pct"/>
            <w:tcBorders>
              <w:top w:val="nil"/>
              <w:left w:val="nil"/>
              <w:bottom w:val="single" w:color="000000" w:sz="4" w:space="0"/>
              <w:right w:val="single" w:color="000000" w:sz="4" w:space="0"/>
            </w:tcBorders>
            <w:shd w:val="clear" w:color="auto" w:fill="auto"/>
            <w:noWrap/>
            <w:vAlign w:val="bottom"/>
          </w:tcPr>
          <w:p>
            <w:pPr>
              <w:keepNext w:val="0"/>
              <w:keepLines w:val="0"/>
              <w:widowControl/>
              <w:suppressLineNumbers w:val="0"/>
              <w:jc w:val="both"/>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栏次</w:t>
            </w:r>
          </w:p>
        </w:tc>
        <w:tc>
          <w:tcPr>
            <w:tcW w:w="368" w:type="pct"/>
            <w:tcBorders>
              <w:top w:val="nil"/>
              <w:left w:val="nil"/>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485"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519"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228"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543"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r>
      <w:tr>
        <w:tblPrEx>
          <w:shd w:val="clear" w:color="auto" w:fill="auto"/>
          <w:tblCellMar>
            <w:top w:w="0" w:type="dxa"/>
            <w:left w:w="108" w:type="dxa"/>
            <w:bottom w:w="0" w:type="dxa"/>
            <w:right w:w="108" w:type="dxa"/>
          </w:tblCellMar>
        </w:tblPrEx>
        <w:trPr>
          <w:trHeight w:val="300" w:hRule="atLeast"/>
        </w:trPr>
        <w:tc>
          <w:tcPr>
            <w:tcW w:w="1196" w:type="pct"/>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一、一般公共预算财政拨款</w:t>
            </w:r>
          </w:p>
        </w:tc>
        <w:tc>
          <w:tcPr>
            <w:tcW w:w="142"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485"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12,826,100.00</w:t>
            </w:r>
          </w:p>
        </w:tc>
        <w:tc>
          <w:tcPr>
            <w:tcW w:w="1029"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一、一般公共服务支出</w:t>
            </w:r>
          </w:p>
        </w:tc>
        <w:tc>
          <w:tcPr>
            <w:tcW w:w="368"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33</w:t>
            </w:r>
          </w:p>
        </w:tc>
        <w:tc>
          <w:tcPr>
            <w:tcW w:w="485"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519"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28"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543"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shd w:val="clear" w:color="auto" w:fill="auto"/>
          <w:tblCellMar>
            <w:top w:w="0" w:type="dxa"/>
            <w:left w:w="108" w:type="dxa"/>
            <w:bottom w:w="0" w:type="dxa"/>
            <w:right w:w="108" w:type="dxa"/>
          </w:tblCellMar>
        </w:tblPrEx>
        <w:trPr>
          <w:trHeight w:val="300" w:hRule="atLeast"/>
        </w:trPr>
        <w:tc>
          <w:tcPr>
            <w:tcW w:w="1196" w:type="pct"/>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二、政府性基金预算财政拨款</w:t>
            </w:r>
          </w:p>
        </w:tc>
        <w:tc>
          <w:tcPr>
            <w:tcW w:w="142"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485"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029"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二、外交支出</w:t>
            </w:r>
          </w:p>
        </w:tc>
        <w:tc>
          <w:tcPr>
            <w:tcW w:w="368"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34</w:t>
            </w:r>
          </w:p>
        </w:tc>
        <w:tc>
          <w:tcPr>
            <w:tcW w:w="485"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519"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28"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543"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shd w:val="clear" w:color="auto" w:fill="auto"/>
          <w:tblCellMar>
            <w:top w:w="0" w:type="dxa"/>
            <w:left w:w="108" w:type="dxa"/>
            <w:bottom w:w="0" w:type="dxa"/>
            <w:right w:w="108" w:type="dxa"/>
          </w:tblCellMar>
        </w:tblPrEx>
        <w:trPr>
          <w:trHeight w:val="300" w:hRule="atLeast"/>
        </w:trPr>
        <w:tc>
          <w:tcPr>
            <w:tcW w:w="1196" w:type="pct"/>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三、国有资本经营财政拨款</w:t>
            </w:r>
          </w:p>
        </w:tc>
        <w:tc>
          <w:tcPr>
            <w:tcW w:w="142"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485"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029"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三、国防支出</w:t>
            </w:r>
          </w:p>
        </w:tc>
        <w:tc>
          <w:tcPr>
            <w:tcW w:w="368"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w:t>
            </w:r>
          </w:p>
        </w:tc>
        <w:tc>
          <w:tcPr>
            <w:tcW w:w="485"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519"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28"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543"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shd w:val="clear" w:color="auto" w:fill="auto"/>
          <w:tblCellMar>
            <w:top w:w="0" w:type="dxa"/>
            <w:left w:w="108" w:type="dxa"/>
            <w:bottom w:w="0" w:type="dxa"/>
            <w:right w:w="108" w:type="dxa"/>
          </w:tblCellMar>
        </w:tblPrEx>
        <w:trPr>
          <w:trHeight w:val="300" w:hRule="atLeast"/>
        </w:trPr>
        <w:tc>
          <w:tcPr>
            <w:tcW w:w="1196" w:type="pct"/>
            <w:tcBorders>
              <w:top w:val="nil"/>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142"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485"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029"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四、公共安全支出</w:t>
            </w:r>
          </w:p>
        </w:tc>
        <w:tc>
          <w:tcPr>
            <w:tcW w:w="368"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36</w:t>
            </w:r>
          </w:p>
        </w:tc>
        <w:tc>
          <w:tcPr>
            <w:tcW w:w="485"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519"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28"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543"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shd w:val="clear" w:color="auto" w:fill="auto"/>
          <w:tblCellMar>
            <w:top w:w="0" w:type="dxa"/>
            <w:left w:w="108" w:type="dxa"/>
            <w:bottom w:w="0" w:type="dxa"/>
            <w:right w:w="108" w:type="dxa"/>
          </w:tblCellMar>
        </w:tblPrEx>
        <w:trPr>
          <w:trHeight w:val="300" w:hRule="atLeast"/>
        </w:trPr>
        <w:tc>
          <w:tcPr>
            <w:tcW w:w="1196" w:type="pct"/>
            <w:tcBorders>
              <w:top w:val="nil"/>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142"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485"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029"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五、教育支出</w:t>
            </w:r>
          </w:p>
        </w:tc>
        <w:tc>
          <w:tcPr>
            <w:tcW w:w="368"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37</w:t>
            </w:r>
          </w:p>
        </w:tc>
        <w:tc>
          <w:tcPr>
            <w:tcW w:w="485"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519"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28"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543"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shd w:val="clear" w:color="auto" w:fill="auto"/>
        </w:tblPrEx>
        <w:trPr>
          <w:trHeight w:val="300" w:hRule="atLeast"/>
        </w:trPr>
        <w:tc>
          <w:tcPr>
            <w:tcW w:w="1196" w:type="pct"/>
            <w:tcBorders>
              <w:top w:val="nil"/>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142"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485"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029"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六、科学技术支出</w:t>
            </w:r>
          </w:p>
        </w:tc>
        <w:tc>
          <w:tcPr>
            <w:tcW w:w="368"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38</w:t>
            </w:r>
          </w:p>
        </w:tc>
        <w:tc>
          <w:tcPr>
            <w:tcW w:w="485"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519"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28"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543"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shd w:val="clear" w:color="auto" w:fill="auto"/>
          <w:tblCellMar>
            <w:top w:w="0" w:type="dxa"/>
            <w:left w:w="108" w:type="dxa"/>
            <w:bottom w:w="0" w:type="dxa"/>
            <w:right w:w="108" w:type="dxa"/>
          </w:tblCellMar>
        </w:tblPrEx>
        <w:trPr>
          <w:trHeight w:val="300" w:hRule="atLeast"/>
        </w:trPr>
        <w:tc>
          <w:tcPr>
            <w:tcW w:w="1196" w:type="pct"/>
            <w:tcBorders>
              <w:top w:val="nil"/>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142"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485"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029"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七、文化旅游体育与传媒支出</w:t>
            </w:r>
          </w:p>
        </w:tc>
        <w:tc>
          <w:tcPr>
            <w:tcW w:w="368"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39</w:t>
            </w:r>
          </w:p>
        </w:tc>
        <w:tc>
          <w:tcPr>
            <w:tcW w:w="485"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519"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28"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543"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shd w:val="clear" w:color="auto" w:fill="auto"/>
          <w:tblCellMar>
            <w:top w:w="0" w:type="dxa"/>
            <w:left w:w="108" w:type="dxa"/>
            <w:bottom w:w="0" w:type="dxa"/>
            <w:right w:w="108" w:type="dxa"/>
          </w:tblCellMar>
        </w:tblPrEx>
        <w:trPr>
          <w:trHeight w:val="300" w:hRule="atLeast"/>
        </w:trPr>
        <w:tc>
          <w:tcPr>
            <w:tcW w:w="1196" w:type="pct"/>
            <w:tcBorders>
              <w:top w:val="nil"/>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142"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485"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029"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八、社会保障和就业支出</w:t>
            </w:r>
          </w:p>
        </w:tc>
        <w:tc>
          <w:tcPr>
            <w:tcW w:w="368"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w:t>
            </w:r>
          </w:p>
        </w:tc>
        <w:tc>
          <w:tcPr>
            <w:tcW w:w="485"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215,400.00</w:t>
            </w:r>
          </w:p>
        </w:tc>
        <w:tc>
          <w:tcPr>
            <w:tcW w:w="519"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215,400.00</w:t>
            </w:r>
          </w:p>
        </w:tc>
        <w:tc>
          <w:tcPr>
            <w:tcW w:w="228"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543"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shd w:val="clear" w:color="auto" w:fill="auto"/>
          <w:tblCellMar>
            <w:top w:w="0" w:type="dxa"/>
            <w:left w:w="108" w:type="dxa"/>
            <w:bottom w:w="0" w:type="dxa"/>
            <w:right w:w="108" w:type="dxa"/>
          </w:tblCellMar>
        </w:tblPrEx>
        <w:trPr>
          <w:trHeight w:val="300" w:hRule="atLeast"/>
        </w:trPr>
        <w:tc>
          <w:tcPr>
            <w:tcW w:w="1196" w:type="pct"/>
            <w:tcBorders>
              <w:top w:val="nil"/>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142"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w:t>
            </w:r>
          </w:p>
        </w:tc>
        <w:tc>
          <w:tcPr>
            <w:tcW w:w="485"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029"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九、卫生健康支出</w:t>
            </w:r>
          </w:p>
        </w:tc>
        <w:tc>
          <w:tcPr>
            <w:tcW w:w="368"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41</w:t>
            </w:r>
          </w:p>
        </w:tc>
        <w:tc>
          <w:tcPr>
            <w:tcW w:w="485"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110,200.00</w:t>
            </w:r>
          </w:p>
        </w:tc>
        <w:tc>
          <w:tcPr>
            <w:tcW w:w="519"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110,200.00</w:t>
            </w:r>
          </w:p>
        </w:tc>
        <w:tc>
          <w:tcPr>
            <w:tcW w:w="228"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543"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shd w:val="clear" w:color="auto" w:fill="auto"/>
          <w:tblCellMar>
            <w:top w:w="0" w:type="dxa"/>
            <w:left w:w="108" w:type="dxa"/>
            <w:bottom w:w="0" w:type="dxa"/>
            <w:right w:w="108" w:type="dxa"/>
          </w:tblCellMar>
        </w:tblPrEx>
        <w:trPr>
          <w:trHeight w:val="300" w:hRule="atLeast"/>
        </w:trPr>
        <w:tc>
          <w:tcPr>
            <w:tcW w:w="1196" w:type="pct"/>
            <w:tcBorders>
              <w:top w:val="nil"/>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142"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485"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029"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十、节能环保支出</w:t>
            </w:r>
          </w:p>
        </w:tc>
        <w:tc>
          <w:tcPr>
            <w:tcW w:w="368"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42</w:t>
            </w:r>
          </w:p>
        </w:tc>
        <w:tc>
          <w:tcPr>
            <w:tcW w:w="485"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5,220,117.60</w:t>
            </w:r>
          </w:p>
        </w:tc>
        <w:tc>
          <w:tcPr>
            <w:tcW w:w="519"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5,220,117.60</w:t>
            </w:r>
          </w:p>
        </w:tc>
        <w:tc>
          <w:tcPr>
            <w:tcW w:w="228"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543"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shd w:val="clear" w:color="auto" w:fill="auto"/>
          <w:tblCellMar>
            <w:top w:w="0" w:type="dxa"/>
            <w:left w:w="108" w:type="dxa"/>
            <w:bottom w:w="0" w:type="dxa"/>
            <w:right w:w="108" w:type="dxa"/>
          </w:tblCellMar>
        </w:tblPrEx>
        <w:trPr>
          <w:trHeight w:val="300" w:hRule="atLeast"/>
        </w:trPr>
        <w:tc>
          <w:tcPr>
            <w:tcW w:w="1196" w:type="pct"/>
            <w:tcBorders>
              <w:top w:val="nil"/>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142"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w:t>
            </w:r>
          </w:p>
        </w:tc>
        <w:tc>
          <w:tcPr>
            <w:tcW w:w="485"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029"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十一、城乡社区支出</w:t>
            </w:r>
          </w:p>
        </w:tc>
        <w:tc>
          <w:tcPr>
            <w:tcW w:w="368"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43</w:t>
            </w:r>
          </w:p>
        </w:tc>
        <w:tc>
          <w:tcPr>
            <w:tcW w:w="485"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519"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28"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543"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shd w:val="clear" w:color="auto" w:fill="auto"/>
          <w:tblCellMar>
            <w:top w:w="0" w:type="dxa"/>
            <w:left w:w="108" w:type="dxa"/>
            <w:bottom w:w="0" w:type="dxa"/>
            <w:right w:w="108" w:type="dxa"/>
          </w:tblCellMar>
        </w:tblPrEx>
        <w:trPr>
          <w:trHeight w:val="300" w:hRule="atLeast"/>
        </w:trPr>
        <w:tc>
          <w:tcPr>
            <w:tcW w:w="1196" w:type="pct"/>
            <w:tcBorders>
              <w:top w:val="nil"/>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142"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485"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029"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十二、农林水支出</w:t>
            </w:r>
          </w:p>
        </w:tc>
        <w:tc>
          <w:tcPr>
            <w:tcW w:w="368"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44</w:t>
            </w:r>
          </w:p>
        </w:tc>
        <w:tc>
          <w:tcPr>
            <w:tcW w:w="485"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519"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28"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543"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shd w:val="clear" w:color="auto" w:fill="auto"/>
          <w:tblCellMar>
            <w:top w:w="0" w:type="dxa"/>
            <w:left w:w="108" w:type="dxa"/>
            <w:bottom w:w="0" w:type="dxa"/>
            <w:right w:w="108" w:type="dxa"/>
          </w:tblCellMar>
        </w:tblPrEx>
        <w:trPr>
          <w:trHeight w:val="300" w:hRule="atLeast"/>
        </w:trPr>
        <w:tc>
          <w:tcPr>
            <w:tcW w:w="1196" w:type="pct"/>
            <w:tcBorders>
              <w:top w:val="nil"/>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142"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w:t>
            </w:r>
          </w:p>
        </w:tc>
        <w:tc>
          <w:tcPr>
            <w:tcW w:w="485"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029"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十三、交通运输支出</w:t>
            </w:r>
          </w:p>
        </w:tc>
        <w:tc>
          <w:tcPr>
            <w:tcW w:w="368"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45</w:t>
            </w:r>
          </w:p>
        </w:tc>
        <w:tc>
          <w:tcPr>
            <w:tcW w:w="485"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519"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28"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543"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shd w:val="clear" w:color="auto" w:fill="auto"/>
          <w:tblCellMar>
            <w:top w:w="0" w:type="dxa"/>
            <w:left w:w="108" w:type="dxa"/>
            <w:bottom w:w="0" w:type="dxa"/>
            <w:right w:w="108" w:type="dxa"/>
          </w:tblCellMar>
        </w:tblPrEx>
        <w:trPr>
          <w:trHeight w:val="300" w:hRule="atLeast"/>
        </w:trPr>
        <w:tc>
          <w:tcPr>
            <w:tcW w:w="1196" w:type="pct"/>
            <w:tcBorders>
              <w:top w:val="nil"/>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142"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w:t>
            </w:r>
          </w:p>
        </w:tc>
        <w:tc>
          <w:tcPr>
            <w:tcW w:w="485"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029"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十四、资源勘探工业信息等支出</w:t>
            </w:r>
          </w:p>
        </w:tc>
        <w:tc>
          <w:tcPr>
            <w:tcW w:w="368"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46</w:t>
            </w:r>
          </w:p>
        </w:tc>
        <w:tc>
          <w:tcPr>
            <w:tcW w:w="485"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519"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28"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543"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shd w:val="clear" w:color="auto" w:fill="auto"/>
          <w:tblCellMar>
            <w:top w:w="0" w:type="dxa"/>
            <w:left w:w="108" w:type="dxa"/>
            <w:bottom w:w="0" w:type="dxa"/>
            <w:right w:w="108" w:type="dxa"/>
          </w:tblCellMar>
        </w:tblPrEx>
        <w:trPr>
          <w:trHeight w:val="300" w:hRule="atLeast"/>
        </w:trPr>
        <w:tc>
          <w:tcPr>
            <w:tcW w:w="1196" w:type="pct"/>
            <w:tcBorders>
              <w:top w:val="nil"/>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142"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485"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029"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十五、商业服务业等支出</w:t>
            </w:r>
          </w:p>
        </w:tc>
        <w:tc>
          <w:tcPr>
            <w:tcW w:w="368"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47</w:t>
            </w:r>
          </w:p>
        </w:tc>
        <w:tc>
          <w:tcPr>
            <w:tcW w:w="485"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519"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28"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543"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shd w:val="clear" w:color="auto" w:fill="auto"/>
          <w:tblCellMar>
            <w:top w:w="0" w:type="dxa"/>
            <w:left w:w="108" w:type="dxa"/>
            <w:bottom w:w="0" w:type="dxa"/>
            <w:right w:w="108" w:type="dxa"/>
          </w:tblCellMar>
        </w:tblPrEx>
        <w:trPr>
          <w:trHeight w:val="300" w:hRule="atLeast"/>
        </w:trPr>
        <w:tc>
          <w:tcPr>
            <w:tcW w:w="1196" w:type="pct"/>
            <w:tcBorders>
              <w:top w:val="nil"/>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142"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w:t>
            </w:r>
          </w:p>
        </w:tc>
        <w:tc>
          <w:tcPr>
            <w:tcW w:w="485"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029"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十六、金融支出</w:t>
            </w:r>
          </w:p>
        </w:tc>
        <w:tc>
          <w:tcPr>
            <w:tcW w:w="368"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48</w:t>
            </w:r>
          </w:p>
        </w:tc>
        <w:tc>
          <w:tcPr>
            <w:tcW w:w="485"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519"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28"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543"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shd w:val="clear" w:color="auto" w:fill="auto"/>
          <w:tblCellMar>
            <w:top w:w="0" w:type="dxa"/>
            <w:left w:w="108" w:type="dxa"/>
            <w:bottom w:w="0" w:type="dxa"/>
            <w:right w:w="108" w:type="dxa"/>
          </w:tblCellMar>
        </w:tblPrEx>
        <w:trPr>
          <w:trHeight w:val="300" w:hRule="atLeast"/>
        </w:trPr>
        <w:tc>
          <w:tcPr>
            <w:tcW w:w="1196" w:type="pct"/>
            <w:tcBorders>
              <w:top w:val="nil"/>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142"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w:t>
            </w:r>
          </w:p>
        </w:tc>
        <w:tc>
          <w:tcPr>
            <w:tcW w:w="485"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029"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十七、援助其他地区支出</w:t>
            </w:r>
          </w:p>
        </w:tc>
        <w:tc>
          <w:tcPr>
            <w:tcW w:w="368"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49</w:t>
            </w:r>
          </w:p>
        </w:tc>
        <w:tc>
          <w:tcPr>
            <w:tcW w:w="485"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519"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28"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543"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shd w:val="clear" w:color="auto" w:fill="auto"/>
          <w:tblCellMar>
            <w:top w:w="0" w:type="dxa"/>
            <w:left w:w="108" w:type="dxa"/>
            <w:bottom w:w="0" w:type="dxa"/>
            <w:right w:w="108" w:type="dxa"/>
          </w:tblCellMar>
        </w:tblPrEx>
        <w:trPr>
          <w:trHeight w:val="300" w:hRule="atLeast"/>
        </w:trPr>
        <w:tc>
          <w:tcPr>
            <w:tcW w:w="1196" w:type="pct"/>
            <w:tcBorders>
              <w:top w:val="nil"/>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142"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w:t>
            </w:r>
          </w:p>
        </w:tc>
        <w:tc>
          <w:tcPr>
            <w:tcW w:w="485"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029"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十八、自然资源海洋气象等支出</w:t>
            </w:r>
          </w:p>
        </w:tc>
        <w:tc>
          <w:tcPr>
            <w:tcW w:w="368"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w:t>
            </w:r>
          </w:p>
        </w:tc>
        <w:tc>
          <w:tcPr>
            <w:tcW w:w="485"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519"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28"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543"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shd w:val="clear" w:color="auto" w:fill="auto"/>
          <w:tblCellMar>
            <w:top w:w="0" w:type="dxa"/>
            <w:left w:w="108" w:type="dxa"/>
            <w:bottom w:w="0" w:type="dxa"/>
            <w:right w:w="108" w:type="dxa"/>
          </w:tblCellMar>
        </w:tblPrEx>
        <w:trPr>
          <w:trHeight w:val="300" w:hRule="atLeast"/>
        </w:trPr>
        <w:tc>
          <w:tcPr>
            <w:tcW w:w="1196" w:type="pct"/>
            <w:tcBorders>
              <w:top w:val="nil"/>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142"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w:t>
            </w:r>
          </w:p>
        </w:tc>
        <w:tc>
          <w:tcPr>
            <w:tcW w:w="485"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029"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十九、住房保障支出</w:t>
            </w:r>
          </w:p>
        </w:tc>
        <w:tc>
          <w:tcPr>
            <w:tcW w:w="368"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51</w:t>
            </w:r>
          </w:p>
        </w:tc>
        <w:tc>
          <w:tcPr>
            <w:tcW w:w="485"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480,000.00</w:t>
            </w:r>
          </w:p>
        </w:tc>
        <w:tc>
          <w:tcPr>
            <w:tcW w:w="519"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480,000.00</w:t>
            </w:r>
          </w:p>
        </w:tc>
        <w:tc>
          <w:tcPr>
            <w:tcW w:w="228"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543"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shd w:val="clear" w:color="auto" w:fill="auto"/>
          <w:tblCellMar>
            <w:top w:w="0" w:type="dxa"/>
            <w:left w:w="108" w:type="dxa"/>
            <w:bottom w:w="0" w:type="dxa"/>
            <w:right w:w="108" w:type="dxa"/>
          </w:tblCellMar>
        </w:tblPrEx>
        <w:trPr>
          <w:trHeight w:val="300" w:hRule="atLeast"/>
        </w:trPr>
        <w:tc>
          <w:tcPr>
            <w:tcW w:w="1196" w:type="pct"/>
            <w:tcBorders>
              <w:top w:val="nil"/>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142"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485"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029"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二十、粮油物资储备支出</w:t>
            </w:r>
          </w:p>
        </w:tc>
        <w:tc>
          <w:tcPr>
            <w:tcW w:w="368"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52</w:t>
            </w:r>
          </w:p>
        </w:tc>
        <w:tc>
          <w:tcPr>
            <w:tcW w:w="485"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519"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28"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543"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shd w:val="clear" w:color="auto" w:fill="auto"/>
          <w:tblCellMar>
            <w:top w:w="0" w:type="dxa"/>
            <w:left w:w="108" w:type="dxa"/>
            <w:bottom w:w="0" w:type="dxa"/>
            <w:right w:w="108" w:type="dxa"/>
          </w:tblCellMar>
        </w:tblPrEx>
        <w:trPr>
          <w:trHeight w:val="300" w:hRule="atLeast"/>
        </w:trPr>
        <w:tc>
          <w:tcPr>
            <w:tcW w:w="1196" w:type="pct"/>
            <w:tcBorders>
              <w:top w:val="nil"/>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142"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w:t>
            </w:r>
          </w:p>
        </w:tc>
        <w:tc>
          <w:tcPr>
            <w:tcW w:w="485"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029"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二十一、国有资本经营预算支出</w:t>
            </w:r>
          </w:p>
        </w:tc>
        <w:tc>
          <w:tcPr>
            <w:tcW w:w="368"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53</w:t>
            </w:r>
          </w:p>
        </w:tc>
        <w:tc>
          <w:tcPr>
            <w:tcW w:w="485"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519"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28"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543"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shd w:val="clear" w:color="auto" w:fill="auto"/>
          <w:tblCellMar>
            <w:top w:w="0" w:type="dxa"/>
            <w:left w:w="108" w:type="dxa"/>
            <w:bottom w:w="0" w:type="dxa"/>
            <w:right w:w="108" w:type="dxa"/>
          </w:tblCellMar>
        </w:tblPrEx>
        <w:trPr>
          <w:trHeight w:val="300" w:hRule="atLeast"/>
        </w:trPr>
        <w:tc>
          <w:tcPr>
            <w:tcW w:w="1196" w:type="pct"/>
            <w:tcBorders>
              <w:top w:val="nil"/>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142"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w:t>
            </w:r>
          </w:p>
        </w:tc>
        <w:tc>
          <w:tcPr>
            <w:tcW w:w="485"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029"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二十二、灾害防治及应急管理支出</w:t>
            </w:r>
          </w:p>
        </w:tc>
        <w:tc>
          <w:tcPr>
            <w:tcW w:w="368"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54</w:t>
            </w:r>
          </w:p>
        </w:tc>
        <w:tc>
          <w:tcPr>
            <w:tcW w:w="485"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519"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28"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543"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shd w:val="clear" w:color="auto" w:fill="auto"/>
          <w:tblCellMar>
            <w:top w:w="0" w:type="dxa"/>
            <w:left w:w="108" w:type="dxa"/>
            <w:bottom w:w="0" w:type="dxa"/>
            <w:right w:w="108" w:type="dxa"/>
          </w:tblCellMar>
        </w:tblPrEx>
        <w:trPr>
          <w:trHeight w:val="300" w:hRule="atLeast"/>
        </w:trPr>
        <w:tc>
          <w:tcPr>
            <w:tcW w:w="1196" w:type="pct"/>
            <w:tcBorders>
              <w:top w:val="nil"/>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142"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23</w:t>
            </w:r>
          </w:p>
        </w:tc>
        <w:tc>
          <w:tcPr>
            <w:tcW w:w="485"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029"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二十三、其他支出</w:t>
            </w:r>
          </w:p>
        </w:tc>
        <w:tc>
          <w:tcPr>
            <w:tcW w:w="368"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55</w:t>
            </w:r>
          </w:p>
        </w:tc>
        <w:tc>
          <w:tcPr>
            <w:tcW w:w="485"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519"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28"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543"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shd w:val="clear" w:color="auto" w:fill="auto"/>
          <w:tblCellMar>
            <w:top w:w="0" w:type="dxa"/>
            <w:left w:w="108" w:type="dxa"/>
            <w:bottom w:w="0" w:type="dxa"/>
            <w:right w:w="108" w:type="dxa"/>
          </w:tblCellMar>
        </w:tblPrEx>
        <w:trPr>
          <w:trHeight w:val="300" w:hRule="atLeast"/>
        </w:trPr>
        <w:tc>
          <w:tcPr>
            <w:tcW w:w="1196" w:type="pct"/>
            <w:tcBorders>
              <w:top w:val="nil"/>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42"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w:t>
            </w:r>
          </w:p>
        </w:tc>
        <w:tc>
          <w:tcPr>
            <w:tcW w:w="485"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029"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二十四、债务还本支出</w:t>
            </w:r>
          </w:p>
        </w:tc>
        <w:tc>
          <w:tcPr>
            <w:tcW w:w="368"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56</w:t>
            </w:r>
          </w:p>
        </w:tc>
        <w:tc>
          <w:tcPr>
            <w:tcW w:w="485"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519"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28"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543"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shd w:val="clear" w:color="auto" w:fill="auto"/>
          <w:tblCellMar>
            <w:top w:w="0" w:type="dxa"/>
            <w:left w:w="108" w:type="dxa"/>
            <w:bottom w:w="0" w:type="dxa"/>
            <w:right w:w="108" w:type="dxa"/>
          </w:tblCellMar>
        </w:tblPrEx>
        <w:trPr>
          <w:trHeight w:val="300" w:hRule="atLeast"/>
        </w:trPr>
        <w:tc>
          <w:tcPr>
            <w:tcW w:w="1196" w:type="pct"/>
            <w:tcBorders>
              <w:top w:val="nil"/>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142"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w:t>
            </w:r>
          </w:p>
        </w:tc>
        <w:tc>
          <w:tcPr>
            <w:tcW w:w="485"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029"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二十五、债务付息支出</w:t>
            </w:r>
          </w:p>
        </w:tc>
        <w:tc>
          <w:tcPr>
            <w:tcW w:w="368"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57</w:t>
            </w:r>
          </w:p>
        </w:tc>
        <w:tc>
          <w:tcPr>
            <w:tcW w:w="485"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519"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28"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543"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shd w:val="clear" w:color="auto" w:fill="auto"/>
          <w:tblCellMar>
            <w:top w:w="0" w:type="dxa"/>
            <w:left w:w="108" w:type="dxa"/>
            <w:bottom w:w="0" w:type="dxa"/>
            <w:right w:w="108" w:type="dxa"/>
          </w:tblCellMar>
        </w:tblPrEx>
        <w:trPr>
          <w:trHeight w:val="300" w:hRule="atLeast"/>
        </w:trPr>
        <w:tc>
          <w:tcPr>
            <w:tcW w:w="1196" w:type="pct"/>
            <w:tcBorders>
              <w:top w:val="nil"/>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142"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w:t>
            </w:r>
          </w:p>
        </w:tc>
        <w:tc>
          <w:tcPr>
            <w:tcW w:w="485"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029"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二十六、抗疫特别国债安排的支出</w:t>
            </w:r>
          </w:p>
        </w:tc>
        <w:tc>
          <w:tcPr>
            <w:tcW w:w="368"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58</w:t>
            </w:r>
          </w:p>
        </w:tc>
        <w:tc>
          <w:tcPr>
            <w:tcW w:w="485"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519"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28"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543"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shd w:val="clear" w:color="auto" w:fill="auto"/>
          <w:tblCellMar>
            <w:top w:w="0" w:type="dxa"/>
            <w:left w:w="108" w:type="dxa"/>
            <w:bottom w:w="0" w:type="dxa"/>
            <w:right w:w="108" w:type="dxa"/>
          </w:tblCellMar>
        </w:tblPrEx>
        <w:trPr>
          <w:trHeight w:val="300" w:hRule="atLeast"/>
        </w:trPr>
        <w:tc>
          <w:tcPr>
            <w:tcW w:w="1196" w:type="pct"/>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本年收入合计</w:t>
            </w:r>
          </w:p>
        </w:tc>
        <w:tc>
          <w:tcPr>
            <w:tcW w:w="142"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27</w:t>
            </w:r>
          </w:p>
        </w:tc>
        <w:tc>
          <w:tcPr>
            <w:tcW w:w="485"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12,826,100.00</w:t>
            </w:r>
          </w:p>
        </w:tc>
        <w:tc>
          <w:tcPr>
            <w:tcW w:w="1029"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本年支出合计</w:t>
            </w:r>
          </w:p>
        </w:tc>
        <w:tc>
          <w:tcPr>
            <w:tcW w:w="368"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59</w:t>
            </w:r>
          </w:p>
        </w:tc>
        <w:tc>
          <w:tcPr>
            <w:tcW w:w="485"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6,025,717.60</w:t>
            </w:r>
          </w:p>
        </w:tc>
        <w:tc>
          <w:tcPr>
            <w:tcW w:w="519"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6,025,717.60</w:t>
            </w:r>
          </w:p>
        </w:tc>
        <w:tc>
          <w:tcPr>
            <w:tcW w:w="228"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543"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shd w:val="clear" w:color="auto" w:fill="auto"/>
        </w:tblPrEx>
        <w:trPr>
          <w:trHeight w:val="300" w:hRule="atLeast"/>
        </w:trPr>
        <w:tc>
          <w:tcPr>
            <w:tcW w:w="1196" w:type="pct"/>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年初财政拨款结转和结余</w:t>
            </w:r>
          </w:p>
        </w:tc>
        <w:tc>
          <w:tcPr>
            <w:tcW w:w="142"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28</w:t>
            </w:r>
          </w:p>
        </w:tc>
        <w:tc>
          <w:tcPr>
            <w:tcW w:w="485"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342,600.00</w:t>
            </w:r>
          </w:p>
        </w:tc>
        <w:tc>
          <w:tcPr>
            <w:tcW w:w="1029"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年末财政拨款结转和结余</w:t>
            </w:r>
          </w:p>
        </w:tc>
        <w:tc>
          <w:tcPr>
            <w:tcW w:w="368"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w:t>
            </w:r>
          </w:p>
        </w:tc>
        <w:tc>
          <w:tcPr>
            <w:tcW w:w="485"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7,142,982.40</w:t>
            </w:r>
          </w:p>
        </w:tc>
        <w:tc>
          <w:tcPr>
            <w:tcW w:w="519"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7,142,982.40</w:t>
            </w:r>
          </w:p>
        </w:tc>
        <w:tc>
          <w:tcPr>
            <w:tcW w:w="228"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543"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shd w:val="clear" w:color="auto" w:fill="auto"/>
          <w:tblCellMar>
            <w:top w:w="0" w:type="dxa"/>
            <w:left w:w="108" w:type="dxa"/>
            <w:bottom w:w="0" w:type="dxa"/>
            <w:right w:w="108" w:type="dxa"/>
          </w:tblCellMar>
        </w:tblPrEx>
        <w:trPr>
          <w:trHeight w:val="300" w:hRule="atLeast"/>
        </w:trPr>
        <w:tc>
          <w:tcPr>
            <w:tcW w:w="1196" w:type="pct"/>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一般公共预算财政拨款</w:t>
            </w:r>
          </w:p>
        </w:tc>
        <w:tc>
          <w:tcPr>
            <w:tcW w:w="142"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29</w:t>
            </w:r>
          </w:p>
        </w:tc>
        <w:tc>
          <w:tcPr>
            <w:tcW w:w="485"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342,600.00</w:t>
            </w:r>
          </w:p>
        </w:tc>
        <w:tc>
          <w:tcPr>
            <w:tcW w:w="1029" w:type="pct"/>
            <w:tcBorders>
              <w:top w:val="nil"/>
              <w:left w:val="nil"/>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368"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61</w:t>
            </w:r>
          </w:p>
        </w:tc>
        <w:tc>
          <w:tcPr>
            <w:tcW w:w="485"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519"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28"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543"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shd w:val="clear" w:color="auto" w:fill="auto"/>
        </w:tblPrEx>
        <w:trPr>
          <w:trHeight w:val="300" w:hRule="atLeast"/>
        </w:trPr>
        <w:tc>
          <w:tcPr>
            <w:tcW w:w="1196" w:type="pct"/>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政府性基金预算财政拨款</w:t>
            </w:r>
          </w:p>
        </w:tc>
        <w:tc>
          <w:tcPr>
            <w:tcW w:w="142"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w:t>
            </w:r>
          </w:p>
        </w:tc>
        <w:tc>
          <w:tcPr>
            <w:tcW w:w="485"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029" w:type="pct"/>
            <w:tcBorders>
              <w:top w:val="nil"/>
              <w:left w:val="nil"/>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368"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62</w:t>
            </w:r>
          </w:p>
        </w:tc>
        <w:tc>
          <w:tcPr>
            <w:tcW w:w="485"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519"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28"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543"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shd w:val="clear" w:color="auto" w:fill="auto"/>
          <w:tblCellMar>
            <w:top w:w="0" w:type="dxa"/>
            <w:left w:w="108" w:type="dxa"/>
            <w:bottom w:w="0" w:type="dxa"/>
            <w:right w:w="108" w:type="dxa"/>
          </w:tblCellMar>
        </w:tblPrEx>
        <w:trPr>
          <w:trHeight w:val="300" w:hRule="atLeast"/>
        </w:trPr>
        <w:tc>
          <w:tcPr>
            <w:tcW w:w="1196" w:type="pct"/>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国有资本经营预算财政拨款</w:t>
            </w:r>
          </w:p>
        </w:tc>
        <w:tc>
          <w:tcPr>
            <w:tcW w:w="142"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w:t>
            </w:r>
          </w:p>
        </w:tc>
        <w:tc>
          <w:tcPr>
            <w:tcW w:w="485"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029" w:type="pct"/>
            <w:tcBorders>
              <w:top w:val="nil"/>
              <w:left w:val="nil"/>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368"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63</w:t>
            </w:r>
          </w:p>
        </w:tc>
        <w:tc>
          <w:tcPr>
            <w:tcW w:w="485"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519"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28"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543"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shd w:val="clear" w:color="auto" w:fill="auto"/>
          <w:tblCellMar>
            <w:top w:w="0" w:type="dxa"/>
            <w:left w:w="108" w:type="dxa"/>
            <w:bottom w:w="0" w:type="dxa"/>
            <w:right w:w="108" w:type="dxa"/>
          </w:tblCellMar>
        </w:tblPrEx>
        <w:trPr>
          <w:trHeight w:val="300" w:hRule="atLeast"/>
        </w:trPr>
        <w:tc>
          <w:tcPr>
            <w:tcW w:w="1196" w:type="pct"/>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总计</w:t>
            </w:r>
          </w:p>
        </w:tc>
        <w:tc>
          <w:tcPr>
            <w:tcW w:w="142" w:type="pct"/>
            <w:tcBorders>
              <w:top w:val="nil"/>
              <w:left w:val="nil"/>
              <w:bottom w:val="single" w:color="000000" w:sz="12"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32</w:t>
            </w:r>
          </w:p>
        </w:tc>
        <w:tc>
          <w:tcPr>
            <w:tcW w:w="485"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13,168,700.00</w:t>
            </w:r>
          </w:p>
        </w:tc>
        <w:tc>
          <w:tcPr>
            <w:tcW w:w="1029"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总计</w:t>
            </w:r>
          </w:p>
        </w:tc>
        <w:tc>
          <w:tcPr>
            <w:tcW w:w="368"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64</w:t>
            </w:r>
          </w:p>
        </w:tc>
        <w:tc>
          <w:tcPr>
            <w:tcW w:w="485"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13,168,700.00</w:t>
            </w:r>
          </w:p>
        </w:tc>
        <w:tc>
          <w:tcPr>
            <w:tcW w:w="519"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13,168,700.00</w:t>
            </w:r>
          </w:p>
        </w:tc>
        <w:tc>
          <w:tcPr>
            <w:tcW w:w="228"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543"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shd w:val="clear" w:color="auto" w:fill="auto"/>
          <w:tblCellMar>
            <w:top w:w="0" w:type="dxa"/>
            <w:left w:w="108" w:type="dxa"/>
            <w:bottom w:w="0" w:type="dxa"/>
            <w:right w:w="108" w:type="dxa"/>
          </w:tblCellMar>
        </w:tblPrEx>
        <w:trPr>
          <w:trHeight w:val="300" w:hRule="atLeast"/>
        </w:trPr>
        <w:tc>
          <w:tcPr>
            <w:tcW w:w="4456" w:type="pct"/>
            <w:gridSpan w:val="8"/>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注：本表反映部门本年度一般公共预算财政拨款、政府性基金预算财政拨款和国有资本经营预算财政拨款的总收支和年末结转结余情况。</w:t>
            </w:r>
          </w:p>
        </w:tc>
        <w:tc>
          <w:tcPr>
            <w:tcW w:w="543" w:type="pct"/>
            <w:tcBorders>
              <w:top w:val="nil"/>
              <w:left w:val="nil"/>
              <w:bottom w:val="nil"/>
              <w:right w:val="nil"/>
            </w:tcBorders>
            <w:shd w:val="clear" w:color="auto" w:fill="auto"/>
            <w:noWrap/>
            <w:vAlign w:val="center"/>
          </w:tcPr>
          <w:p>
            <w:pPr>
              <w:jc w:val="left"/>
              <w:rPr>
                <w:rFonts w:hint="eastAsia" w:ascii="宋体" w:hAnsi="宋体" w:eastAsia="宋体" w:cs="宋体"/>
                <w:i w:val="0"/>
                <w:iCs w:val="0"/>
                <w:color w:val="000000"/>
                <w:sz w:val="20"/>
                <w:szCs w:val="20"/>
                <w:u w:val="none"/>
              </w:rPr>
            </w:pPr>
          </w:p>
        </w:tc>
      </w:tr>
      <w:tr>
        <w:tblPrEx>
          <w:shd w:val="clear" w:color="auto" w:fill="auto"/>
          <w:tblCellMar>
            <w:top w:w="0" w:type="dxa"/>
            <w:left w:w="108" w:type="dxa"/>
            <w:bottom w:w="0" w:type="dxa"/>
            <w:right w:w="108" w:type="dxa"/>
          </w:tblCellMar>
        </w:tblPrEx>
        <w:trPr>
          <w:trHeight w:val="300" w:hRule="atLeast"/>
        </w:trPr>
        <w:tc>
          <w:tcPr>
            <w:tcW w:w="4456" w:type="pct"/>
            <w:gridSpan w:val="8"/>
            <w:tcBorders>
              <w:top w:val="nil"/>
              <w:left w:val="nil"/>
              <w:bottom w:val="nil"/>
              <w:right w:val="nil"/>
            </w:tcBorders>
            <w:shd w:val="clear" w:color="auto" w:fill="auto"/>
            <w:noWrap/>
            <w:vAlign w:val="center"/>
          </w:tcPr>
          <w:p>
            <w:pPr>
              <w:jc w:val="left"/>
              <w:rPr>
                <w:rFonts w:hint="eastAsia" w:ascii="宋体" w:hAnsi="宋体" w:eastAsia="宋体" w:cs="宋体"/>
                <w:i w:val="0"/>
                <w:iCs w:val="0"/>
                <w:color w:val="000000"/>
                <w:sz w:val="18"/>
                <w:szCs w:val="18"/>
                <w:u w:val="none"/>
              </w:rPr>
            </w:pPr>
          </w:p>
        </w:tc>
        <w:tc>
          <w:tcPr>
            <w:tcW w:w="543" w:type="pct"/>
            <w:tcBorders>
              <w:top w:val="nil"/>
              <w:left w:val="nil"/>
              <w:bottom w:val="nil"/>
              <w:right w:val="single" w:color="808080" w:sz="4" w:space="0"/>
            </w:tcBorders>
            <w:shd w:val="clear" w:color="auto" w:fill="auto"/>
            <w:noWrap/>
            <w:vAlign w:val="center"/>
          </w:tcPr>
          <w:p>
            <w:pPr>
              <w:jc w:val="left"/>
              <w:rPr>
                <w:rFonts w:hint="eastAsia" w:ascii="宋体" w:hAnsi="宋体" w:eastAsia="宋体" w:cs="宋体"/>
                <w:i w:val="0"/>
                <w:iCs w:val="0"/>
                <w:color w:val="000000"/>
                <w:sz w:val="18"/>
                <w:szCs w:val="18"/>
                <w:u w:val="none"/>
              </w:rPr>
            </w:pPr>
          </w:p>
        </w:tc>
      </w:tr>
    </w:tbl>
    <w:p>
      <w:pPr>
        <w:widowControl/>
        <w:jc w:val="center"/>
        <w:rPr>
          <w:rFonts w:ascii="Times New Roman" w:hAnsi="Times New Roman" w:eastAsia="方正小标宋_GBK" w:cs="Times New Roman"/>
          <w:kern w:val="0"/>
          <w:sz w:val="36"/>
          <w:szCs w:val="36"/>
        </w:rPr>
      </w:pPr>
    </w:p>
    <w:p>
      <w:pPr>
        <w:widowControl/>
        <w:jc w:val="center"/>
        <w:rPr>
          <w:rFonts w:ascii="Times New Roman" w:hAnsi="Times New Roman" w:eastAsia="方正小标宋_GBK" w:cs="Times New Roman"/>
          <w:kern w:val="0"/>
          <w:sz w:val="36"/>
          <w:szCs w:val="36"/>
        </w:rPr>
      </w:pPr>
    </w:p>
    <w:p>
      <w:pPr>
        <w:widowControl/>
        <w:jc w:val="center"/>
        <w:rPr>
          <w:rFonts w:ascii="Times New Roman" w:hAnsi="Times New Roman" w:eastAsia="方正小标宋_GBK" w:cs="Times New Roman"/>
          <w:kern w:val="0"/>
          <w:sz w:val="36"/>
          <w:szCs w:val="36"/>
        </w:rPr>
      </w:pPr>
    </w:p>
    <w:p>
      <w:pPr>
        <w:widowControl/>
        <w:jc w:val="center"/>
        <w:rPr>
          <w:rFonts w:ascii="Times New Roman" w:hAnsi="Times New Roman" w:eastAsia="方正小标宋_GBK" w:cs="Times New Roman"/>
          <w:kern w:val="0"/>
          <w:sz w:val="36"/>
          <w:szCs w:val="36"/>
        </w:rPr>
      </w:pPr>
    </w:p>
    <w:p>
      <w:pPr>
        <w:widowControl/>
        <w:jc w:val="center"/>
        <w:rPr>
          <w:rFonts w:ascii="Times New Roman" w:hAnsi="Times New Roman" w:eastAsia="方正小标宋_GBK" w:cs="Times New Roman"/>
          <w:kern w:val="0"/>
          <w:sz w:val="36"/>
          <w:szCs w:val="36"/>
        </w:rPr>
      </w:pPr>
    </w:p>
    <w:p>
      <w:pPr>
        <w:widowControl/>
        <w:jc w:val="center"/>
        <w:rPr>
          <w:rFonts w:ascii="Times New Roman" w:hAnsi="Times New Roman" w:eastAsia="方正小标宋_GBK" w:cs="Times New Roman"/>
          <w:kern w:val="0"/>
          <w:sz w:val="36"/>
          <w:szCs w:val="36"/>
        </w:rPr>
      </w:pPr>
    </w:p>
    <w:p>
      <w:pPr>
        <w:widowControl/>
        <w:jc w:val="both"/>
        <w:rPr>
          <w:rFonts w:ascii="Times New Roman" w:hAnsi="Times New Roman" w:eastAsia="方正小标宋_GBK" w:cs="Times New Roman"/>
          <w:kern w:val="0"/>
          <w:sz w:val="36"/>
          <w:szCs w:val="36"/>
        </w:rPr>
      </w:pPr>
    </w:p>
    <w:p>
      <w:pPr>
        <w:widowControl/>
        <w:jc w:val="both"/>
        <w:rPr>
          <w:rFonts w:ascii="Times New Roman" w:hAnsi="Times New Roman" w:eastAsia="方正小标宋_GBK" w:cs="Times New Roman"/>
          <w:kern w:val="0"/>
          <w:sz w:val="36"/>
          <w:szCs w:val="36"/>
        </w:rPr>
      </w:pPr>
    </w:p>
    <w:bookmarkEnd w:id="1"/>
    <w:tbl>
      <w:tblPr>
        <w:tblStyle w:val="5"/>
        <w:tblW w:w="5000" w:type="pct"/>
        <w:tblInd w:w="0" w:type="dxa"/>
        <w:shd w:val="clear" w:color="auto" w:fill="auto"/>
        <w:tblLayout w:type="autofit"/>
        <w:tblCellMar>
          <w:top w:w="0" w:type="dxa"/>
          <w:left w:w="108" w:type="dxa"/>
          <w:bottom w:w="0" w:type="dxa"/>
          <w:right w:w="108" w:type="dxa"/>
        </w:tblCellMar>
      </w:tblPr>
      <w:tblGrid>
        <w:gridCol w:w="4784"/>
        <w:gridCol w:w="281"/>
        <w:gridCol w:w="287"/>
        <w:gridCol w:w="4634"/>
        <w:gridCol w:w="1827"/>
        <w:gridCol w:w="1827"/>
        <w:gridCol w:w="1974"/>
      </w:tblGrid>
      <w:tr>
        <w:tblPrEx>
          <w:tblCellMar>
            <w:top w:w="0" w:type="dxa"/>
            <w:left w:w="108" w:type="dxa"/>
            <w:bottom w:w="0" w:type="dxa"/>
            <w:right w:w="108" w:type="dxa"/>
          </w:tblCellMar>
        </w:tblPrEx>
        <w:trPr>
          <w:trHeight w:val="375" w:hRule="atLeast"/>
        </w:trPr>
        <w:tc>
          <w:tcPr>
            <w:tcW w:w="5000" w:type="pct"/>
            <w:gridSpan w:val="7"/>
            <w:tcBorders>
              <w:top w:val="nil"/>
              <w:left w:val="nil"/>
              <w:bottom w:val="nil"/>
              <w:right w:val="single" w:color="80808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r>
              <w:rPr>
                <w:rFonts w:hint="eastAsia" w:ascii="黑体" w:hAnsi="宋体" w:eastAsia="黑体" w:cs="黑体"/>
                <w:i w:val="0"/>
                <w:iCs w:val="0"/>
                <w:color w:val="000000"/>
                <w:kern w:val="0"/>
                <w:sz w:val="30"/>
                <w:szCs w:val="30"/>
                <w:u w:val="none"/>
                <w:lang w:val="en-US" w:eastAsia="zh-CN" w:bidi="ar"/>
              </w:rPr>
              <w:t>一般公共预算财政拨款支出决算表</w:t>
            </w:r>
          </w:p>
        </w:tc>
      </w:tr>
      <w:tr>
        <w:tblPrEx>
          <w:shd w:val="clear" w:color="auto" w:fill="auto"/>
          <w:tblCellMar>
            <w:top w:w="0" w:type="dxa"/>
            <w:left w:w="108" w:type="dxa"/>
            <w:bottom w:w="0" w:type="dxa"/>
            <w:right w:w="108" w:type="dxa"/>
          </w:tblCellMar>
        </w:tblPrEx>
        <w:trPr>
          <w:trHeight w:val="300" w:hRule="atLeast"/>
        </w:trPr>
        <w:tc>
          <w:tcPr>
            <w:tcW w:w="1532" w:type="pct"/>
            <w:tcBorders>
              <w:top w:val="nil"/>
              <w:left w:val="nil"/>
              <w:bottom w:val="nil"/>
              <w:right w:val="nil"/>
            </w:tcBorders>
            <w:shd w:val="clear" w:color="auto" w:fill="auto"/>
            <w:noWrap/>
            <w:vAlign w:val="center"/>
          </w:tcPr>
          <w:p>
            <w:pPr>
              <w:jc w:val="left"/>
              <w:rPr>
                <w:rFonts w:hint="eastAsia" w:ascii="宋体" w:hAnsi="宋体" w:eastAsia="宋体" w:cs="宋体"/>
                <w:i w:val="0"/>
                <w:iCs w:val="0"/>
                <w:color w:val="000000"/>
                <w:sz w:val="18"/>
                <w:szCs w:val="18"/>
                <w:u w:val="none"/>
              </w:rPr>
            </w:pPr>
          </w:p>
        </w:tc>
        <w:tc>
          <w:tcPr>
            <w:tcW w:w="90" w:type="pct"/>
            <w:tcBorders>
              <w:top w:val="nil"/>
              <w:left w:val="nil"/>
              <w:bottom w:val="nil"/>
              <w:right w:val="nil"/>
            </w:tcBorders>
            <w:shd w:val="clear" w:color="auto" w:fill="auto"/>
            <w:noWrap/>
            <w:vAlign w:val="center"/>
          </w:tcPr>
          <w:p>
            <w:pPr>
              <w:jc w:val="left"/>
              <w:rPr>
                <w:rFonts w:hint="eastAsia" w:ascii="宋体" w:hAnsi="宋体" w:eastAsia="宋体" w:cs="宋体"/>
                <w:i w:val="0"/>
                <w:iCs w:val="0"/>
                <w:color w:val="000000"/>
                <w:sz w:val="18"/>
                <w:szCs w:val="18"/>
                <w:u w:val="none"/>
              </w:rPr>
            </w:pPr>
          </w:p>
        </w:tc>
        <w:tc>
          <w:tcPr>
            <w:tcW w:w="90" w:type="pct"/>
            <w:tcBorders>
              <w:top w:val="nil"/>
              <w:left w:val="nil"/>
              <w:bottom w:val="nil"/>
              <w:right w:val="nil"/>
            </w:tcBorders>
            <w:shd w:val="clear" w:color="auto" w:fill="auto"/>
            <w:noWrap/>
            <w:vAlign w:val="center"/>
          </w:tcPr>
          <w:p>
            <w:pPr>
              <w:jc w:val="left"/>
              <w:rPr>
                <w:rFonts w:hint="eastAsia" w:ascii="宋体" w:hAnsi="宋体" w:eastAsia="宋体" w:cs="宋体"/>
                <w:i w:val="0"/>
                <w:iCs w:val="0"/>
                <w:color w:val="000000"/>
                <w:sz w:val="18"/>
                <w:szCs w:val="18"/>
                <w:u w:val="none"/>
              </w:rPr>
            </w:pPr>
          </w:p>
        </w:tc>
        <w:tc>
          <w:tcPr>
            <w:tcW w:w="1483" w:type="pct"/>
            <w:tcBorders>
              <w:top w:val="nil"/>
              <w:left w:val="nil"/>
              <w:bottom w:val="nil"/>
              <w:right w:val="nil"/>
            </w:tcBorders>
            <w:shd w:val="clear" w:color="auto" w:fill="auto"/>
            <w:noWrap/>
            <w:vAlign w:val="center"/>
          </w:tcPr>
          <w:p>
            <w:pPr>
              <w:jc w:val="left"/>
              <w:rPr>
                <w:rFonts w:hint="eastAsia" w:ascii="宋体" w:hAnsi="宋体" w:eastAsia="宋体" w:cs="宋体"/>
                <w:i w:val="0"/>
                <w:iCs w:val="0"/>
                <w:color w:val="000000"/>
                <w:sz w:val="18"/>
                <w:szCs w:val="18"/>
                <w:u w:val="none"/>
              </w:rPr>
            </w:pPr>
          </w:p>
        </w:tc>
        <w:tc>
          <w:tcPr>
            <w:tcW w:w="585" w:type="pct"/>
            <w:tcBorders>
              <w:top w:val="nil"/>
              <w:left w:val="nil"/>
              <w:bottom w:val="nil"/>
              <w:right w:val="nil"/>
            </w:tcBorders>
            <w:shd w:val="clear" w:color="auto" w:fill="auto"/>
            <w:noWrap/>
            <w:vAlign w:val="center"/>
          </w:tcPr>
          <w:p>
            <w:pPr>
              <w:jc w:val="left"/>
              <w:rPr>
                <w:rFonts w:hint="eastAsia" w:ascii="宋体" w:hAnsi="宋体" w:eastAsia="宋体" w:cs="宋体"/>
                <w:i w:val="0"/>
                <w:iCs w:val="0"/>
                <w:color w:val="000000"/>
                <w:sz w:val="18"/>
                <w:szCs w:val="18"/>
                <w:u w:val="none"/>
              </w:rPr>
            </w:pPr>
          </w:p>
        </w:tc>
        <w:tc>
          <w:tcPr>
            <w:tcW w:w="585" w:type="pct"/>
            <w:tcBorders>
              <w:top w:val="nil"/>
              <w:left w:val="nil"/>
              <w:bottom w:val="nil"/>
              <w:right w:val="nil"/>
            </w:tcBorders>
            <w:shd w:val="clear" w:color="auto" w:fill="auto"/>
            <w:noWrap/>
            <w:vAlign w:val="center"/>
          </w:tcPr>
          <w:p>
            <w:pPr>
              <w:jc w:val="left"/>
              <w:rPr>
                <w:rFonts w:hint="eastAsia" w:ascii="宋体" w:hAnsi="宋体" w:eastAsia="宋体" w:cs="宋体"/>
                <w:i w:val="0"/>
                <w:iCs w:val="0"/>
                <w:color w:val="000000"/>
                <w:sz w:val="18"/>
                <w:szCs w:val="18"/>
                <w:u w:val="none"/>
              </w:rPr>
            </w:pPr>
          </w:p>
        </w:tc>
        <w:tc>
          <w:tcPr>
            <w:tcW w:w="631" w:type="pct"/>
            <w:tcBorders>
              <w:top w:val="nil"/>
              <w:left w:val="nil"/>
              <w:bottom w:val="nil"/>
              <w:right w:val="single" w:color="80808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公开05表</w:t>
            </w:r>
          </w:p>
        </w:tc>
      </w:tr>
      <w:tr>
        <w:tblPrEx>
          <w:shd w:val="clear" w:color="auto" w:fill="auto"/>
          <w:tblCellMar>
            <w:top w:w="0" w:type="dxa"/>
            <w:left w:w="108" w:type="dxa"/>
            <w:bottom w:w="0" w:type="dxa"/>
            <w:right w:w="108" w:type="dxa"/>
          </w:tblCellMar>
        </w:tblPrEx>
        <w:trPr>
          <w:trHeight w:val="300" w:hRule="atLeast"/>
        </w:trPr>
        <w:tc>
          <w:tcPr>
            <w:tcW w:w="1532" w:type="pct"/>
            <w:tcBorders>
              <w:top w:val="nil"/>
              <w:left w:val="nil"/>
              <w:bottom w:val="single" w:color="808080" w:sz="4" w:space="0"/>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部门：湖南省邵阳生态环境监测中心</w:t>
            </w:r>
          </w:p>
        </w:tc>
        <w:tc>
          <w:tcPr>
            <w:tcW w:w="90" w:type="pct"/>
            <w:tcBorders>
              <w:top w:val="nil"/>
              <w:left w:val="nil"/>
              <w:bottom w:val="single" w:color="808080" w:sz="4" w:space="0"/>
              <w:right w:val="nil"/>
            </w:tcBorders>
            <w:shd w:val="clear" w:color="auto" w:fill="auto"/>
            <w:noWrap/>
            <w:vAlign w:val="center"/>
          </w:tcPr>
          <w:p>
            <w:pPr>
              <w:jc w:val="left"/>
              <w:rPr>
                <w:rFonts w:hint="eastAsia" w:ascii="宋体" w:hAnsi="宋体" w:eastAsia="宋体" w:cs="宋体"/>
                <w:i w:val="0"/>
                <w:iCs w:val="0"/>
                <w:color w:val="000000"/>
                <w:sz w:val="18"/>
                <w:szCs w:val="18"/>
                <w:u w:val="none"/>
              </w:rPr>
            </w:pPr>
          </w:p>
        </w:tc>
        <w:tc>
          <w:tcPr>
            <w:tcW w:w="90" w:type="pct"/>
            <w:tcBorders>
              <w:top w:val="nil"/>
              <w:left w:val="nil"/>
              <w:bottom w:val="single" w:color="808080" w:sz="4" w:space="0"/>
              <w:right w:val="nil"/>
            </w:tcBorders>
            <w:shd w:val="clear" w:color="auto" w:fill="auto"/>
            <w:noWrap/>
            <w:vAlign w:val="center"/>
          </w:tcPr>
          <w:p>
            <w:pPr>
              <w:jc w:val="left"/>
              <w:rPr>
                <w:rFonts w:hint="eastAsia" w:ascii="宋体" w:hAnsi="宋体" w:eastAsia="宋体" w:cs="宋体"/>
                <w:i w:val="0"/>
                <w:iCs w:val="0"/>
                <w:color w:val="000000"/>
                <w:sz w:val="18"/>
                <w:szCs w:val="18"/>
                <w:u w:val="none"/>
              </w:rPr>
            </w:pPr>
          </w:p>
        </w:tc>
        <w:tc>
          <w:tcPr>
            <w:tcW w:w="1483" w:type="pct"/>
            <w:tcBorders>
              <w:top w:val="nil"/>
              <w:left w:val="nil"/>
              <w:bottom w:val="single" w:color="80808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2020年度</w:t>
            </w:r>
          </w:p>
        </w:tc>
        <w:tc>
          <w:tcPr>
            <w:tcW w:w="585" w:type="pct"/>
            <w:tcBorders>
              <w:top w:val="nil"/>
              <w:left w:val="nil"/>
              <w:bottom w:val="single" w:color="808080" w:sz="4" w:space="0"/>
              <w:right w:val="nil"/>
            </w:tcBorders>
            <w:shd w:val="clear" w:color="auto" w:fill="auto"/>
            <w:noWrap/>
            <w:vAlign w:val="center"/>
          </w:tcPr>
          <w:p>
            <w:pPr>
              <w:jc w:val="left"/>
              <w:rPr>
                <w:rFonts w:hint="eastAsia" w:ascii="宋体" w:hAnsi="宋体" w:eastAsia="宋体" w:cs="宋体"/>
                <w:i w:val="0"/>
                <w:iCs w:val="0"/>
                <w:color w:val="000000"/>
                <w:sz w:val="18"/>
                <w:szCs w:val="18"/>
                <w:u w:val="none"/>
              </w:rPr>
            </w:pPr>
          </w:p>
        </w:tc>
        <w:tc>
          <w:tcPr>
            <w:tcW w:w="585" w:type="pct"/>
            <w:tcBorders>
              <w:top w:val="nil"/>
              <w:left w:val="nil"/>
              <w:bottom w:val="single" w:color="808080" w:sz="4" w:space="0"/>
              <w:right w:val="nil"/>
            </w:tcBorders>
            <w:shd w:val="clear" w:color="auto" w:fill="auto"/>
            <w:noWrap/>
            <w:vAlign w:val="center"/>
          </w:tcPr>
          <w:p>
            <w:pPr>
              <w:jc w:val="left"/>
              <w:rPr>
                <w:rFonts w:hint="eastAsia" w:ascii="宋体" w:hAnsi="宋体" w:eastAsia="宋体" w:cs="宋体"/>
                <w:i w:val="0"/>
                <w:iCs w:val="0"/>
                <w:color w:val="000000"/>
                <w:sz w:val="18"/>
                <w:szCs w:val="18"/>
                <w:u w:val="none"/>
              </w:rPr>
            </w:pPr>
          </w:p>
        </w:tc>
        <w:tc>
          <w:tcPr>
            <w:tcW w:w="631" w:type="pct"/>
            <w:tcBorders>
              <w:top w:val="nil"/>
              <w:left w:val="nil"/>
              <w:bottom w:val="single" w:color="808080" w:sz="4" w:space="0"/>
              <w:right w:val="single" w:color="80808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金额单位：元</w:t>
            </w:r>
          </w:p>
        </w:tc>
      </w:tr>
      <w:tr>
        <w:tblPrEx>
          <w:shd w:val="clear" w:color="auto" w:fill="auto"/>
        </w:tblPrEx>
        <w:trPr>
          <w:trHeight w:val="300" w:hRule="atLeast"/>
        </w:trPr>
        <w:tc>
          <w:tcPr>
            <w:tcW w:w="3198" w:type="pct"/>
            <w:gridSpan w:val="4"/>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w:t>
            </w:r>
          </w:p>
        </w:tc>
        <w:tc>
          <w:tcPr>
            <w:tcW w:w="1801" w:type="pct"/>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本年支出</w:t>
            </w:r>
          </w:p>
        </w:tc>
      </w:tr>
      <w:tr>
        <w:tblPrEx>
          <w:shd w:val="clear" w:color="auto" w:fill="auto"/>
          <w:tblCellMar>
            <w:top w:w="0" w:type="dxa"/>
            <w:left w:w="108" w:type="dxa"/>
            <w:bottom w:w="0" w:type="dxa"/>
            <w:right w:w="108" w:type="dxa"/>
          </w:tblCellMar>
        </w:tblPrEx>
        <w:trPr>
          <w:trHeight w:val="300" w:hRule="atLeast"/>
        </w:trPr>
        <w:tc>
          <w:tcPr>
            <w:tcW w:w="1714" w:type="pct"/>
            <w:gridSpan w:val="3"/>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功能分类科目编码</w:t>
            </w:r>
          </w:p>
        </w:tc>
        <w:tc>
          <w:tcPr>
            <w:tcW w:w="1483" w:type="pct"/>
            <w:vMerge w:val="restar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科目名称</w:t>
            </w:r>
          </w:p>
        </w:tc>
        <w:tc>
          <w:tcPr>
            <w:tcW w:w="585" w:type="pct"/>
            <w:vMerge w:val="restart"/>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小计</w:t>
            </w:r>
          </w:p>
        </w:tc>
        <w:tc>
          <w:tcPr>
            <w:tcW w:w="585" w:type="pct"/>
            <w:vMerge w:val="restart"/>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基本支出</w:t>
            </w:r>
          </w:p>
        </w:tc>
        <w:tc>
          <w:tcPr>
            <w:tcW w:w="631" w:type="pct"/>
            <w:vMerge w:val="restart"/>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项目支出</w:t>
            </w:r>
          </w:p>
        </w:tc>
      </w:tr>
      <w:tr>
        <w:tblPrEx>
          <w:shd w:val="clear" w:color="auto" w:fill="auto"/>
          <w:tblCellMar>
            <w:top w:w="0" w:type="dxa"/>
            <w:left w:w="108" w:type="dxa"/>
            <w:bottom w:w="0" w:type="dxa"/>
            <w:right w:w="108" w:type="dxa"/>
          </w:tblCellMar>
        </w:tblPrEx>
        <w:trPr>
          <w:trHeight w:val="270" w:hRule="atLeast"/>
        </w:trPr>
        <w:tc>
          <w:tcPr>
            <w:tcW w:w="1714" w:type="pct"/>
            <w:gridSpan w:val="3"/>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483" w:type="pct"/>
            <w:vMerge w:val="continue"/>
            <w:tcBorders>
              <w:top w:val="nil"/>
              <w:left w:val="nil"/>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585" w:type="pct"/>
            <w:vMerge w:val="continue"/>
            <w:tcBorders>
              <w:top w:val="nil"/>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85" w:type="pct"/>
            <w:vMerge w:val="continue"/>
            <w:tcBorders>
              <w:top w:val="nil"/>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31" w:type="pct"/>
            <w:vMerge w:val="continue"/>
            <w:tcBorders>
              <w:top w:val="nil"/>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CellMar>
            <w:top w:w="0" w:type="dxa"/>
            <w:left w:w="108" w:type="dxa"/>
            <w:bottom w:w="0" w:type="dxa"/>
            <w:right w:w="108" w:type="dxa"/>
          </w:tblCellMar>
        </w:tblPrEx>
        <w:trPr>
          <w:trHeight w:val="300" w:hRule="atLeast"/>
        </w:trPr>
        <w:tc>
          <w:tcPr>
            <w:tcW w:w="1714" w:type="pct"/>
            <w:gridSpan w:val="3"/>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483" w:type="pct"/>
            <w:vMerge w:val="continue"/>
            <w:tcBorders>
              <w:top w:val="nil"/>
              <w:left w:val="nil"/>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585" w:type="pct"/>
            <w:vMerge w:val="continue"/>
            <w:tcBorders>
              <w:top w:val="nil"/>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85" w:type="pct"/>
            <w:vMerge w:val="continue"/>
            <w:tcBorders>
              <w:top w:val="nil"/>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31" w:type="pct"/>
            <w:vMerge w:val="continue"/>
            <w:tcBorders>
              <w:top w:val="nil"/>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rPr>
          <w:trHeight w:val="300" w:hRule="atLeast"/>
        </w:trPr>
        <w:tc>
          <w:tcPr>
            <w:tcW w:w="3198" w:type="pct"/>
            <w:gridSpan w:val="4"/>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栏次</w:t>
            </w:r>
          </w:p>
        </w:tc>
        <w:tc>
          <w:tcPr>
            <w:tcW w:w="585"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585"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631"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r>
      <w:tr>
        <w:tblPrEx>
          <w:shd w:val="clear" w:color="auto" w:fill="auto"/>
          <w:tblCellMar>
            <w:top w:w="0" w:type="dxa"/>
            <w:left w:w="108" w:type="dxa"/>
            <w:bottom w:w="0" w:type="dxa"/>
            <w:right w:w="108" w:type="dxa"/>
          </w:tblCellMar>
        </w:tblPrEx>
        <w:trPr>
          <w:trHeight w:val="300" w:hRule="atLeast"/>
        </w:trPr>
        <w:tc>
          <w:tcPr>
            <w:tcW w:w="3198" w:type="pct"/>
            <w:gridSpan w:val="4"/>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585"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6,025,717.60</w:t>
            </w:r>
          </w:p>
        </w:tc>
        <w:tc>
          <w:tcPr>
            <w:tcW w:w="585"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4,066,935.90</w:t>
            </w:r>
          </w:p>
        </w:tc>
        <w:tc>
          <w:tcPr>
            <w:tcW w:w="631"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1,958,781.70</w:t>
            </w:r>
          </w:p>
        </w:tc>
      </w:tr>
      <w:tr>
        <w:tblPrEx>
          <w:tblCellMar>
            <w:top w:w="0" w:type="dxa"/>
            <w:left w:w="108" w:type="dxa"/>
            <w:bottom w:w="0" w:type="dxa"/>
            <w:right w:w="108" w:type="dxa"/>
          </w:tblCellMar>
        </w:tblPrEx>
        <w:trPr>
          <w:trHeight w:val="300" w:hRule="atLeast"/>
        </w:trPr>
        <w:tc>
          <w:tcPr>
            <w:tcW w:w="1714" w:type="pct"/>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208</w:t>
            </w:r>
          </w:p>
        </w:tc>
        <w:tc>
          <w:tcPr>
            <w:tcW w:w="1483"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社会保障和就业支出</w:t>
            </w:r>
          </w:p>
        </w:tc>
        <w:tc>
          <w:tcPr>
            <w:tcW w:w="585"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215,400.00</w:t>
            </w:r>
          </w:p>
        </w:tc>
        <w:tc>
          <w:tcPr>
            <w:tcW w:w="585"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215,400.00</w:t>
            </w:r>
          </w:p>
        </w:tc>
        <w:tc>
          <w:tcPr>
            <w:tcW w:w="631"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b/>
                <w:bCs/>
                <w:i w:val="0"/>
                <w:iCs w:val="0"/>
                <w:color w:val="000000"/>
                <w:sz w:val="20"/>
                <w:szCs w:val="20"/>
                <w:u w:val="none"/>
              </w:rPr>
            </w:pPr>
          </w:p>
        </w:tc>
      </w:tr>
      <w:tr>
        <w:trPr>
          <w:trHeight w:val="300" w:hRule="atLeast"/>
        </w:trPr>
        <w:tc>
          <w:tcPr>
            <w:tcW w:w="1714" w:type="pct"/>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20805</w:t>
            </w:r>
          </w:p>
        </w:tc>
        <w:tc>
          <w:tcPr>
            <w:tcW w:w="1483"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行政事业单位养老支出</w:t>
            </w:r>
          </w:p>
        </w:tc>
        <w:tc>
          <w:tcPr>
            <w:tcW w:w="585"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215,400.00</w:t>
            </w:r>
          </w:p>
        </w:tc>
        <w:tc>
          <w:tcPr>
            <w:tcW w:w="585"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215,400.00</w:t>
            </w:r>
          </w:p>
        </w:tc>
        <w:tc>
          <w:tcPr>
            <w:tcW w:w="631"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b/>
                <w:bCs/>
                <w:i w:val="0"/>
                <w:iCs w:val="0"/>
                <w:color w:val="000000"/>
                <w:sz w:val="20"/>
                <w:szCs w:val="20"/>
                <w:u w:val="none"/>
              </w:rPr>
            </w:pPr>
          </w:p>
        </w:tc>
      </w:tr>
      <w:tr>
        <w:tblPrEx>
          <w:shd w:val="clear" w:color="auto" w:fill="auto"/>
          <w:tblCellMar>
            <w:top w:w="0" w:type="dxa"/>
            <w:left w:w="108" w:type="dxa"/>
            <w:bottom w:w="0" w:type="dxa"/>
            <w:right w:w="108" w:type="dxa"/>
          </w:tblCellMar>
        </w:tblPrEx>
        <w:trPr>
          <w:trHeight w:val="300" w:hRule="atLeast"/>
        </w:trPr>
        <w:tc>
          <w:tcPr>
            <w:tcW w:w="1714" w:type="pct"/>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2080505</w:t>
            </w:r>
          </w:p>
        </w:tc>
        <w:tc>
          <w:tcPr>
            <w:tcW w:w="1483"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机关事业单位基本养老保险缴费支出</w:t>
            </w:r>
          </w:p>
        </w:tc>
        <w:tc>
          <w:tcPr>
            <w:tcW w:w="585"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215,400.00</w:t>
            </w:r>
          </w:p>
        </w:tc>
        <w:tc>
          <w:tcPr>
            <w:tcW w:w="585"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215,400.00</w:t>
            </w:r>
          </w:p>
        </w:tc>
        <w:tc>
          <w:tcPr>
            <w:tcW w:w="631"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shd w:val="clear" w:color="auto" w:fill="auto"/>
          <w:tblCellMar>
            <w:top w:w="0" w:type="dxa"/>
            <w:left w:w="108" w:type="dxa"/>
            <w:bottom w:w="0" w:type="dxa"/>
            <w:right w:w="108" w:type="dxa"/>
          </w:tblCellMar>
        </w:tblPrEx>
        <w:trPr>
          <w:trHeight w:val="300" w:hRule="atLeast"/>
        </w:trPr>
        <w:tc>
          <w:tcPr>
            <w:tcW w:w="1714" w:type="pct"/>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210</w:t>
            </w:r>
          </w:p>
        </w:tc>
        <w:tc>
          <w:tcPr>
            <w:tcW w:w="1483"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卫生健康支出</w:t>
            </w:r>
          </w:p>
        </w:tc>
        <w:tc>
          <w:tcPr>
            <w:tcW w:w="585"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110,200.00</w:t>
            </w:r>
          </w:p>
        </w:tc>
        <w:tc>
          <w:tcPr>
            <w:tcW w:w="585"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110,200.00</w:t>
            </w:r>
          </w:p>
        </w:tc>
        <w:tc>
          <w:tcPr>
            <w:tcW w:w="631"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b/>
                <w:bCs/>
                <w:i w:val="0"/>
                <w:iCs w:val="0"/>
                <w:color w:val="000000"/>
                <w:sz w:val="20"/>
                <w:szCs w:val="20"/>
                <w:u w:val="none"/>
              </w:rPr>
            </w:pPr>
          </w:p>
        </w:tc>
      </w:tr>
      <w:tr>
        <w:tblPrEx>
          <w:tblCellMar>
            <w:top w:w="0" w:type="dxa"/>
            <w:left w:w="108" w:type="dxa"/>
            <w:bottom w:w="0" w:type="dxa"/>
            <w:right w:w="108" w:type="dxa"/>
          </w:tblCellMar>
        </w:tblPrEx>
        <w:trPr>
          <w:trHeight w:val="300" w:hRule="atLeast"/>
        </w:trPr>
        <w:tc>
          <w:tcPr>
            <w:tcW w:w="1714" w:type="pct"/>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21011</w:t>
            </w:r>
          </w:p>
        </w:tc>
        <w:tc>
          <w:tcPr>
            <w:tcW w:w="1483"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行政事业单位医疗</w:t>
            </w:r>
          </w:p>
        </w:tc>
        <w:tc>
          <w:tcPr>
            <w:tcW w:w="585"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110,200.00</w:t>
            </w:r>
          </w:p>
        </w:tc>
        <w:tc>
          <w:tcPr>
            <w:tcW w:w="585"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110,200.00</w:t>
            </w:r>
          </w:p>
        </w:tc>
        <w:tc>
          <w:tcPr>
            <w:tcW w:w="631"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b/>
                <w:bCs/>
                <w:i w:val="0"/>
                <w:iCs w:val="0"/>
                <w:color w:val="000000"/>
                <w:sz w:val="20"/>
                <w:szCs w:val="20"/>
                <w:u w:val="none"/>
              </w:rPr>
            </w:pPr>
          </w:p>
        </w:tc>
      </w:tr>
      <w:tr>
        <w:tblPrEx>
          <w:shd w:val="clear" w:color="auto" w:fill="auto"/>
          <w:tblCellMar>
            <w:top w:w="0" w:type="dxa"/>
            <w:left w:w="108" w:type="dxa"/>
            <w:bottom w:w="0" w:type="dxa"/>
            <w:right w:w="108" w:type="dxa"/>
          </w:tblCellMar>
        </w:tblPrEx>
        <w:trPr>
          <w:trHeight w:val="300" w:hRule="atLeast"/>
        </w:trPr>
        <w:tc>
          <w:tcPr>
            <w:tcW w:w="1714" w:type="pct"/>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2101102</w:t>
            </w:r>
          </w:p>
        </w:tc>
        <w:tc>
          <w:tcPr>
            <w:tcW w:w="1483"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事业单位医疗</w:t>
            </w:r>
          </w:p>
        </w:tc>
        <w:tc>
          <w:tcPr>
            <w:tcW w:w="585"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110,200.00</w:t>
            </w:r>
          </w:p>
        </w:tc>
        <w:tc>
          <w:tcPr>
            <w:tcW w:w="585"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110,200.00</w:t>
            </w:r>
          </w:p>
        </w:tc>
        <w:tc>
          <w:tcPr>
            <w:tcW w:w="631"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CellMar>
            <w:top w:w="0" w:type="dxa"/>
            <w:left w:w="108" w:type="dxa"/>
            <w:bottom w:w="0" w:type="dxa"/>
            <w:right w:w="108" w:type="dxa"/>
          </w:tblCellMar>
        </w:tblPrEx>
        <w:trPr>
          <w:trHeight w:val="300" w:hRule="atLeast"/>
        </w:trPr>
        <w:tc>
          <w:tcPr>
            <w:tcW w:w="1714" w:type="pct"/>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211</w:t>
            </w:r>
          </w:p>
        </w:tc>
        <w:tc>
          <w:tcPr>
            <w:tcW w:w="1483"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节能环保支出</w:t>
            </w:r>
          </w:p>
        </w:tc>
        <w:tc>
          <w:tcPr>
            <w:tcW w:w="585"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5,220,117.60</w:t>
            </w:r>
          </w:p>
        </w:tc>
        <w:tc>
          <w:tcPr>
            <w:tcW w:w="585"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3,261,335.90</w:t>
            </w:r>
          </w:p>
        </w:tc>
        <w:tc>
          <w:tcPr>
            <w:tcW w:w="631"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1,958,781.70</w:t>
            </w:r>
          </w:p>
        </w:tc>
      </w:tr>
      <w:tr>
        <w:tblPrEx>
          <w:shd w:val="clear" w:color="auto" w:fill="auto"/>
          <w:tblCellMar>
            <w:top w:w="0" w:type="dxa"/>
            <w:left w:w="108" w:type="dxa"/>
            <w:bottom w:w="0" w:type="dxa"/>
            <w:right w:w="108" w:type="dxa"/>
          </w:tblCellMar>
        </w:tblPrEx>
        <w:trPr>
          <w:trHeight w:val="300" w:hRule="atLeast"/>
        </w:trPr>
        <w:tc>
          <w:tcPr>
            <w:tcW w:w="1714" w:type="pct"/>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21101</w:t>
            </w:r>
          </w:p>
        </w:tc>
        <w:tc>
          <w:tcPr>
            <w:tcW w:w="1483"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环境保护管理事务</w:t>
            </w:r>
          </w:p>
        </w:tc>
        <w:tc>
          <w:tcPr>
            <w:tcW w:w="585"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3,261,335.90</w:t>
            </w:r>
          </w:p>
        </w:tc>
        <w:tc>
          <w:tcPr>
            <w:tcW w:w="585"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3,261,335.90</w:t>
            </w:r>
          </w:p>
        </w:tc>
        <w:tc>
          <w:tcPr>
            <w:tcW w:w="631"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b/>
                <w:bCs/>
                <w:i w:val="0"/>
                <w:iCs w:val="0"/>
                <w:color w:val="000000"/>
                <w:sz w:val="20"/>
                <w:szCs w:val="20"/>
                <w:u w:val="none"/>
              </w:rPr>
            </w:pPr>
          </w:p>
        </w:tc>
      </w:tr>
      <w:tr>
        <w:tblPrEx>
          <w:shd w:val="clear" w:color="auto" w:fill="auto"/>
          <w:tblCellMar>
            <w:top w:w="0" w:type="dxa"/>
            <w:left w:w="108" w:type="dxa"/>
            <w:bottom w:w="0" w:type="dxa"/>
            <w:right w:w="108" w:type="dxa"/>
          </w:tblCellMar>
        </w:tblPrEx>
        <w:trPr>
          <w:trHeight w:val="300" w:hRule="atLeast"/>
        </w:trPr>
        <w:tc>
          <w:tcPr>
            <w:tcW w:w="1714" w:type="pct"/>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2110101</w:t>
            </w:r>
          </w:p>
        </w:tc>
        <w:tc>
          <w:tcPr>
            <w:tcW w:w="1483"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行政运行</w:t>
            </w:r>
          </w:p>
        </w:tc>
        <w:tc>
          <w:tcPr>
            <w:tcW w:w="585"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3,261,335.90</w:t>
            </w:r>
          </w:p>
        </w:tc>
        <w:tc>
          <w:tcPr>
            <w:tcW w:w="585"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3,261,335.90</w:t>
            </w:r>
          </w:p>
        </w:tc>
        <w:tc>
          <w:tcPr>
            <w:tcW w:w="631"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shd w:val="clear" w:color="auto" w:fill="auto"/>
        </w:tblPrEx>
        <w:trPr>
          <w:trHeight w:val="300" w:hRule="atLeast"/>
        </w:trPr>
        <w:tc>
          <w:tcPr>
            <w:tcW w:w="1714" w:type="pct"/>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21103</w:t>
            </w:r>
          </w:p>
        </w:tc>
        <w:tc>
          <w:tcPr>
            <w:tcW w:w="1483"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污染防治</w:t>
            </w:r>
          </w:p>
        </w:tc>
        <w:tc>
          <w:tcPr>
            <w:tcW w:w="585"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256,259.30</w:t>
            </w:r>
          </w:p>
        </w:tc>
        <w:tc>
          <w:tcPr>
            <w:tcW w:w="585"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b/>
                <w:bCs/>
                <w:i w:val="0"/>
                <w:iCs w:val="0"/>
                <w:color w:val="000000"/>
                <w:sz w:val="20"/>
                <w:szCs w:val="20"/>
                <w:u w:val="none"/>
              </w:rPr>
            </w:pPr>
          </w:p>
        </w:tc>
        <w:tc>
          <w:tcPr>
            <w:tcW w:w="631"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256,259.30</w:t>
            </w:r>
          </w:p>
        </w:tc>
      </w:tr>
      <w:tr>
        <w:tblPrEx>
          <w:shd w:val="clear" w:color="auto" w:fill="auto"/>
          <w:tblCellMar>
            <w:top w:w="0" w:type="dxa"/>
            <w:left w:w="108" w:type="dxa"/>
            <w:bottom w:w="0" w:type="dxa"/>
            <w:right w:w="108" w:type="dxa"/>
          </w:tblCellMar>
        </w:tblPrEx>
        <w:trPr>
          <w:trHeight w:val="300" w:hRule="atLeast"/>
        </w:trPr>
        <w:tc>
          <w:tcPr>
            <w:tcW w:w="1714" w:type="pct"/>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2110399</w:t>
            </w:r>
          </w:p>
        </w:tc>
        <w:tc>
          <w:tcPr>
            <w:tcW w:w="1483"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其他污染防治支出</w:t>
            </w:r>
          </w:p>
        </w:tc>
        <w:tc>
          <w:tcPr>
            <w:tcW w:w="585"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256,259.30</w:t>
            </w:r>
          </w:p>
        </w:tc>
        <w:tc>
          <w:tcPr>
            <w:tcW w:w="585"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631"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256,259.30</w:t>
            </w:r>
          </w:p>
        </w:tc>
      </w:tr>
      <w:tr>
        <w:tblPrEx>
          <w:shd w:val="clear" w:color="auto" w:fill="auto"/>
          <w:tblCellMar>
            <w:top w:w="0" w:type="dxa"/>
            <w:left w:w="108" w:type="dxa"/>
            <w:bottom w:w="0" w:type="dxa"/>
            <w:right w:w="108" w:type="dxa"/>
          </w:tblCellMar>
        </w:tblPrEx>
        <w:trPr>
          <w:trHeight w:val="300" w:hRule="atLeast"/>
        </w:trPr>
        <w:tc>
          <w:tcPr>
            <w:tcW w:w="1714" w:type="pct"/>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21111</w:t>
            </w:r>
          </w:p>
        </w:tc>
        <w:tc>
          <w:tcPr>
            <w:tcW w:w="1483"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污染减排</w:t>
            </w:r>
          </w:p>
        </w:tc>
        <w:tc>
          <w:tcPr>
            <w:tcW w:w="585"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1,702,522.40</w:t>
            </w:r>
          </w:p>
        </w:tc>
        <w:tc>
          <w:tcPr>
            <w:tcW w:w="585"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b/>
                <w:bCs/>
                <w:i w:val="0"/>
                <w:iCs w:val="0"/>
                <w:color w:val="000000"/>
                <w:sz w:val="20"/>
                <w:szCs w:val="20"/>
                <w:u w:val="none"/>
              </w:rPr>
            </w:pPr>
          </w:p>
        </w:tc>
        <w:tc>
          <w:tcPr>
            <w:tcW w:w="631"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1,702,522.40</w:t>
            </w:r>
          </w:p>
        </w:tc>
      </w:tr>
      <w:tr>
        <w:tblPrEx>
          <w:shd w:val="clear" w:color="auto" w:fill="auto"/>
        </w:tblPrEx>
        <w:trPr>
          <w:trHeight w:val="300" w:hRule="atLeast"/>
        </w:trPr>
        <w:tc>
          <w:tcPr>
            <w:tcW w:w="1714" w:type="pct"/>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2111101</w:t>
            </w:r>
          </w:p>
        </w:tc>
        <w:tc>
          <w:tcPr>
            <w:tcW w:w="1483"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生态环境监测与信息</w:t>
            </w:r>
          </w:p>
        </w:tc>
        <w:tc>
          <w:tcPr>
            <w:tcW w:w="585"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1,702,522.40</w:t>
            </w:r>
          </w:p>
        </w:tc>
        <w:tc>
          <w:tcPr>
            <w:tcW w:w="585"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631"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1,702,522.40</w:t>
            </w:r>
          </w:p>
        </w:tc>
      </w:tr>
      <w:tr>
        <w:tblPrEx>
          <w:shd w:val="clear" w:color="auto" w:fill="auto"/>
          <w:tblCellMar>
            <w:top w:w="0" w:type="dxa"/>
            <w:left w:w="108" w:type="dxa"/>
            <w:bottom w:w="0" w:type="dxa"/>
            <w:right w:w="108" w:type="dxa"/>
          </w:tblCellMar>
        </w:tblPrEx>
        <w:trPr>
          <w:trHeight w:val="300" w:hRule="atLeast"/>
        </w:trPr>
        <w:tc>
          <w:tcPr>
            <w:tcW w:w="1714" w:type="pct"/>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221</w:t>
            </w:r>
          </w:p>
        </w:tc>
        <w:tc>
          <w:tcPr>
            <w:tcW w:w="1483"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住房保障支出</w:t>
            </w:r>
          </w:p>
        </w:tc>
        <w:tc>
          <w:tcPr>
            <w:tcW w:w="585"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480,000.00</w:t>
            </w:r>
          </w:p>
        </w:tc>
        <w:tc>
          <w:tcPr>
            <w:tcW w:w="585"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480,000.00</w:t>
            </w:r>
          </w:p>
        </w:tc>
        <w:tc>
          <w:tcPr>
            <w:tcW w:w="631"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b/>
                <w:bCs/>
                <w:i w:val="0"/>
                <w:iCs w:val="0"/>
                <w:color w:val="000000"/>
                <w:sz w:val="20"/>
                <w:szCs w:val="20"/>
                <w:u w:val="none"/>
              </w:rPr>
            </w:pPr>
          </w:p>
        </w:tc>
      </w:tr>
      <w:tr>
        <w:tblPrEx>
          <w:shd w:val="clear" w:color="auto" w:fill="auto"/>
          <w:tblCellMar>
            <w:top w:w="0" w:type="dxa"/>
            <w:left w:w="108" w:type="dxa"/>
            <w:bottom w:w="0" w:type="dxa"/>
            <w:right w:w="108" w:type="dxa"/>
          </w:tblCellMar>
        </w:tblPrEx>
        <w:trPr>
          <w:trHeight w:val="300" w:hRule="atLeast"/>
        </w:trPr>
        <w:tc>
          <w:tcPr>
            <w:tcW w:w="1714" w:type="pct"/>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22102</w:t>
            </w:r>
          </w:p>
        </w:tc>
        <w:tc>
          <w:tcPr>
            <w:tcW w:w="1483"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住房改革支出</w:t>
            </w:r>
          </w:p>
        </w:tc>
        <w:tc>
          <w:tcPr>
            <w:tcW w:w="585"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480,000.00</w:t>
            </w:r>
          </w:p>
        </w:tc>
        <w:tc>
          <w:tcPr>
            <w:tcW w:w="585"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480,000.00</w:t>
            </w:r>
          </w:p>
        </w:tc>
        <w:tc>
          <w:tcPr>
            <w:tcW w:w="631"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b/>
                <w:bCs/>
                <w:i w:val="0"/>
                <w:iCs w:val="0"/>
                <w:color w:val="000000"/>
                <w:sz w:val="20"/>
                <w:szCs w:val="20"/>
                <w:u w:val="none"/>
              </w:rPr>
            </w:pPr>
          </w:p>
        </w:tc>
      </w:tr>
      <w:tr>
        <w:tblPrEx>
          <w:shd w:val="clear" w:color="auto" w:fill="auto"/>
          <w:tblCellMar>
            <w:top w:w="0" w:type="dxa"/>
            <w:left w:w="108" w:type="dxa"/>
            <w:bottom w:w="0" w:type="dxa"/>
            <w:right w:w="108" w:type="dxa"/>
          </w:tblCellMar>
        </w:tblPrEx>
        <w:trPr>
          <w:trHeight w:val="300" w:hRule="atLeast"/>
        </w:trPr>
        <w:tc>
          <w:tcPr>
            <w:tcW w:w="1714" w:type="pct"/>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2210201</w:t>
            </w:r>
          </w:p>
        </w:tc>
        <w:tc>
          <w:tcPr>
            <w:tcW w:w="1483"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住房公积金</w:t>
            </w:r>
          </w:p>
        </w:tc>
        <w:tc>
          <w:tcPr>
            <w:tcW w:w="585"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480,000.00</w:t>
            </w:r>
          </w:p>
        </w:tc>
        <w:tc>
          <w:tcPr>
            <w:tcW w:w="585"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480,000.00</w:t>
            </w:r>
          </w:p>
        </w:tc>
        <w:tc>
          <w:tcPr>
            <w:tcW w:w="631"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shd w:val="clear" w:color="auto" w:fill="auto"/>
          <w:tblCellMar>
            <w:top w:w="0" w:type="dxa"/>
            <w:left w:w="108" w:type="dxa"/>
            <w:bottom w:w="0" w:type="dxa"/>
            <w:right w:w="108" w:type="dxa"/>
          </w:tblCellMar>
        </w:tblPrEx>
        <w:trPr>
          <w:trHeight w:val="300" w:hRule="atLeast"/>
        </w:trPr>
        <w:tc>
          <w:tcPr>
            <w:tcW w:w="5000" w:type="pct"/>
            <w:gridSpan w:val="7"/>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注：本表反映部门本年度一般公共预算财政拨款支出情况。</w:t>
            </w:r>
          </w:p>
        </w:tc>
      </w:tr>
    </w:tbl>
    <w:p>
      <w:pPr>
        <w:widowControl/>
        <w:jc w:val="left"/>
        <w:rPr>
          <w:rFonts w:ascii="Times New Roman" w:hAnsi="Times New Roman" w:eastAsia="仿宋_GB2312" w:cs="Times New Roman"/>
          <w:bCs/>
          <w:kern w:val="0"/>
          <w:szCs w:val="21"/>
        </w:rPr>
      </w:pPr>
    </w:p>
    <w:p>
      <w:pPr>
        <w:autoSpaceDE w:val="0"/>
        <w:autoSpaceDN w:val="0"/>
        <w:adjustRightInd w:val="0"/>
        <w:ind w:left="315" w:leftChars="150"/>
        <w:jc w:val="left"/>
        <w:rPr>
          <w:rFonts w:ascii="宋体" w:eastAsia="宋体" w:cs="宋体"/>
          <w:kern w:val="0"/>
          <w:sz w:val="24"/>
          <w:szCs w:val="24"/>
        </w:rPr>
      </w:pPr>
    </w:p>
    <w:p>
      <w:pPr>
        <w:autoSpaceDE w:val="0"/>
        <w:autoSpaceDN w:val="0"/>
        <w:adjustRightInd w:val="0"/>
        <w:ind w:left="315" w:leftChars="150"/>
        <w:jc w:val="left"/>
        <w:rPr>
          <w:rFonts w:ascii="宋体" w:eastAsia="宋体" w:cs="宋体"/>
          <w:kern w:val="0"/>
          <w:sz w:val="24"/>
          <w:szCs w:val="24"/>
        </w:rPr>
      </w:pPr>
    </w:p>
    <w:p>
      <w:pPr>
        <w:autoSpaceDE w:val="0"/>
        <w:autoSpaceDN w:val="0"/>
        <w:adjustRightInd w:val="0"/>
        <w:ind w:left="315" w:leftChars="150"/>
        <w:jc w:val="left"/>
        <w:rPr>
          <w:rFonts w:ascii="宋体" w:eastAsia="宋体" w:cs="宋体"/>
          <w:kern w:val="0"/>
          <w:sz w:val="24"/>
          <w:szCs w:val="24"/>
        </w:rPr>
      </w:pPr>
    </w:p>
    <w:p>
      <w:pPr>
        <w:autoSpaceDE w:val="0"/>
        <w:autoSpaceDN w:val="0"/>
        <w:adjustRightInd w:val="0"/>
        <w:ind w:left="315" w:leftChars="150"/>
        <w:jc w:val="left"/>
        <w:rPr>
          <w:rFonts w:ascii="宋体" w:eastAsia="宋体" w:cs="宋体"/>
          <w:kern w:val="0"/>
          <w:sz w:val="24"/>
          <w:szCs w:val="24"/>
        </w:rPr>
      </w:pPr>
    </w:p>
    <w:p>
      <w:pPr>
        <w:autoSpaceDE w:val="0"/>
        <w:autoSpaceDN w:val="0"/>
        <w:adjustRightInd w:val="0"/>
        <w:ind w:left="315" w:leftChars="150"/>
        <w:jc w:val="left"/>
        <w:rPr>
          <w:rFonts w:ascii="宋体" w:eastAsia="宋体" w:cs="宋体"/>
          <w:kern w:val="0"/>
          <w:sz w:val="24"/>
          <w:szCs w:val="24"/>
        </w:rPr>
      </w:pPr>
    </w:p>
    <w:tbl>
      <w:tblPr>
        <w:tblStyle w:val="5"/>
        <w:tblW w:w="15662" w:type="dxa"/>
        <w:tblInd w:w="0" w:type="dxa"/>
        <w:shd w:val="clear" w:color="auto" w:fill="auto"/>
        <w:tblLayout w:type="fixed"/>
        <w:tblCellMar>
          <w:top w:w="0" w:type="dxa"/>
          <w:left w:w="108" w:type="dxa"/>
          <w:bottom w:w="0" w:type="dxa"/>
          <w:right w:w="108" w:type="dxa"/>
        </w:tblCellMar>
      </w:tblPr>
      <w:tblGrid>
        <w:gridCol w:w="781"/>
        <w:gridCol w:w="3270"/>
        <w:gridCol w:w="1500"/>
        <w:gridCol w:w="1170"/>
        <w:gridCol w:w="1905"/>
        <w:gridCol w:w="1350"/>
        <w:gridCol w:w="1500"/>
        <w:gridCol w:w="2655"/>
        <w:gridCol w:w="1531"/>
      </w:tblGrid>
      <w:tr>
        <w:tblPrEx>
          <w:tblCellMar>
            <w:top w:w="0" w:type="dxa"/>
            <w:left w:w="108" w:type="dxa"/>
            <w:bottom w:w="0" w:type="dxa"/>
            <w:right w:w="108" w:type="dxa"/>
          </w:tblCellMar>
        </w:tblPrEx>
        <w:trPr>
          <w:trHeight w:val="375" w:hRule="atLeast"/>
        </w:trPr>
        <w:tc>
          <w:tcPr>
            <w:tcW w:w="15662" w:type="dxa"/>
            <w:gridSpan w:val="9"/>
            <w:tcBorders>
              <w:top w:val="nil"/>
              <w:left w:val="nil"/>
              <w:bottom w:val="nil"/>
              <w:right w:val="single" w:color="80808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r>
              <w:rPr>
                <w:rFonts w:hint="eastAsia" w:ascii="黑体" w:hAnsi="宋体" w:eastAsia="黑体" w:cs="黑体"/>
                <w:i w:val="0"/>
                <w:iCs w:val="0"/>
                <w:color w:val="000000"/>
                <w:kern w:val="0"/>
                <w:sz w:val="30"/>
                <w:szCs w:val="30"/>
                <w:u w:val="none"/>
                <w:lang w:val="en-US" w:eastAsia="zh-CN" w:bidi="ar"/>
              </w:rPr>
              <w:t>一般公共预算财政拨款基本支出决算表</w:t>
            </w:r>
          </w:p>
        </w:tc>
      </w:tr>
      <w:tr>
        <w:tblPrEx>
          <w:tblCellMar>
            <w:top w:w="0" w:type="dxa"/>
            <w:left w:w="108" w:type="dxa"/>
            <w:bottom w:w="0" w:type="dxa"/>
            <w:right w:w="108" w:type="dxa"/>
          </w:tblCellMar>
        </w:tblPrEx>
        <w:trPr>
          <w:trHeight w:val="300" w:hRule="atLeast"/>
        </w:trPr>
        <w:tc>
          <w:tcPr>
            <w:tcW w:w="781" w:type="dxa"/>
            <w:tcBorders>
              <w:top w:val="nil"/>
              <w:left w:val="nil"/>
              <w:bottom w:val="nil"/>
              <w:right w:val="nil"/>
            </w:tcBorders>
            <w:shd w:val="clear" w:color="auto" w:fill="auto"/>
            <w:noWrap/>
            <w:vAlign w:val="center"/>
          </w:tcPr>
          <w:p>
            <w:pPr>
              <w:jc w:val="left"/>
              <w:rPr>
                <w:rFonts w:hint="eastAsia" w:ascii="宋体" w:hAnsi="宋体" w:eastAsia="宋体" w:cs="宋体"/>
                <w:i w:val="0"/>
                <w:iCs w:val="0"/>
                <w:color w:val="000000"/>
                <w:sz w:val="18"/>
                <w:szCs w:val="18"/>
                <w:u w:val="none"/>
              </w:rPr>
            </w:pPr>
          </w:p>
        </w:tc>
        <w:tc>
          <w:tcPr>
            <w:tcW w:w="3270" w:type="dxa"/>
            <w:tcBorders>
              <w:top w:val="nil"/>
              <w:left w:val="nil"/>
              <w:bottom w:val="nil"/>
              <w:right w:val="nil"/>
            </w:tcBorders>
            <w:shd w:val="clear" w:color="auto" w:fill="auto"/>
            <w:noWrap/>
            <w:vAlign w:val="center"/>
          </w:tcPr>
          <w:p>
            <w:pPr>
              <w:jc w:val="left"/>
              <w:rPr>
                <w:rFonts w:hint="eastAsia" w:ascii="宋体" w:hAnsi="宋体" w:eastAsia="宋体" w:cs="宋体"/>
                <w:i w:val="0"/>
                <w:iCs w:val="0"/>
                <w:color w:val="000000"/>
                <w:sz w:val="18"/>
                <w:szCs w:val="18"/>
                <w:u w:val="none"/>
              </w:rPr>
            </w:pPr>
          </w:p>
        </w:tc>
        <w:tc>
          <w:tcPr>
            <w:tcW w:w="1500" w:type="dxa"/>
            <w:tcBorders>
              <w:top w:val="nil"/>
              <w:left w:val="nil"/>
              <w:bottom w:val="nil"/>
              <w:right w:val="nil"/>
            </w:tcBorders>
            <w:shd w:val="clear" w:color="auto" w:fill="auto"/>
            <w:noWrap/>
            <w:vAlign w:val="center"/>
          </w:tcPr>
          <w:p>
            <w:pPr>
              <w:jc w:val="left"/>
              <w:rPr>
                <w:rFonts w:hint="eastAsia" w:ascii="宋体" w:hAnsi="宋体" w:eastAsia="宋体" w:cs="宋体"/>
                <w:i w:val="0"/>
                <w:iCs w:val="0"/>
                <w:color w:val="000000"/>
                <w:sz w:val="18"/>
                <w:szCs w:val="18"/>
                <w:u w:val="none"/>
              </w:rPr>
            </w:pPr>
          </w:p>
        </w:tc>
        <w:tc>
          <w:tcPr>
            <w:tcW w:w="1170" w:type="dxa"/>
            <w:tcBorders>
              <w:top w:val="nil"/>
              <w:left w:val="nil"/>
              <w:bottom w:val="nil"/>
              <w:right w:val="nil"/>
            </w:tcBorders>
            <w:shd w:val="clear" w:color="auto" w:fill="auto"/>
            <w:noWrap/>
            <w:vAlign w:val="center"/>
          </w:tcPr>
          <w:p>
            <w:pPr>
              <w:jc w:val="left"/>
              <w:rPr>
                <w:rFonts w:hint="eastAsia" w:ascii="宋体" w:hAnsi="宋体" w:eastAsia="宋体" w:cs="宋体"/>
                <w:i w:val="0"/>
                <w:iCs w:val="0"/>
                <w:color w:val="000000"/>
                <w:sz w:val="18"/>
                <w:szCs w:val="18"/>
                <w:u w:val="none"/>
              </w:rPr>
            </w:pPr>
          </w:p>
        </w:tc>
        <w:tc>
          <w:tcPr>
            <w:tcW w:w="1905" w:type="dxa"/>
            <w:tcBorders>
              <w:top w:val="nil"/>
              <w:left w:val="nil"/>
              <w:bottom w:val="nil"/>
              <w:right w:val="nil"/>
            </w:tcBorders>
            <w:shd w:val="clear" w:color="auto" w:fill="auto"/>
            <w:noWrap/>
            <w:vAlign w:val="center"/>
          </w:tcPr>
          <w:p>
            <w:pPr>
              <w:jc w:val="left"/>
              <w:rPr>
                <w:rFonts w:hint="eastAsia" w:ascii="宋体" w:hAnsi="宋体" w:eastAsia="宋体" w:cs="宋体"/>
                <w:i w:val="0"/>
                <w:iCs w:val="0"/>
                <w:color w:val="000000"/>
                <w:sz w:val="18"/>
                <w:szCs w:val="18"/>
                <w:u w:val="none"/>
              </w:rPr>
            </w:pPr>
          </w:p>
        </w:tc>
        <w:tc>
          <w:tcPr>
            <w:tcW w:w="1350" w:type="dxa"/>
            <w:tcBorders>
              <w:top w:val="nil"/>
              <w:left w:val="nil"/>
              <w:bottom w:val="nil"/>
              <w:right w:val="nil"/>
            </w:tcBorders>
            <w:shd w:val="clear" w:color="auto" w:fill="auto"/>
            <w:noWrap/>
            <w:vAlign w:val="center"/>
          </w:tcPr>
          <w:p>
            <w:pPr>
              <w:jc w:val="left"/>
              <w:rPr>
                <w:rFonts w:hint="eastAsia" w:ascii="宋体" w:hAnsi="宋体" w:eastAsia="宋体" w:cs="宋体"/>
                <w:i w:val="0"/>
                <w:iCs w:val="0"/>
                <w:color w:val="000000"/>
                <w:sz w:val="18"/>
                <w:szCs w:val="18"/>
                <w:u w:val="none"/>
              </w:rPr>
            </w:pPr>
          </w:p>
        </w:tc>
        <w:tc>
          <w:tcPr>
            <w:tcW w:w="1500" w:type="dxa"/>
            <w:tcBorders>
              <w:top w:val="nil"/>
              <w:left w:val="nil"/>
              <w:bottom w:val="nil"/>
              <w:right w:val="nil"/>
            </w:tcBorders>
            <w:shd w:val="clear" w:color="auto" w:fill="auto"/>
            <w:noWrap/>
            <w:vAlign w:val="center"/>
          </w:tcPr>
          <w:p>
            <w:pPr>
              <w:jc w:val="left"/>
              <w:rPr>
                <w:rFonts w:hint="eastAsia" w:ascii="宋体" w:hAnsi="宋体" w:eastAsia="宋体" w:cs="宋体"/>
                <w:i w:val="0"/>
                <w:iCs w:val="0"/>
                <w:color w:val="000000"/>
                <w:sz w:val="18"/>
                <w:szCs w:val="18"/>
                <w:u w:val="none"/>
              </w:rPr>
            </w:pPr>
          </w:p>
        </w:tc>
        <w:tc>
          <w:tcPr>
            <w:tcW w:w="2655" w:type="dxa"/>
            <w:tcBorders>
              <w:top w:val="nil"/>
              <w:left w:val="nil"/>
              <w:bottom w:val="nil"/>
              <w:right w:val="nil"/>
            </w:tcBorders>
            <w:shd w:val="clear" w:color="auto" w:fill="auto"/>
            <w:noWrap/>
            <w:vAlign w:val="center"/>
          </w:tcPr>
          <w:p>
            <w:pPr>
              <w:jc w:val="left"/>
              <w:rPr>
                <w:rFonts w:hint="eastAsia" w:ascii="宋体" w:hAnsi="宋体" w:eastAsia="宋体" w:cs="宋体"/>
                <w:i w:val="0"/>
                <w:iCs w:val="0"/>
                <w:color w:val="000000"/>
                <w:sz w:val="18"/>
                <w:szCs w:val="18"/>
                <w:u w:val="none"/>
              </w:rPr>
            </w:pPr>
          </w:p>
        </w:tc>
        <w:tc>
          <w:tcPr>
            <w:tcW w:w="1531" w:type="dxa"/>
            <w:tcBorders>
              <w:top w:val="nil"/>
              <w:left w:val="nil"/>
              <w:bottom w:val="nil"/>
              <w:right w:val="single" w:color="80808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公开06表</w:t>
            </w:r>
          </w:p>
        </w:tc>
      </w:tr>
      <w:tr>
        <w:tblPrEx>
          <w:shd w:val="clear" w:color="auto" w:fill="auto"/>
          <w:tblCellMar>
            <w:top w:w="0" w:type="dxa"/>
            <w:left w:w="108" w:type="dxa"/>
            <w:bottom w:w="0" w:type="dxa"/>
            <w:right w:w="108" w:type="dxa"/>
          </w:tblCellMar>
        </w:tblPrEx>
        <w:trPr>
          <w:trHeight w:val="300" w:hRule="atLeast"/>
        </w:trPr>
        <w:tc>
          <w:tcPr>
            <w:tcW w:w="4051" w:type="dxa"/>
            <w:gridSpan w:val="2"/>
            <w:tcBorders>
              <w:top w:val="nil"/>
              <w:left w:val="nil"/>
              <w:bottom w:val="single" w:color="808080" w:sz="4" w:space="0"/>
              <w:right w:val="nil"/>
            </w:tcBorders>
            <w:shd w:val="clear" w:color="auto" w:fill="auto"/>
            <w:noWrap/>
            <w:vAlign w:val="center"/>
          </w:tcPr>
          <w:p>
            <w:pPr>
              <w:jc w:val="left"/>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部门：湖南省邵阳生态环境监测中心</w:t>
            </w:r>
          </w:p>
        </w:tc>
        <w:tc>
          <w:tcPr>
            <w:tcW w:w="1500" w:type="dxa"/>
            <w:tcBorders>
              <w:top w:val="nil"/>
              <w:left w:val="nil"/>
              <w:bottom w:val="single" w:color="808080" w:sz="4" w:space="0"/>
              <w:right w:val="nil"/>
            </w:tcBorders>
            <w:shd w:val="clear" w:color="auto" w:fill="auto"/>
            <w:noWrap/>
            <w:vAlign w:val="center"/>
          </w:tcPr>
          <w:p>
            <w:pPr>
              <w:jc w:val="left"/>
              <w:rPr>
                <w:rFonts w:hint="eastAsia" w:ascii="宋体" w:hAnsi="宋体" w:eastAsia="宋体" w:cs="宋体"/>
                <w:i w:val="0"/>
                <w:iCs w:val="0"/>
                <w:color w:val="000000"/>
                <w:sz w:val="18"/>
                <w:szCs w:val="18"/>
                <w:u w:val="none"/>
              </w:rPr>
            </w:pPr>
          </w:p>
        </w:tc>
        <w:tc>
          <w:tcPr>
            <w:tcW w:w="1170" w:type="dxa"/>
            <w:tcBorders>
              <w:top w:val="nil"/>
              <w:left w:val="nil"/>
              <w:bottom w:val="single" w:color="808080" w:sz="4" w:space="0"/>
              <w:right w:val="nil"/>
            </w:tcBorders>
            <w:shd w:val="clear" w:color="auto" w:fill="auto"/>
            <w:noWrap/>
            <w:vAlign w:val="center"/>
          </w:tcPr>
          <w:p>
            <w:pPr>
              <w:jc w:val="left"/>
              <w:rPr>
                <w:rFonts w:hint="eastAsia" w:ascii="宋体" w:hAnsi="宋体" w:eastAsia="宋体" w:cs="宋体"/>
                <w:i w:val="0"/>
                <w:iCs w:val="0"/>
                <w:color w:val="000000"/>
                <w:sz w:val="18"/>
                <w:szCs w:val="18"/>
                <w:u w:val="none"/>
              </w:rPr>
            </w:pPr>
          </w:p>
        </w:tc>
        <w:tc>
          <w:tcPr>
            <w:tcW w:w="1905" w:type="dxa"/>
            <w:tcBorders>
              <w:top w:val="nil"/>
              <w:left w:val="nil"/>
              <w:bottom w:val="single" w:color="808080" w:sz="4" w:space="0"/>
              <w:right w:val="nil"/>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350" w:type="dxa"/>
            <w:tcBorders>
              <w:top w:val="nil"/>
              <w:left w:val="nil"/>
              <w:bottom w:val="single" w:color="808080" w:sz="4" w:space="0"/>
              <w:right w:val="nil"/>
            </w:tcBorders>
            <w:shd w:val="clear" w:color="auto" w:fill="auto"/>
            <w:noWrap/>
            <w:vAlign w:val="center"/>
          </w:tcPr>
          <w:p>
            <w:pPr>
              <w:jc w:val="left"/>
              <w:rPr>
                <w:rFonts w:hint="eastAsia" w:ascii="宋体" w:hAnsi="宋体" w:eastAsia="宋体" w:cs="宋体"/>
                <w:i w:val="0"/>
                <w:iCs w:val="0"/>
                <w:color w:val="000000"/>
                <w:sz w:val="18"/>
                <w:szCs w:val="18"/>
                <w:u w:val="none"/>
              </w:rPr>
            </w:pPr>
          </w:p>
        </w:tc>
        <w:tc>
          <w:tcPr>
            <w:tcW w:w="1500" w:type="dxa"/>
            <w:tcBorders>
              <w:top w:val="nil"/>
              <w:left w:val="nil"/>
              <w:bottom w:val="single" w:color="808080" w:sz="4" w:space="0"/>
              <w:right w:val="nil"/>
            </w:tcBorders>
            <w:shd w:val="clear" w:color="auto" w:fill="auto"/>
            <w:noWrap/>
            <w:vAlign w:val="center"/>
          </w:tcPr>
          <w:p>
            <w:pPr>
              <w:jc w:val="left"/>
              <w:rPr>
                <w:rFonts w:hint="eastAsia" w:ascii="宋体" w:hAnsi="宋体" w:eastAsia="宋体" w:cs="宋体"/>
                <w:i w:val="0"/>
                <w:iCs w:val="0"/>
                <w:color w:val="000000"/>
                <w:sz w:val="18"/>
                <w:szCs w:val="18"/>
                <w:u w:val="none"/>
              </w:rPr>
            </w:pPr>
          </w:p>
        </w:tc>
        <w:tc>
          <w:tcPr>
            <w:tcW w:w="2655" w:type="dxa"/>
            <w:tcBorders>
              <w:top w:val="nil"/>
              <w:left w:val="nil"/>
              <w:bottom w:val="single" w:color="808080" w:sz="4" w:space="0"/>
              <w:right w:val="nil"/>
            </w:tcBorders>
            <w:shd w:val="clear" w:color="auto" w:fill="auto"/>
            <w:noWrap/>
            <w:vAlign w:val="center"/>
          </w:tcPr>
          <w:p>
            <w:pPr>
              <w:jc w:val="left"/>
              <w:rPr>
                <w:rFonts w:hint="eastAsia" w:ascii="宋体" w:hAnsi="宋体" w:eastAsia="宋体" w:cs="宋体"/>
                <w:i w:val="0"/>
                <w:iCs w:val="0"/>
                <w:color w:val="000000"/>
                <w:sz w:val="18"/>
                <w:szCs w:val="18"/>
                <w:u w:val="none"/>
              </w:rPr>
            </w:pPr>
          </w:p>
        </w:tc>
        <w:tc>
          <w:tcPr>
            <w:tcW w:w="1531" w:type="dxa"/>
            <w:tcBorders>
              <w:top w:val="nil"/>
              <w:left w:val="nil"/>
              <w:bottom w:val="single" w:color="808080" w:sz="4" w:space="0"/>
              <w:right w:val="single" w:color="80808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金额单位：元</w:t>
            </w:r>
          </w:p>
        </w:tc>
      </w:tr>
      <w:tr>
        <w:tblPrEx>
          <w:tblCellMar>
            <w:top w:w="0" w:type="dxa"/>
            <w:left w:w="108" w:type="dxa"/>
            <w:bottom w:w="0" w:type="dxa"/>
            <w:right w:w="108" w:type="dxa"/>
          </w:tblCellMar>
        </w:tblPrEx>
        <w:trPr>
          <w:trHeight w:val="300" w:hRule="atLeast"/>
        </w:trPr>
        <w:tc>
          <w:tcPr>
            <w:tcW w:w="5551" w:type="dxa"/>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人员经费</w:t>
            </w:r>
          </w:p>
        </w:tc>
        <w:tc>
          <w:tcPr>
            <w:tcW w:w="10111" w:type="dxa"/>
            <w:gridSpan w:val="6"/>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公用经费</w:t>
            </w:r>
          </w:p>
        </w:tc>
      </w:tr>
      <w:tr>
        <w:tblPrEx>
          <w:shd w:val="clear" w:color="auto" w:fill="auto"/>
          <w:tblCellMar>
            <w:top w:w="0" w:type="dxa"/>
            <w:left w:w="108" w:type="dxa"/>
            <w:bottom w:w="0" w:type="dxa"/>
            <w:right w:w="108" w:type="dxa"/>
          </w:tblCellMar>
        </w:tblPrEx>
        <w:trPr>
          <w:trHeight w:val="300" w:hRule="atLeast"/>
        </w:trPr>
        <w:tc>
          <w:tcPr>
            <w:tcW w:w="781"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科目编码</w:t>
            </w:r>
          </w:p>
        </w:tc>
        <w:tc>
          <w:tcPr>
            <w:tcW w:w="3270" w:type="dxa"/>
            <w:vMerge w:val="restart"/>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科目名称</w:t>
            </w:r>
          </w:p>
        </w:tc>
        <w:tc>
          <w:tcPr>
            <w:tcW w:w="1500" w:type="dxa"/>
            <w:vMerge w:val="restart"/>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决算数</w:t>
            </w:r>
          </w:p>
        </w:tc>
        <w:tc>
          <w:tcPr>
            <w:tcW w:w="1170" w:type="dxa"/>
            <w:vMerge w:val="restart"/>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科目编码</w:t>
            </w:r>
          </w:p>
        </w:tc>
        <w:tc>
          <w:tcPr>
            <w:tcW w:w="1905" w:type="dxa"/>
            <w:vMerge w:val="restart"/>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科目名称</w:t>
            </w:r>
          </w:p>
        </w:tc>
        <w:tc>
          <w:tcPr>
            <w:tcW w:w="1350" w:type="dxa"/>
            <w:vMerge w:val="restart"/>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决算数</w:t>
            </w:r>
          </w:p>
        </w:tc>
        <w:tc>
          <w:tcPr>
            <w:tcW w:w="1500" w:type="dxa"/>
            <w:vMerge w:val="restart"/>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科目编码</w:t>
            </w:r>
          </w:p>
        </w:tc>
        <w:tc>
          <w:tcPr>
            <w:tcW w:w="2655" w:type="dxa"/>
            <w:vMerge w:val="restart"/>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科目名称</w:t>
            </w:r>
          </w:p>
        </w:tc>
        <w:tc>
          <w:tcPr>
            <w:tcW w:w="1531" w:type="dxa"/>
            <w:vMerge w:val="restart"/>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决算数</w:t>
            </w:r>
          </w:p>
        </w:tc>
      </w:tr>
      <w:tr>
        <w:tblPrEx>
          <w:shd w:val="clear" w:color="auto" w:fill="auto"/>
          <w:tblCellMar>
            <w:top w:w="0" w:type="dxa"/>
            <w:left w:w="108" w:type="dxa"/>
            <w:bottom w:w="0" w:type="dxa"/>
            <w:right w:w="108" w:type="dxa"/>
          </w:tblCellMar>
        </w:tblPrEx>
        <w:trPr>
          <w:trHeight w:val="300" w:hRule="atLeast"/>
        </w:trPr>
        <w:tc>
          <w:tcPr>
            <w:tcW w:w="781"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270" w:type="dxa"/>
            <w:vMerge w:val="continue"/>
            <w:tcBorders>
              <w:top w:val="nil"/>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500" w:type="dxa"/>
            <w:vMerge w:val="continue"/>
            <w:tcBorders>
              <w:top w:val="nil"/>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170" w:type="dxa"/>
            <w:vMerge w:val="continue"/>
            <w:tcBorders>
              <w:top w:val="nil"/>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905" w:type="dxa"/>
            <w:vMerge w:val="continue"/>
            <w:tcBorders>
              <w:top w:val="nil"/>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50" w:type="dxa"/>
            <w:vMerge w:val="continue"/>
            <w:tcBorders>
              <w:top w:val="nil"/>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500" w:type="dxa"/>
            <w:vMerge w:val="continue"/>
            <w:tcBorders>
              <w:top w:val="nil"/>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655" w:type="dxa"/>
            <w:vMerge w:val="continue"/>
            <w:tcBorders>
              <w:top w:val="nil"/>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531" w:type="dxa"/>
            <w:vMerge w:val="continue"/>
            <w:tcBorders>
              <w:top w:val="nil"/>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shd w:val="clear" w:color="auto" w:fill="auto"/>
          <w:tblCellMar>
            <w:top w:w="0" w:type="dxa"/>
            <w:left w:w="108" w:type="dxa"/>
            <w:bottom w:w="0" w:type="dxa"/>
            <w:right w:w="108" w:type="dxa"/>
          </w:tblCellMar>
        </w:tblPrEx>
        <w:trPr>
          <w:trHeight w:val="300" w:hRule="atLeast"/>
        </w:trPr>
        <w:tc>
          <w:tcPr>
            <w:tcW w:w="781"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301</w:t>
            </w:r>
          </w:p>
        </w:tc>
        <w:tc>
          <w:tcPr>
            <w:tcW w:w="327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工资福利支出</w:t>
            </w:r>
          </w:p>
        </w:tc>
        <w:tc>
          <w:tcPr>
            <w:tcW w:w="150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2,644,440.00</w:t>
            </w:r>
          </w:p>
        </w:tc>
        <w:tc>
          <w:tcPr>
            <w:tcW w:w="117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302</w:t>
            </w:r>
          </w:p>
        </w:tc>
        <w:tc>
          <w:tcPr>
            <w:tcW w:w="1905"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商品和服务支出</w:t>
            </w:r>
          </w:p>
        </w:tc>
        <w:tc>
          <w:tcPr>
            <w:tcW w:w="135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1,041,857.90</w:t>
            </w:r>
          </w:p>
        </w:tc>
        <w:tc>
          <w:tcPr>
            <w:tcW w:w="150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307</w:t>
            </w:r>
          </w:p>
        </w:tc>
        <w:tc>
          <w:tcPr>
            <w:tcW w:w="2655"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债务利息及费用支出</w:t>
            </w:r>
          </w:p>
        </w:tc>
        <w:tc>
          <w:tcPr>
            <w:tcW w:w="1531"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tblPrEx>
          <w:tblCellMar>
            <w:top w:w="0" w:type="dxa"/>
            <w:left w:w="108" w:type="dxa"/>
            <w:bottom w:w="0" w:type="dxa"/>
            <w:right w:w="108" w:type="dxa"/>
          </w:tblCellMar>
        </w:tblPrEx>
        <w:trPr>
          <w:trHeight w:val="300" w:hRule="atLeast"/>
        </w:trPr>
        <w:tc>
          <w:tcPr>
            <w:tcW w:w="781"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30101</w:t>
            </w:r>
          </w:p>
        </w:tc>
        <w:tc>
          <w:tcPr>
            <w:tcW w:w="327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基本工资</w:t>
            </w:r>
          </w:p>
        </w:tc>
        <w:tc>
          <w:tcPr>
            <w:tcW w:w="150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532,039.25</w:t>
            </w:r>
          </w:p>
        </w:tc>
        <w:tc>
          <w:tcPr>
            <w:tcW w:w="117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30201</w:t>
            </w:r>
          </w:p>
        </w:tc>
        <w:tc>
          <w:tcPr>
            <w:tcW w:w="1905"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办公费</w:t>
            </w:r>
          </w:p>
        </w:tc>
        <w:tc>
          <w:tcPr>
            <w:tcW w:w="135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217,738.98</w:t>
            </w:r>
          </w:p>
        </w:tc>
        <w:tc>
          <w:tcPr>
            <w:tcW w:w="150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30701</w:t>
            </w:r>
          </w:p>
        </w:tc>
        <w:tc>
          <w:tcPr>
            <w:tcW w:w="2655"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国内债务付息</w:t>
            </w:r>
          </w:p>
        </w:tc>
        <w:tc>
          <w:tcPr>
            <w:tcW w:w="1531"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tblPrEx>
          <w:shd w:val="clear" w:color="auto" w:fill="auto"/>
          <w:tblCellMar>
            <w:top w:w="0" w:type="dxa"/>
            <w:left w:w="108" w:type="dxa"/>
            <w:bottom w:w="0" w:type="dxa"/>
            <w:right w:w="108" w:type="dxa"/>
          </w:tblCellMar>
        </w:tblPrEx>
        <w:trPr>
          <w:trHeight w:val="300" w:hRule="atLeast"/>
        </w:trPr>
        <w:tc>
          <w:tcPr>
            <w:tcW w:w="781"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30102</w:t>
            </w:r>
          </w:p>
        </w:tc>
        <w:tc>
          <w:tcPr>
            <w:tcW w:w="327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津贴补贴</w:t>
            </w:r>
          </w:p>
        </w:tc>
        <w:tc>
          <w:tcPr>
            <w:tcW w:w="150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361,810.00</w:t>
            </w:r>
          </w:p>
        </w:tc>
        <w:tc>
          <w:tcPr>
            <w:tcW w:w="117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30202</w:t>
            </w:r>
          </w:p>
        </w:tc>
        <w:tc>
          <w:tcPr>
            <w:tcW w:w="1905"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印刷费</w:t>
            </w:r>
          </w:p>
        </w:tc>
        <w:tc>
          <w:tcPr>
            <w:tcW w:w="135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13,870.90</w:t>
            </w:r>
          </w:p>
        </w:tc>
        <w:tc>
          <w:tcPr>
            <w:tcW w:w="150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30702</w:t>
            </w:r>
          </w:p>
        </w:tc>
        <w:tc>
          <w:tcPr>
            <w:tcW w:w="2655"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国外债务付息</w:t>
            </w:r>
          </w:p>
        </w:tc>
        <w:tc>
          <w:tcPr>
            <w:tcW w:w="1531"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tblPrEx>
          <w:shd w:val="clear" w:color="auto" w:fill="auto"/>
          <w:tblCellMar>
            <w:top w:w="0" w:type="dxa"/>
            <w:left w:w="108" w:type="dxa"/>
            <w:bottom w:w="0" w:type="dxa"/>
            <w:right w:w="108" w:type="dxa"/>
          </w:tblCellMar>
        </w:tblPrEx>
        <w:trPr>
          <w:trHeight w:val="300" w:hRule="atLeast"/>
        </w:trPr>
        <w:tc>
          <w:tcPr>
            <w:tcW w:w="781"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30103</w:t>
            </w:r>
          </w:p>
        </w:tc>
        <w:tc>
          <w:tcPr>
            <w:tcW w:w="327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奖金</w:t>
            </w:r>
          </w:p>
        </w:tc>
        <w:tc>
          <w:tcPr>
            <w:tcW w:w="150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117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30203</w:t>
            </w:r>
          </w:p>
        </w:tc>
        <w:tc>
          <w:tcPr>
            <w:tcW w:w="1905"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咨询费</w:t>
            </w:r>
          </w:p>
        </w:tc>
        <w:tc>
          <w:tcPr>
            <w:tcW w:w="135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150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310</w:t>
            </w:r>
          </w:p>
        </w:tc>
        <w:tc>
          <w:tcPr>
            <w:tcW w:w="2655"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资本性支出</w:t>
            </w:r>
          </w:p>
        </w:tc>
        <w:tc>
          <w:tcPr>
            <w:tcW w:w="1531"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231,638.00</w:t>
            </w:r>
          </w:p>
        </w:tc>
      </w:tr>
      <w:tr>
        <w:tblPrEx>
          <w:shd w:val="clear" w:color="auto" w:fill="auto"/>
          <w:tblCellMar>
            <w:top w:w="0" w:type="dxa"/>
            <w:left w:w="108" w:type="dxa"/>
            <w:bottom w:w="0" w:type="dxa"/>
            <w:right w:w="108" w:type="dxa"/>
          </w:tblCellMar>
        </w:tblPrEx>
        <w:trPr>
          <w:trHeight w:val="300" w:hRule="atLeast"/>
        </w:trPr>
        <w:tc>
          <w:tcPr>
            <w:tcW w:w="781"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30106</w:t>
            </w:r>
          </w:p>
        </w:tc>
        <w:tc>
          <w:tcPr>
            <w:tcW w:w="327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伙食补助费</w:t>
            </w:r>
          </w:p>
        </w:tc>
        <w:tc>
          <w:tcPr>
            <w:tcW w:w="150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117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30204</w:t>
            </w:r>
          </w:p>
        </w:tc>
        <w:tc>
          <w:tcPr>
            <w:tcW w:w="1905"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手续费</w:t>
            </w:r>
          </w:p>
        </w:tc>
        <w:tc>
          <w:tcPr>
            <w:tcW w:w="135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150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31001</w:t>
            </w:r>
          </w:p>
        </w:tc>
        <w:tc>
          <w:tcPr>
            <w:tcW w:w="2655"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房屋建筑物购建</w:t>
            </w:r>
          </w:p>
        </w:tc>
        <w:tc>
          <w:tcPr>
            <w:tcW w:w="1531"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tblPrEx>
          <w:shd w:val="clear" w:color="auto" w:fill="auto"/>
          <w:tblCellMar>
            <w:top w:w="0" w:type="dxa"/>
            <w:left w:w="108" w:type="dxa"/>
            <w:bottom w:w="0" w:type="dxa"/>
            <w:right w:w="108" w:type="dxa"/>
          </w:tblCellMar>
        </w:tblPrEx>
        <w:trPr>
          <w:trHeight w:val="300" w:hRule="atLeast"/>
        </w:trPr>
        <w:tc>
          <w:tcPr>
            <w:tcW w:w="781"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30107</w:t>
            </w:r>
          </w:p>
        </w:tc>
        <w:tc>
          <w:tcPr>
            <w:tcW w:w="327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绩效工资</w:t>
            </w:r>
          </w:p>
        </w:tc>
        <w:tc>
          <w:tcPr>
            <w:tcW w:w="150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984,831.09</w:t>
            </w:r>
          </w:p>
        </w:tc>
        <w:tc>
          <w:tcPr>
            <w:tcW w:w="117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30205</w:t>
            </w:r>
          </w:p>
        </w:tc>
        <w:tc>
          <w:tcPr>
            <w:tcW w:w="1905"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水费</w:t>
            </w:r>
          </w:p>
        </w:tc>
        <w:tc>
          <w:tcPr>
            <w:tcW w:w="135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150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31002</w:t>
            </w:r>
          </w:p>
        </w:tc>
        <w:tc>
          <w:tcPr>
            <w:tcW w:w="2655"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办公设备购置</w:t>
            </w:r>
          </w:p>
        </w:tc>
        <w:tc>
          <w:tcPr>
            <w:tcW w:w="1531"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88,460.00</w:t>
            </w:r>
          </w:p>
        </w:tc>
      </w:tr>
      <w:tr>
        <w:tblPrEx>
          <w:shd w:val="clear" w:color="auto" w:fill="auto"/>
          <w:tblCellMar>
            <w:top w:w="0" w:type="dxa"/>
            <w:left w:w="108" w:type="dxa"/>
            <w:bottom w:w="0" w:type="dxa"/>
            <w:right w:w="108" w:type="dxa"/>
          </w:tblCellMar>
        </w:tblPrEx>
        <w:trPr>
          <w:trHeight w:val="300" w:hRule="atLeast"/>
        </w:trPr>
        <w:tc>
          <w:tcPr>
            <w:tcW w:w="781"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30108</w:t>
            </w:r>
          </w:p>
        </w:tc>
        <w:tc>
          <w:tcPr>
            <w:tcW w:w="327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机关事业单位基本养老保险缴费</w:t>
            </w:r>
          </w:p>
        </w:tc>
        <w:tc>
          <w:tcPr>
            <w:tcW w:w="150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143,164.48</w:t>
            </w:r>
          </w:p>
        </w:tc>
        <w:tc>
          <w:tcPr>
            <w:tcW w:w="117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30206</w:t>
            </w:r>
          </w:p>
        </w:tc>
        <w:tc>
          <w:tcPr>
            <w:tcW w:w="1905"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电费</w:t>
            </w:r>
          </w:p>
        </w:tc>
        <w:tc>
          <w:tcPr>
            <w:tcW w:w="135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20,891.17</w:t>
            </w:r>
          </w:p>
        </w:tc>
        <w:tc>
          <w:tcPr>
            <w:tcW w:w="150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31003</w:t>
            </w:r>
          </w:p>
        </w:tc>
        <w:tc>
          <w:tcPr>
            <w:tcW w:w="2655"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专用设备购置</w:t>
            </w:r>
          </w:p>
        </w:tc>
        <w:tc>
          <w:tcPr>
            <w:tcW w:w="1531"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143,178.00</w:t>
            </w:r>
          </w:p>
        </w:tc>
      </w:tr>
      <w:tr>
        <w:tblPrEx>
          <w:shd w:val="clear" w:color="auto" w:fill="auto"/>
          <w:tblCellMar>
            <w:top w:w="0" w:type="dxa"/>
            <w:left w:w="108" w:type="dxa"/>
            <w:bottom w:w="0" w:type="dxa"/>
            <w:right w:w="108" w:type="dxa"/>
          </w:tblCellMar>
        </w:tblPrEx>
        <w:trPr>
          <w:trHeight w:val="300" w:hRule="atLeast"/>
        </w:trPr>
        <w:tc>
          <w:tcPr>
            <w:tcW w:w="781"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30109</w:t>
            </w:r>
          </w:p>
        </w:tc>
        <w:tc>
          <w:tcPr>
            <w:tcW w:w="327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职业年金缴费</w:t>
            </w:r>
          </w:p>
        </w:tc>
        <w:tc>
          <w:tcPr>
            <w:tcW w:w="150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341.60</w:t>
            </w:r>
          </w:p>
        </w:tc>
        <w:tc>
          <w:tcPr>
            <w:tcW w:w="117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30207</w:t>
            </w:r>
          </w:p>
        </w:tc>
        <w:tc>
          <w:tcPr>
            <w:tcW w:w="1905"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邮电费</w:t>
            </w:r>
          </w:p>
        </w:tc>
        <w:tc>
          <w:tcPr>
            <w:tcW w:w="135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17,596.00</w:t>
            </w:r>
          </w:p>
        </w:tc>
        <w:tc>
          <w:tcPr>
            <w:tcW w:w="150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31005</w:t>
            </w:r>
          </w:p>
        </w:tc>
        <w:tc>
          <w:tcPr>
            <w:tcW w:w="2655"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基础设施建设</w:t>
            </w:r>
          </w:p>
        </w:tc>
        <w:tc>
          <w:tcPr>
            <w:tcW w:w="1531"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tblPrEx>
          <w:shd w:val="clear" w:color="auto" w:fill="auto"/>
          <w:tblCellMar>
            <w:top w:w="0" w:type="dxa"/>
            <w:left w:w="108" w:type="dxa"/>
            <w:bottom w:w="0" w:type="dxa"/>
            <w:right w:w="108" w:type="dxa"/>
          </w:tblCellMar>
        </w:tblPrEx>
        <w:trPr>
          <w:trHeight w:val="300" w:hRule="atLeast"/>
        </w:trPr>
        <w:tc>
          <w:tcPr>
            <w:tcW w:w="781"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30110</w:t>
            </w:r>
          </w:p>
        </w:tc>
        <w:tc>
          <w:tcPr>
            <w:tcW w:w="327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职工基本医疗保险缴费</w:t>
            </w:r>
          </w:p>
        </w:tc>
        <w:tc>
          <w:tcPr>
            <w:tcW w:w="150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117,507.60</w:t>
            </w:r>
          </w:p>
        </w:tc>
        <w:tc>
          <w:tcPr>
            <w:tcW w:w="117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30208</w:t>
            </w:r>
          </w:p>
        </w:tc>
        <w:tc>
          <w:tcPr>
            <w:tcW w:w="1905"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取暖费</w:t>
            </w:r>
          </w:p>
        </w:tc>
        <w:tc>
          <w:tcPr>
            <w:tcW w:w="135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150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31006</w:t>
            </w:r>
          </w:p>
        </w:tc>
        <w:tc>
          <w:tcPr>
            <w:tcW w:w="2655"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大型修缮</w:t>
            </w:r>
          </w:p>
        </w:tc>
        <w:tc>
          <w:tcPr>
            <w:tcW w:w="1531"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tblPrEx>
          <w:shd w:val="clear" w:color="auto" w:fill="auto"/>
          <w:tblCellMar>
            <w:top w:w="0" w:type="dxa"/>
            <w:left w:w="108" w:type="dxa"/>
            <w:bottom w:w="0" w:type="dxa"/>
            <w:right w:w="108" w:type="dxa"/>
          </w:tblCellMar>
        </w:tblPrEx>
        <w:trPr>
          <w:trHeight w:val="300" w:hRule="atLeast"/>
        </w:trPr>
        <w:tc>
          <w:tcPr>
            <w:tcW w:w="781"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30111</w:t>
            </w:r>
          </w:p>
        </w:tc>
        <w:tc>
          <w:tcPr>
            <w:tcW w:w="327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公务员医疗补助缴费</w:t>
            </w:r>
          </w:p>
        </w:tc>
        <w:tc>
          <w:tcPr>
            <w:tcW w:w="150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117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30209</w:t>
            </w:r>
          </w:p>
        </w:tc>
        <w:tc>
          <w:tcPr>
            <w:tcW w:w="1905"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物业管理费</w:t>
            </w:r>
          </w:p>
        </w:tc>
        <w:tc>
          <w:tcPr>
            <w:tcW w:w="135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90,929.35</w:t>
            </w:r>
          </w:p>
        </w:tc>
        <w:tc>
          <w:tcPr>
            <w:tcW w:w="150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31007</w:t>
            </w:r>
          </w:p>
        </w:tc>
        <w:tc>
          <w:tcPr>
            <w:tcW w:w="2655"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信息网络及软件购置更新</w:t>
            </w:r>
          </w:p>
        </w:tc>
        <w:tc>
          <w:tcPr>
            <w:tcW w:w="1531"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tblPrEx>
          <w:tblCellMar>
            <w:top w:w="0" w:type="dxa"/>
            <w:left w:w="108" w:type="dxa"/>
            <w:bottom w:w="0" w:type="dxa"/>
            <w:right w:w="108" w:type="dxa"/>
          </w:tblCellMar>
        </w:tblPrEx>
        <w:trPr>
          <w:trHeight w:val="300" w:hRule="atLeast"/>
        </w:trPr>
        <w:tc>
          <w:tcPr>
            <w:tcW w:w="781"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30112</w:t>
            </w:r>
          </w:p>
        </w:tc>
        <w:tc>
          <w:tcPr>
            <w:tcW w:w="327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其他社会保障缴费</w:t>
            </w:r>
          </w:p>
        </w:tc>
        <w:tc>
          <w:tcPr>
            <w:tcW w:w="150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23,485.98</w:t>
            </w:r>
          </w:p>
        </w:tc>
        <w:tc>
          <w:tcPr>
            <w:tcW w:w="117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30211</w:t>
            </w:r>
          </w:p>
        </w:tc>
        <w:tc>
          <w:tcPr>
            <w:tcW w:w="1905"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差旅费</w:t>
            </w:r>
          </w:p>
        </w:tc>
        <w:tc>
          <w:tcPr>
            <w:tcW w:w="135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19,054.50</w:t>
            </w:r>
          </w:p>
        </w:tc>
        <w:tc>
          <w:tcPr>
            <w:tcW w:w="150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31008</w:t>
            </w:r>
          </w:p>
        </w:tc>
        <w:tc>
          <w:tcPr>
            <w:tcW w:w="2655"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物资储备</w:t>
            </w:r>
          </w:p>
        </w:tc>
        <w:tc>
          <w:tcPr>
            <w:tcW w:w="1531"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tblPrEx>
          <w:shd w:val="clear" w:color="auto" w:fill="auto"/>
          <w:tblCellMar>
            <w:top w:w="0" w:type="dxa"/>
            <w:left w:w="108" w:type="dxa"/>
            <w:bottom w:w="0" w:type="dxa"/>
            <w:right w:w="108" w:type="dxa"/>
          </w:tblCellMar>
        </w:tblPrEx>
        <w:trPr>
          <w:trHeight w:val="300" w:hRule="atLeast"/>
        </w:trPr>
        <w:tc>
          <w:tcPr>
            <w:tcW w:w="781"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30113</w:t>
            </w:r>
          </w:p>
        </w:tc>
        <w:tc>
          <w:tcPr>
            <w:tcW w:w="327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住房公积金</w:t>
            </w:r>
          </w:p>
        </w:tc>
        <w:tc>
          <w:tcPr>
            <w:tcW w:w="150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480,000.00</w:t>
            </w:r>
          </w:p>
        </w:tc>
        <w:tc>
          <w:tcPr>
            <w:tcW w:w="117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30212</w:t>
            </w:r>
          </w:p>
        </w:tc>
        <w:tc>
          <w:tcPr>
            <w:tcW w:w="1905"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因公出国（境）费用</w:t>
            </w:r>
          </w:p>
        </w:tc>
        <w:tc>
          <w:tcPr>
            <w:tcW w:w="135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150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31009</w:t>
            </w:r>
          </w:p>
        </w:tc>
        <w:tc>
          <w:tcPr>
            <w:tcW w:w="2655"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土地补偿</w:t>
            </w:r>
          </w:p>
        </w:tc>
        <w:tc>
          <w:tcPr>
            <w:tcW w:w="1531"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tblPrEx>
          <w:shd w:val="clear" w:color="auto" w:fill="auto"/>
          <w:tblCellMar>
            <w:top w:w="0" w:type="dxa"/>
            <w:left w:w="108" w:type="dxa"/>
            <w:bottom w:w="0" w:type="dxa"/>
            <w:right w:w="108" w:type="dxa"/>
          </w:tblCellMar>
        </w:tblPrEx>
        <w:trPr>
          <w:trHeight w:val="300" w:hRule="atLeast"/>
        </w:trPr>
        <w:tc>
          <w:tcPr>
            <w:tcW w:w="781"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30114</w:t>
            </w:r>
          </w:p>
        </w:tc>
        <w:tc>
          <w:tcPr>
            <w:tcW w:w="327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医疗费</w:t>
            </w:r>
          </w:p>
        </w:tc>
        <w:tc>
          <w:tcPr>
            <w:tcW w:w="150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117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30213</w:t>
            </w:r>
          </w:p>
        </w:tc>
        <w:tc>
          <w:tcPr>
            <w:tcW w:w="1905"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维修（护）费</w:t>
            </w:r>
          </w:p>
        </w:tc>
        <w:tc>
          <w:tcPr>
            <w:tcW w:w="135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155,514.15</w:t>
            </w:r>
          </w:p>
        </w:tc>
        <w:tc>
          <w:tcPr>
            <w:tcW w:w="150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31010</w:t>
            </w:r>
          </w:p>
        </w:tc>
        <w:tc>
          <w:tcPr>
            <w:tcW w:w="2655"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安置补助</w:t>
            </w:r>
          </w:p>
        </w:tc>
        <w:tc>
          <w:tcPr>
            <w:tcW w:w="1531"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tblPrEx>
          <w:shd w:val="clear" w:color="auto" w:fill="auto"/>
          <w:tblCellMar>
            <w:top w:w="0" w:type="dxa"/>
            <w:left w:w="108" w:type="dxa"/>
            <w:bottom w:w="0" w:type="dxa"/>
            <w:right w:w="108" w:type="dxa"/>
          </w:tblCellMar>
        </w:tblPrEx>
        <w:trPr>
          <w:trHeight w:val="300" w:hRule="atLeast"/>
        </w:trPr>
        <w:tc>
          <w:tcPr>
            <w:tcW w:w="781"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30199</w:t>
            </w:r>
          </w:p>
        </w:tc>
        <w:tc>
          <w:tcPr>
            <w:tcW w:w="327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其他工资福利支出</w:t>
            </w:r>
          </w:p>
        </w:tc>
        <w:tc>
          <w:tcPr>
            <w:tcW w:w="150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1,260.00</w:t>
            </w:r>
          </w:p>
        </w:tc>
        <w:tc>
          <w:tcPr>
            <w:tcW w:w="117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30214</w:t>
            </w:r>
          </w:p>
        </w:tc>
        <w:tc>
          <w:tcPr>
            <w:tcW w:w="1905"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租赁费</w:t>
            </w:r>
          </w:p>
        </w:tc>
        <w:tc>
          <w:tcPr>
            <w:tcW w:w="135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150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31011</w:t>
            </w:r>
          </w:p>
        </w:tc>
        <w:tc>
          <w:tcPr>
            <w:tcW w:w="2655"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地上附着物和青苗补偿</w:t>
            </w:r>
          </w:p>
        </w:tc>
        <w:tc>
          <w:tcPr>
            <w:tcW w:w="1531"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tblPrEx>
          <w:shd w:val="clear" w:color="auto" w:fill="auto"/>
          <w:tblCellMar>
            <w:top w:w="0" w:type="dxa"/>
            <w:left w:w="108" w:type="dxa"/>
            <w:bottom w:w="0" w:type="dxa"/>
            <w:right w:w="108" w:type="dxa"/>
          </w:tblCellMar>
        </w:tblPrEx>
        <w:trPr>
          <w:trHeight w:val="300" w:hRule="atLeast"/>
        </w:trPr>
        <w:tc>
          <w:tcPr>
            <w:tcW w:w="781"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303</w:t>
            </w:r>
          </w:p>
        </w:tc>
        <w:tc>
          <w:tcPr>
            <w:tcW w:w="327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对个人和家庭的补助</w:t>
            </w:r>
          </w:p>
        </w:tc>
        <w:tc>
          <w:tcPr>
            <w:tcW w:w="150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149,000.00</w:t>
            </w:r>
          </w:p>
        </w:tc>
        <w:tc>
          <w:tcPr>
            <w:tcW w:w="117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30215</w:t>
            </w:r>
          </w:p>
        </w:tc>
        <w:tc>
          <w:tcPr>
            <w:tcW w:w="1905"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会议费</w:t>
            </w:r>
          </w:p>
        </w:tc>
        <w:tc>
          <w:tcPr>
            <w:tcW w:w="135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150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31012</w:t>
            </w:r>
          </w:p>
        </w:tc>
        <w:tc>
          <w:tcPr>
            <w:tcW w:w="2655"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拆迁补偿</w:t>
            </w:r>
          </w:p>
        </w:tc>
        <w:tc>
          <w:tcPr>
            <w:tcW w:w="1531"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tblPrEx>
          <w:shd w:val="clear" w:color="auto" w:fill="auto"/>
          <w:tblCellMar>
            <w:top w:w="0" w:type="dxa"/>
            <w:left w:w="108" w:type="dxa"/>
            <w:bottom w:w="0" w:type="dxa"/>
            <w:right w:w="108" w:type="dxa"/>
          </w:tblCellMar>
        </w:tblPrEx>
        <w:trPr>
          <w:trHeight w:val="300" w:hRule="atLeast"/>
        </w:trPr>
        <w:tc>
          <w:tcPr>
            <w:tcW w:w="781"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30301</w:t>
            </w:r>
          </w:p>
        </w:tc>
        <w:tc>
          <w:tcPr>
            <w:tcW w:w="327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离休费</w:t>
            </w:r>
          </w:p>
        </w:tc>
        <w:tc>
          <w:tcPr>
            <w:tcW w:w="150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117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30216</w:t>
            </w:r>
          </w:p>
        </w:tc>
        <w:tc>
          <w:tcPr>
            <w:tcW w:w="1905"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培训费</w:t>
            </w:r>
          </w:p>
        </w:tc>
        <w:tc>
          <w:tcPr>
            <w:tcW w:w="135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6,442.00</w:t>
            </w:r>
          </w:p>
        </w:tc>
        <w:tc>
          <w:tcPr>
            <w:tcW w:w="150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31013</w:t>
            </w:r>
          </w:p>
        </w:tc>
        <w:tc>
          <w:tcPr>
            <w:tcW w:w="2655"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公务用车购置</w:t>
            </w:r>
          </w:p>
        </w:tc>
        <w:tc>
          <w:tcPr>
            <w:tcW w:w="1531"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tblPrEx>
          <w:shd w:val="clear" w:color="auto" w:fill="auto"/>
          <w:tblCellMar>
            <w:top w:w="0" w:type="dxa"/>
            <w:left w:w="108" w:type="dxa"/>
            <w:bottom w:w="0" w:type="dxa"/>
            <w:right w:w="108" w:type="dxa"/>
          </w:tblCellMar>
        </w:tblPrEx>
        <w:trPr>
          <w:trHeight w:val="300" w:hRule="atLeast"/>
        </w:trPr>
        <w:tc>
          <w:tcPr>
            <w:tcW w:w="781"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30302</w:t>
            </w:r>
          </w:p>
        </w:tc>
        <w:tc>
          <w:tcPr>
            <w:tcW w:w="327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退休费</w:t>
            </w:r>
          </w:p>
        </w:tc>
        <w:tc>
          <w:tcPr>
            <w:tcW w:w="150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117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30217</w:t>
            </w:r>
          </w:p>
        </w:tc>
        <w:tc>
          <w:tcPr>
            <w:tcW w:w="1905"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公务接待费</w:t>
            </w:r>
          </w:p>
        </w:tc>
        <w:tc>
          <w:tcPr>
            <w:tcW w:w="135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150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31019</w:t>
            </w:r>
          </w:p>
        </w:tc>
        <w:tc>
          <w:tcPr>
            <w:tcW w:w="2655"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其他交通工具购置</w:t>
            </w:r>
          </w:p>
        </w:tc>
        <w:tc>
          <w:tcPr>
            <w:tcW w:w="1531"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tblPrEx>
          <w:shd w:val="clear" w:color="auto" w:fill="auto"/>
          <w:tblCellMar>
            <w:top w:w="0" w:type="dxa"/>
            <w:left w:w="108" w:type="dxa"/>
            <w:bottom w:w="0" w:type="dxa"/>
            <w:right w:w="108" w:type="dxa"/>
          </w:tblCellMar>
        </w:tblPrEx>
        <w:trPr>
          <w:trHeight w:val="300" w:hRule="atLeast"/>
        </w:trPr>
        <w:tc>
          <w:tcPr>
            <w:tcW w:w="781"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30303</w:t>
            </w:r>
          </w:p>
        </w:tc>
        <w:tc>
          <w:tcPr>
            <w:tcW w:w="327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退职（役）费</w:t>
            </w:r>
          </w:p>
        </w:tc>
        <w:tc>
          <w:tcPr>
            <w:tcW w:w="150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117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30218</w:t>
            </w:r>
          </w:p>
        </w:tc>
        <w:tc>
          <w:tcPr>
            <w:tcW w:w="1905"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专用材料费</w:t>
            </w:r>
          </w:p>
        </w:tc>
        <w:tc>
          <w:tcPr>
            <w:tcW w:w="135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206,929.65</w:t>
            </w:r>
          </w:p>
        </w:tc>
        <w:tc>
          <w:tcPr>
            <w:tcW w:w="150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31021</w:t>
            </w:r>
          </w:p>
        </w:tc>
        <w:tc>
          <w:tcPr>
            <w:tcW w:w="2655"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文物和陈列品购置</w:t>
            </w:r>
          </w:p>
        </w:tc>
        <w:tc>
          <w:tcPr>
            <w:tcW w:w="1531"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tblPrEx>
          <w:shd w:val="clear" w:color="auto" w:fill="auto"/>
          <w:tblCellMar>
            <w:top w:w="0" w:type="dxa"/>
            <w:left w:w="108" w:type="dxa"/>
            <w:bottom w:w="0" w:type="dxa"/>
            <w:right w:w="108" w:type="dxa"/>
          </w:tblCellMar>
        </w:tblPrEx>
        <w:trPr>
          <w:trHeight w:val="300" w:hRule="atLeast"/>
        </w:trPr>
        <w:tc>
          <w:tcPr>
            <w:tcW w:w="781"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30304</w:t>
            </w:r>
          </w:p>
        </w:tc>
        <w:tc>
          <w:tcPr>
            <w:tcW w:w="327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抚恤金</w:t>
            </w:r>
          </w:p>
        </w:tc>
        <w:tc>
          <w:tcPr>
            <w:tcW w:w="150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117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30224</w:t>
            </w:r>
          </w:p>
        </w:tc>
        <w:tc>
          <w:tcPr>
            <w:tcW w:w="1905"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被装购置费</w:t>
            </w:r>
          </w:p>
        </w:tc>
        <w:tc>
          <w:tcPr>
            <w:tcW w:w="135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150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31022</w:t>
            </w:r>
          </w:p>
        </w:tc>
        <w:tc>
          <w:tcPr>
            <w:tcW w:w="2655"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无形资产购置</w:t>
            </w:r>
          </w:p>
        </w:tc>
        <w:tc>
          <w:tcPr>
            <w:tcW w:w="1531"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tblPrEx>
          <w:shd w:val="clear" w:color="auto" w:fill="auto"/>
          <w:tblCellMar>
            <w:top w:w="0" w:type="dxa"/>
            <w:left w:w="108" w:type="dxa"/>
            <w:bottom w:w="0" w:type="dxa"/>
            <w:right w:w="108" w:type="dxa"/>
          </w:tblCellMar>
        </w:tblPrEx>
        <w:trPr>
          <w:trHeight w:val="300" w:hRule="atLeast"/>
        </w:trPr>
        <w:tc>
          <w:tcPr>
            <w:tcW w:w="781"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30305</w:t>
            </w:r>
          </w:p>
        </w:tc>
        <w:tc>
          <w:tcPr>
            <w:tcW w:w="327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生活补助</w:t>
            </w:r>
          </w:p>
        </w:tc>
        <w:tc>
          <w:tcPr>
            <w:tcW w:w="150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117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30225</w:t>
            </w:r>
          </w:p>
        </w:tc>
        <w:tc>
          <w:tcPr>
            <w:tcW w:w="1905"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专用燃料费</w:t>
            </w:r>
          </w:p>
        </w:tc>
        <w:tc>
          <w:tcPr>
            <w:tcW w:w="135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150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31099</w:t>
            </w:r>
          </w:p>
        </w:tc>
        <w:tc>
          <w:tcPr>
            <w:tcW w:w="2655"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其他资本性支出</w:t>
            </w:r>
          </w:p>
        </w:tc>
        <w:tc>
          <w:tcPr>
            <w:tcW w:w="1531"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tblPrEx>
          <w:shd w:val="clear" w:color="auto" w:fill="auto"/>
          <w:tblCellMar>
            <w:top w:w="0" w:type="dxa"/>
            <w:left w:w="108" w:type="dxa"/>
            <w:bottom w:w="0" w:type="dxa"/>
            <w:right w:w="108" w:type="dxa"/>
          </w:tblCellMar>
        </w:tblPrEx>
        <w:trPr>
          <w:trHeight w:val="300" w:hRule="atLeast"/>
        </w:trPr>
        <w:tc>
          <w:tcPr>
            <w:tcW w:w="781"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30306</w:t>
            </w:r>
          </w:p>
        </w:tc>
        <w:tc>
          <w:tcPr>
            <w:tcW w:w="327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救济费</w:t>
            </w:r>
          </w:p>
        </w:tc>
        <w:tc>
          <w:tcPr>
            <w:tcW w:w="150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117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30226</w:t>
            </w:r>
          </w:p>
        </w:tc>
        <w:tc>
          <w:tcPr>
            <w:tcW w:w="1905"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劳务费</w:t>
            </w:r>
          </w:p>
        </w:tc>
        <w:tc>
          <w:tcPr>
            <w:tcW w:w="135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150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399</w:t>
            </w:r>
          </w:p>
        </w:tc>
        <w:tc>
          <w:tcPr>
            <w:tcW w:w="2655"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其他支出</w:t>
            </w:r>
          </w:p>
        </w:tc>
        <w:tc>
          <w:tcPr>
            <w:tcW w:w="1531"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tblPrEx>
          <w:shd w:val="clear" w:color="auto" w:fill="auto"/>
          <w:tblCellMar>
            <w:top w:w="0" w:type="dxa"/>
            <w:left w:w="108" w:type="dxa"/>
            <w:bottom w:w="0" w:type="dxa"/>
            <w:right w:w="108" w:type="dxa"/>
          </w:tblCellMar>
        </w:tblPrEx>
        <w:trPr>
          <w:trHeight w:val="300" w:hRule="atLeast"/>
        </w:trPr>
        <w:tc>
          <w:tcPr>
            <w:tcW w:w="781"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30307</w:t>
            </w:r>
          </w:p>
        </w:tc>
        <w:tc>
          <w:tcPr>
            <w:tcW w:w="327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医疗费补助</w:t>
            </w:r>
          </w:p>
        </w:tc>
        <w:tc>
          <w:tcPr>
            <w:tcW w:w="150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117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30227</w:t>
            </w:r>
          </w:p>
        </w:tc>
        <w:tc>
          <w:tcPr>
            <w:tcW w:w="1905"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委托业务费</w:t>
            </w:r>
          </w:p>
        </w:tc>
        <w:tc>
          <w:tcPr>
            <w:tcW w:w="135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150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39906</w:t>
            </w:r>
          </w:p>
        </w:tc>
        <w:tc>
          <w:tcPr>
            <w:tcW w:w="2655"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赠与</w:t>
            </w:r>
          </w:p>
        </w:tc>
        <w:tc>
          <w:tcPr>
            <w:tcW w:w="1531"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tblPrEx>
          <w:tblCellMar>
            <w:top w:w="0" w:type="dxa"/>
            <w:left w:w="108" w:type="dxa"/>
            <w:bottom w:w="0" w:type="dxa"/>
            <w:right w:w="108" w:type="dxa"/>
          </w:tblCellMar>
        </w:tblPrEx>
        <w:trPr>
          <w:trHeight w:val="300" w:hRule="atLeast"/>
        </w:trPr>
        <w:tc>
          <w:tcPr>
            <w:tcW w:w="781"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30308</w:t>
            </w:r>
          </w:p>
        </w:tc>
        <w:tc>
          <w:tcPr>
            <w:tcW w:w="327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助学金</w:t>
            </w:r>
          </w:p>
        </w:tc>
        <w:tc>
          <w:tcPr>
            <w:tcW w:w="150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117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30228</w:t>
            </w:r>
          </w:p>
        </w:tc>
        <w:tc>
          <w:tcPr>
            <w:tcW w:w="1905"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工会经费</w:t>
            </w:r>
          </w:p>
        </w:tc>
        <w:tc>
          <w:tcPr>
            <w:tcW w:w="135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123,900.00</w:t>
            </w:r>
          </w:p>
        </w:tc>
        <w:tc>
          <w:tcPr>
            <w:tcW w:w="150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39907</w:t>
            </w:r>
          </w:p>
        </w:tc>
        <w:tc>
          <w:tcPr>
            <w:tcW w:w="2655"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国家赔偿费用支出</w:t>
            </w:r>
          </w:p>
        </w:tc>
        <w:tc>
          <w:tcPr>
            <w:tcW w:w="1531"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tblPrEx>
          <w:shd w:val="clear" w:color="auto" w:fill="auto"/>
          <w:tblCellMar>
            <w:top w:w="0" w:type="dxa"/>
            <w:left w:w="108" w:type="dxa"/>
            <w:bottom w:w="0" w:type="dxa"/>
            <w:right w:w="108" w:type="dxa"/>
          </w:tblCellMar>
        </w:tblPrEx>
        <w:trPr>
          <w:trHeight w:val="300" w:hRule="atLeast"/>
        </w:trPr>
        <w:tc>
          <w:tcPr>
            <w:tcW w:w="781"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30309</w:t>
            </w:r>
          </w:p>
        </w:tc>
        <w:tc>
          <w:tcPr>
            <w:tcW w:w="327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奖励金</w:t>
            </w:r>
          </w:p>
        </w:tc>
        <w:tc>
          <w:tcPr>
            <w:tcW w:w="150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117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30229</w:t>
            </w:r>
          </w:p>
        </w:tc>
        <w:tc>
          <w:tcPr>
            <w:tcW w:w="1905"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福利费</w:t>
            </w:r>
          </w:p>
        </w:tc>
        <w:tc>
          <w:tcPr>
            <w:tcW w:w="135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150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39908</w:t>
            </w:r>
          </w:p>
        </w:tc>
        <w:tc>
          <w:tcPr>
            <w:tcW w:w="2655"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对民间非营利组织和群众性自治组织补贴</w:t>
            </w:r>
          </w:p>
        </w:tc>
        <w:tc>
          <w:tcPr>
            <w:tcW w:w="1531"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tblPrEx>
          <w:tblCellMar>
            <w:top w:w="0" w:type="dxa"/>
            <w:left w:w="108" w:type="dxa"/>
            <w:bottom w:w="0" w:type="dxa"/>
            <w:right w:w="108" w:type="dxa"/>
          </w:tblCellMar>
        </w:tblPrEx>
        <w:trPr>
          <w:trHeight w:val="300" w:hRule="atLeast"/>
        </w:trPr>
        <w:tc>
          <w:tcPr>
            <w:tcW w:w="781"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30310</w:t>
            </w:r>
          </w:p>
        </w:tc>
        <w:tc>
          <w:tcPr>
            <w:tcW w:w="327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个人农业生产补贴</w:t>
            </w:r>
          </w:p>
        </w:tc>
        <w:tc>
          <w:tcPr>
            <w:tcW w:w="150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117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30231</w:t>
            </w:r>
          </w:p>
        </w:tc>
        <w:tc>
          <w:tcPr>
            <w:tcW w:w="1905"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公务用车运行维护费</w:t>
            </w:r>
          </w:p>
        </w:tc>
        <w:tc>
          <w:tcPr>
            <w:tcW w:w="135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43,435.90</w:t>
            </w:r>
          </w:p>
        </w:tc>
        <w:tc>
          <w:tcPr>
            <w:tcW w:w="150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39999</w:t>
            </w:r>
          </w:p>
        </w:tc>
        <w:tc>
          <w:tcPr>
            <w:tcW w:w="2655"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其他支出</w:t>
            </w:r>
          </w:p>
        </w:tc>
        <w:tc>
          <w:tcPr>
            <w:tcW w:w="1531"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tblPrEx>
          <w:tblCellMar>
            <w:top w:w="0" w:type="dxa"/>
            <w:left w:w="108" w:type="dxa"/>
            <w:bottom w:w="0" w:type="dxa"/>
            <w:right w:w="108" w:type="dxa"/>
          </w:tblCellMar>
        </w:tblPrEx>
        <w:trPr>
          <w:trHeight w:val="300" w:hRule="atLeast"/>
        </w:trPr>
        <w:tc>
          <w:tcPr>
            <w:tcW w:w="781"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30311</w:t>
            </w:r>
          </w:p>
        </w:tc>
        <w:tc>
          <w:tcPr>
            <w:tcW w:w="327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代缴社会保险费</w:t>
            </w:r>
          </w:p>
        </w:tc>
        <w:tc>
          <w:tcPr>
            <w:tcW w:w="150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117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30239</w:t>
            </w:r>
          </w:p>
        </w:tc>
        <w:tc>
          <w:tcPr>
            <w:tcW w:w="1905"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其他交通费用</w:t>
            </w:r>
          </w:p>
        </w:tc>
        <w:tc>
          <w:tcPr>
            <w:tcW w:w="135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9,980.00</w:t>
            </w:r>
          </w:p>
        </w:tc>
        <w:tc>
          <w:tcPr>
            <w:tcW w:w="1500" w:type="dxa"/>
            <w:tcBorders>
              <w:top w:val="nil"/>
              <w:left w:val="nil"/>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2655" w:type="dxa"/>
            <w:tcBorders>
              <w:top w:val="nil"/>
              <w:left w:val="nil"/>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1531"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CellMar>
            <w:top w:w="0" w:type="dxa"/>
            <w:left w:w="108" w:type="dxa"/>
            <w:bottom w:w="0" w:type="dxa"/>
            <w:right w:w="108" w:type="dxa"/>
          </w:tblCellMar>
        </w:tblPrEx>
        <w:trPr>
          <w:trHeight w:val="300" w:hRule="atLeast"/>
        </w:trPr>
        <w:tc>
          <w:tcPr>
            <w:tcW w:w="781"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30399</w:t>
            </w:r>
          </w:p>
        </w:tc>
        <w:tc>
          <w:tcPr>
            <w:tcW w:w="327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其他对个人和家庭的补助</w:t>
            </w:r>
          </w:p>
        </w:tc>
        <w:tc>
          <w:tcPr>
            <w:tcW w:w="150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149,000.00</w:t>
            </w:r>
          </w:p>
        </w:tc>
        <w:tc>
          <w:tcPr>
            <w:tcW w:w="117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30240</w:t>
            </w:r>
          </w:p>
        </w:tc>
        <w:tc>
          <w:tcPr>
            <w:tcW w:w="1905"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税金及附加费用</w:t>
            </w:r>
          </w:p>
        </w:tc>
        <w:tc>
          <w:tcPr>
            <w:tcW w:w="135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1500" w:type="dxa"/>
            <w:tcBorders>
              <w:top w:val="nil"/>
              <w:left w:val="nil"/>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2655" w:type="dxa"/>
            <w:tcBorders>
              <w:top w:val="nil"/>
              <w:left w:val="nil"/>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1531"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CellMar>
            <w:top w:w="0" w:type="dxa"/>
            <w:left w:w="108" w:type="dxa"/>
            <w:bottom w:w="0" w:type="dxa"/>
            <w:right w:w="108" w:type="dxa"/>
          </w:tblCellMar>
        </w:tblPrEx>
        <w:trPr>
          <w:trHeight w:val="300" w:hRule="atLeast"/>
        </w:trPr>
        <w:tc>
          <w:tcPr>
            <w:tcW w:w="781" w:type="dxa"/>
            <w:tcBorders>
              <w:top w:val="nil"/>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3270" w:type="dxa"/>
            <w:tcBorders>
              <w:top w:val="nil"/>
              <w:left w:val="nil"/>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1500"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17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30299</w:t>
            </w:r>
          </w:p>
        </w:tc>
        <w:tc>
          <w:tcPr>
            <w:tcW w:w="1905"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其他商品和服务支出</w:t>
            </w:r>
          </w:p>
        </w:tc>
        <w:tc>
          <w:tcPr>
            <w:tcW w:w="135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115,575.30</w:t>
            </w:r>
          </w:p>
        </w:tc>
        <w:tc>
          <w:tcPr>
            <w:tcW w:w="1500" w:type="dxa"/>
            <w:tcBorders>
              <w:top w:val="nil"/>
              <w:left w:val="nil"/>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2655" w:type="dxa"/>
            <w:tcBorders>
              <w:top w:val="nil"/>
              <w:left w:val="nil"/>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1531"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CellMar>
            <w:top w:w="0" w:type="dxa"/>
            <w:left w:w="108" w:type="dxa"/>
            <w:bottom w:w="0" w:type="dxa"/>
            <w:right w:w="108" w:type="dxa"/>
          </w:tblCellMar>
        </w:tblPrEx>
        <w:trPr>
          <w:trHeight w:val="300" w:hRule="atLeast"/>
        </w:trPr>
        <w:tc>
          <w:tcPr>
            <w:tcW w:w="4051" w:type="dxa"/>
            <w:gridSpan w:val="2"/>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人员经费合计</w:t>
            </w:r>
          </w:p>
        </w:tc>
        <w:tc>
          <w:tcPr>
            <w:tcW w:w="150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2,793,440.00</w:t>
            </w:r>
          </w:p>
        </w:tc>
        <w:tc>
          <w:tcPr>
            <w:tcW w:w="8580" w:type="dxa"/>
            <w:gridSpan w:val="5"/>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公用经费合计</w:t>
            </w:r>
          </w:p>
        </w:tc>
        <w:tc>
          <w:tcPr>
            <w:tcW w:w="1531"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1,273,495.90</w:t>
            </w:r>
          </w:p>
        </w:tc>
      </w:tr>
      <w:tr>
        <w:tblPrEx>
          <w:shd w:val="clear" w:color="auto" w:fill="auto"/>
          <w:tblCellMar>
            <w:top w:w="0" w:type="dxa"/>
            <w:left w:w="108" w:type="dxa"/>
            <w:bottom w:w="0" w:type="dxa"/>
            <w:right w:w="108" w:type="dxa"/>
          </w:tblCellMar>
        </w:tblPrEx>
        <w:trPr>
          <w:trHeight w:val="300" w:hRule="atLeast"/>
        </w:trPr>
        <w:tc>
          <w:tcPr>
            <w:tcW w:w="15662" w:type="dxa"/>
            <w:gridSpan w:val="9"/>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注：本表反映部门本年度一般公共预算财政拨款基本支出明细情况。</w:t>
            </w:r>
          </w:p>
        </w:tc>
      </w:tr>
      <w:tr>
        <w:tblPrEx>
          <w:tblCellMar>
            <w:top w:w="0" w:type="dxa"/>
            <w:left w:w="108" w:type="dxa"/>
            <w:bottom w:w="0" w:type="dxa"/>
            <w:right w:w="108" w:type="dxa"/>
          </w:tblCellMar>
        </w:tblPrEx>
        <w:trPr>
          <w:trHeight w:val="300" w:hRule="atLeast"/>
        </w:trPr>
        <w:tc>
          <w:tcPr>
            <w:tcW w:w="15662" w:type="dxa"/>
            <w:gridSpan w:val="9"/>
            <w:tcBorders>
              <w:top w:val="nil"/>
              <w:left w:val="nil"/>
              <w:bottom w:val="nil"/>
              <w:right w:val="single" w:color="808080" w:sz="4" w:space="0"/>
            </w:tcBorders>
            <w:shd w:val="clear" w:color="auto" w:fill="auto"/>
            <w:noWrap/>
            <w:vAlign w:val="center"/>
          </w:tcPr>
          <w:p>
            <w:pPr>
              <w:jc w:val="left"/>
              <w:rPr>
                <w:rFonts w:hint="eastAsia" w:ascii="宋体" w:hAnsi="宋体" w:eastAsia="宋体" w:cs="宋体"/>
                <w:i w:val="0"/>
                <w:iCs w:val="0"/>
                <w:color w:val="000000"/>
                <w:sz w:val="18"/>
                <w:szCs w:val="18"/>
                <w:u w:val="none"/>
              </w:rPr>
            </w:pPr>
          </w:p>
        </w:tc>
      </w:tr>
    </w:tbl>
    <w:p>
      <w:pPr>
        <w:autoSpaceDE w:val="0"/>
        <w:autoSpaceDN w:val="0"/>
        <w:adjustRightInd w:val="0"/>
        <w:ind w:left="315" w:leftChars="150"/>
        <w:jc w:val="left"/>
        <w:rPr>
          <w:rFonts w:ascii="宋体" w:eastAsia="宋体" w:cs="宋体"/>
          <w:kern w:val="0"/>
          <w:sz w:val="24"/>
          <w:szCs w:val="24"/>
        </w:rPr>
      </w:pPr>
    </w:p>
    <w:p>
      <w:pPr>
        <w:widowControl/>
        <w:jc w:val="center"/>
        <w:rPr>
          <w:rFonts w:ascii="Times New Roman" w:hAnsi="Times New Roman" w:eastAsia="方正小标宋_GBK" w:cs="Times New Roman"/>
          <w:kern w:val="0"/>
          <w:sz w:val="36"/>
          <w:szCs w:val="36"/>
        </w:rPr>
      </w:pPr>
    </w:p>
    <w:p>
      <w:pPr>
        <w:widowControl/>
        <w:jc w:val="center"/>
        <w:rPr>
          <w:rFonts w:ascii="Times New Roman" w:hAnsi="Times New Roman" w:eastAsia="方正小标宋_GBK" w:cs="Times New Roman"/>
          <w:kern w:val="0"/>
          <w:sz w:val="36"/>
          <w:szCs w:val="36"/>
        </w:rPr>
      </w:pPr>
    </w:p>
    <w:p>
      <w:pPr>
        <w:widowControl/>
        <w:jc w:val="center"/>
        <w:rPr>
          <w:rFonts w:ascii="Times New Roman" w:hAnsi="Times New Roman" w:eastAsia="方正小标宋_GBK" w:cs="Times New Roman"/>
          <w:kern w:val="0"/>
          <w:sz w:val="36"/>
          <w:szCs w:val="36"/>
        </w:rPr>
      </w:pPr>
    </w:p>
    <w:tbl>
      <w:tblPr>
        <w:tblStyle w:val="5"/>
        <w:tblW w:w="5000" w:type="pct"/>
        <w:tblInd w:w="0" w:type="dxa"/>
        <w:shd w:val="clear" w:color="auto" w:fill="auto"/>
        <w:tblLayout w:type="autofit"/>
        <w:tblCellMar>
          <w:top w:w="0" w:type="dxa"/>
          <w:left w:w="108" w:type="dxa"/>
          <w:bottom w:w="0" w:type="dxa"/>
          <w:right w:w="108" w:type="dxa"/>
        </w:tblCellMar>
      </w:tblPr>
      <w:tblGrid>
        <w:gridCol w:w="2397"/>
        <w:gridCol w:w="1464"/>
        <w:gridCol w:w="1116"/>
        <w:gridCol w:w="660"/>
        <w:gridCol w:w="1117"/>
        <w:gridCol w:w="2471"/>
        <w:gridCol w:w="1116"/>
        <w:gridCol w:w="841"/>
        <w:gridCol w:w="1116"/>
        <w:gridCol w:w="663"/>
        <w:gridCol w:w="1117"/>
        <w:gridCol w:w="1536"/>
      </w:tblGrid>
      <w:tr>
        <w:tblPrEx>
          <w:tblCellMar>
            <w:top w:w="0" w:type="dxa"/>
            <w:left w:w="108" w:type="dxa"/>
            <w:bottom w:w="0" w:type="dxa"/>
            <w:right w:w="108" w:type="dxa"/>
          </w:tblCellMar>
        </w:tblPrEx>
        <w:trPr>
          <w:trHeight w:val="555" w:hRule="atLeast"/>
        </w:trPr>
        <w:tc>
          <w:tcPr>
            <w:tcW w:w="5000" w:type="pct"/>
            <w:gridSpan w:val="12"/>
            <w:tcBorders>
              <w:top w:val="nil"/>
              <w:left w:val="nil"/>
              <w:bottom w:val="nil"/>
              <w:right w:val="single" w:color="80808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r>
              <w:rPr>
                <w:rFonts w:hint="eastAsia" w:ascii="黑体" w:hAnsi="宋体" w:eastAsia="黑体" w:cs="黑体"/>
                <w:i w:val="0"/>
                <w:iCs w:val="0"/>
                <w:color w:val="000000"/>
                <w:kern w:val="0"/>
                <w:sz w:val="44"/>
                <w:szCs w:val="44"/>
                <w:u w:val="none"/>
                <w:lang w:val="en-US" w:eastAsia="zh-CN" w:bidi="ar"/>
              </w:rPr>
              <w:t>一般公共预算财政拨款“三公”经费支出决算表</w:t>
            </w:r>
          </w:p>
        </w:tc>
      </w:tr>
      <w:tr>
        <w:tblPrEx>
          <w:tblCellMar>
            <w:top w:w="0" w:type="dxa"/>
            <w:left w:w="108" w:type="dxa"/>
            <w:bottom w:w="0" w:type="dxa"/>
            <w:right w:w="108" w:type="dxa"/>
          </w:tblCellMar>
        </w:tblPrEx>
        <w:trPr>
          <w:trHeight w:val="300" w:hRule="atLeast"/>
        </w:trPr>
        <w:tc>
          <w:tcPr>
            <w:tcW w:w="77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预算代码：</w:t>
            </w:r>
          </w:p>
        </w:tc>
        <w:tc>
          <w:tcPr>
            <w:tcW w:w="471" w:type="pct"/>
            <w:tcBorders>
              <w:top w:val="nil"/>
              <w:left w:val="nil"/>
              <w:bottom w:val="nil"/>
              <w:right w:val="nil"/>
            </w:tcBorders>
            <w:shd w:val="clear" w:color="auto" w:fill="auto"/>
            <w:noWrap/>
            <w:vAlign w:val="center"/>
          </w:tcPr>
          <w:p>
            <w:pPr>
              <w:jc w:val="left"/>
              <w:rPr>
                <w:rFonts w:hint="eastAsia" w:ascii="宋体" w:hAnsi="宋体" w:eastAsia="宋体" w:cs="宋体"/>
                <w:i w:val="0"/>
                <w:iCs w:val="0"/>
                <w:color w:val="000000"/>
                <w:sz w:val="18"/>
                <w:szCs w:val="18"/>
                <w:u w:val="none"/>
              </w:rPr>
            </w:pPr>
          </w:p>
        </w:tc>
        <w:tc>
          <w:tcPr>
            <w:tcW w:w="359" w:type="pct"/>
            <w:tcBorders>
              <w:top w:val="nil"/>
              <w:left w:val="nil"/>
              <w:bottom w:val="nil"/>
              <w:right w:val="nil"/>
            </w:tcBorders>
            <w:shd w:val="clear" w:color="auto" w:fill="auto"/>
            <w:noWrap/>
            <w:vAlign w:val="center"/>
          </w:tcPr>
          <w:p>
            <w:pPr>
              <w:jc w:val="left"/>
              <w:rPr>
                <w:rFonts w:hint="eastAsia" w:ascii="宋体" w:hAnsi="宋体" w:eastAsia="宋体" w:cs="宋体"/>
                <w:i w:val="0"/>
                <w:iCs w:val="0"/>
                <w:color w:val="000000"/>
                <w:sz w:val="18"/>
                <w:szCs w:val="18"/>
                <w:u w:val="none"/>
              </w:rPr>
            </w:pPr>
          </w:p>
        </w:tc>
        <w:tc>
          <w:tcPr>
            <w:tcW w:w="216" w:type="pct"/>
            <w:tcBorders>
              <w:top w:val="nil"/>
              <w:left w:val="nil"/>
              <w:bottom w:val="nil"/>
              <w:right w:val="nil"/>
            </w:tcBorders>
            <w:shd w:val="clear" w:color="auto" w:fill="auto"/>
            <w:noWrap/>
            <w:vAlign w:val="center"/>
          </w:tcPr>
          <w:p>
            <w:pPr>
              <w:jc w:val="left"/>
              <w:rPr>
                <w:rFonts w:hint="eastAsia" w:ascii="宋体" w:hAnsi="宋体" w:eastAsia="宋体" w:cs="宋体"/>
                <w:i w:val="0"/>
                <w:iCs w:val="0"/>
                <w:color w:val="000000"/>
                <w:sz w:val="18"/>
                <w:szCs w:val="18"/>
                <w:u w:val="none"/>
              </w:rPr>
            </w:pPr>
          </w:p>
        </w:tc>
        <w:tc>
          <w:tcPr>
            <w:tcW w:w="359" w:type="pct"/>
            <w:tcBorders>
              <w:top w:val="nil"/>
              <w:left w:val="nil"/>
              <w:bottom w:val="nil"/>
              <w:right w:val="nil"/>
            </w:tcBorders>
            <w:shd w:val="clear" w:color="auto" w:fill="auto"/>
            <w:noWrap/>
            <w:vAlign w:val="center"/>
          </w:tcPr>
          <w:p>
            <w:pPr>
              <w:jc w:val="left"/>
              <w:rPr>
                <w:rFonts w:hint="eastAsia" w:ascii="宋体" w:hAnsi="宋体" w:eastAsia="宋体" w:cs="宋体"/>
                <w:i w:val="0"/>
                <w:iCs w:val="0"/>
                <w:color w:val="000000"/>
                <w:sz w:val="18"/>
                <w:szCs w:val="18"/>
                <w:u w:val="none"/>
              </w:rPr>
            </w:pPr>
          </w:p>
        </w:tc>
        <w:tc>
          <w:tcPr>
            <w:tcW w:w="768" w:type="pct"/>
            <w:tcBorders>
              <w:top w:val="nil"/>
              <w:left w:val="nil"/>
              <w:bottom w:val="nil"/>
              <w:right w:val="nil"/>
            </w:tcBorders>
            <w:shd w:val="clear" w:color="auto" w:fill="auto"/>
            <w:noWrap/>
            <w:vAlign w:val="center"/>
          </w:tcPr>
          <w:p>
            <w:pPr>
              <w:jc w:val="left"/>
              <w:rPr>
                <w:rFonts w:hint="eastAsia" w:ascii="宋体" w:hAnsi="宋体" w:eastAsia="宋体" w:cs="宋体"/>
                <w:i w:val="0"/>
                <w:iCs w:val="0"/>
                <w:color w:val="000000"/>
                <w:sz w:val="18"/>
                <w:szCs w:val="18"/>
                <w:u w:val="none"/>
              </w:rPr>
            </w:pPr>
          </w:p>
        </w:tc>
        <w:tc>
          <w:tcPr>
            <w:tcW w:w="360" w:type="pct"/>
            <w:tcBorders>
              <w:top w:val="nil"/>
              <w:left w:val="nil"/>
              <w:bottom w:val="nil"/>
              <w:right w:val="nil"/>
            </w:tcBorders>
            <w:shd w:val="clear" w:color="auto" w:fill="auto"/>
            <w:noWrap/>
            <w:vAlign w:val="center"/>
          </w:tcPr>
          <w:p>
            <w:pPr>
              <w:jc w:val="left"/>
              <w:rPr>
                <w:rFonts w:hint="eastAsia" w:ascii="宋体" w:hAnsi="宋体" w:eastAsia="宋体" w:cs="宋体"/>
                <w:i w:val="0"/>
                <w:iCs w:val="0"/>
                <w:color w:val="000000"/>
                <w:sz w:val="18"/>
                <w:szCs w:val="18"/>
                <w:u w:val="none"/>
              </w:rPr>
            </w:pPr>
          </w:p>
        </w:tc>
        <w:tc>
          <w:tcPr>
            <w:tcW w:w="273" w:type="pct"/>
            <w:tcBorders>
              <w:top w:val="nil"/>
              <w:left w:val="nil"/>
              <w:bottom w:val="nil"/>
              <w:right w:val="nil"/>
            </w:tcBorders>
            <w:shd w:val="clear" w:color="auto" w:fill="auto"/>
            <w:noWrap/>
            <w:vAlign w:val="center"/>
          </w:tcPr>
          <w:p>
            <w:pPr>
              <w:jc w:val="left"/>
              <w:rPr>
                <w:rFonts w:hint="eastAsia" w:ascii="宋体" w:hAnsi="宋体" w:eastAsia="宋体" w:cs="宋体"/>
                <w:i w:val="0"/>
                <w:iCs w:val="0"/>
                <w:color w:val="000000"/>
                <w:sz w:val="18"/>
                <w:szCs w:val="18"/>
                <w:u w:val="none"/>
              </w:rPr>
            </w:pPr>
          </w:p>
        </w:tc>
        <w:tc>
          <w:tcPr>
            <w:tcW w:w="360" w:type="pct"/>
            <w:tcBorders>
              <w:top w:val="nil"/>
              <w:left w:val="nil"/>
              <w:bottom w:val="nil"/>
              <w:right w:val="nil"/>
            </w:tcBorders>
            <w:shd w:val="clear" w:color="auto" w:fill="auto"/>
            <w:noWrap/>
            <w:vAlign w:val="center"/>
          </w:tcPr>
          <w:p>
            <w:pPr>
              <w:jc w:val="left"/>
              <w:rPr>
                <w:rFonts w:hint="eastAsia" w:ascii="宋体" w:hAnsi="宋体" w:eastAsia="宋体" w:cs="宋体"/>
                <w:i w:val="0"/>
                <w:iCs w:val="0"/>
                <w:color w:val="000000"/>
                <w:sz w:val="18"/>
                <w:szCs w:val="18"/>
                <w:u w:val="none"/>
              </w:rPr>
            </w:pPr>
          </w:p>
        </w:tc>
        <w:tc>
          <w:tcPr>
            <w:tcW w:w="216" w:type="pct"/>
            <w:tcBorders>
              <w:top w:val="nil"/>
              <w:left w:val="nil"/>
              <w:bottom w:val="nil"/>
              <w:right w:val="nil"/>
            </w:tcBorders>
            <w:shd w:val="clear" w:color="auto" w:fill="auto"/>
            <w:noWrap/>
            <w:vAlign w:val="center"/>
          </w:tcPr>
          <w:p>
            <w:pPr>
              <w:jc w:val="left"/>
              <w:rPr>
                <w:rFonts w:hint="eastAsia" w:ascii="宋体" w:hAnsi="宋体" w:eastAsia="宋体" w:cs="宋体"/>
                <w:i w:val="0"/>
                <w:iCs w:val="0"/>
                <w:color w:val="000000"/>
                <w:sz w:val="18"/>
                <w:szCs w:val="18"/>
                <w:u w:val="none"/>
              </w:rPr>
            </w:pPr>
          </w:p>
        </w:tc>
        <w:tc>
          <w:tcPr>
            <w:tcW w:w="360" w:type="pct"/>
            <w:tcBorders>
              <w:top w:val="nil"/>
              <w:left w:val="nil"/>
              <w:bottom w:val="nil"/>
              <w:right w:val="nil"/>
            </w:tcBorders>
            <w:shd w:val="clear" w:color="auto" w:fill="auto"/>
            <w:noWrap/>
            <w:vAlign w:val="center"/>
          </w:tcPr>
          <w:p>
            <w:pPr>
              <w:jc w:val="left"/>
              <w:rPr>
                <w:rFonts w:hint="eastAsia" w:ascii="宋体" w:hAnsi="宋体" w:eastAsia="宋体" w:cs="宋体"/>
                <w:i w:val="0"/>
                <w:iCs w:val="0"/>
                <w:color w:val="000000"/>
                <w:sz w:val="18"/>
                <w:szCs w:val="18"/>
                <w:u w:val="none"/>
              </w:rPr>
            </w:pPr>
          </w:p>
        </w:tc>
        <w:tc>
          <w:tcPr>
            <w:tcW w:w="480" w:type="pct"/>
            <w:tcBorders>
              <w:top w:val="nil"/>
              <w:left w:val="nil"/>
              <w:bottom w:val="nil"/>
              <w:right w:val="single" w:color="80808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公开07表</w:t>
            </w:r>
          </w:p>
        </w:tc>
      </w:tr>
      <w:tr>
        <w:tblPrEx>
          <w:tblCellMar>
            <w:top w:w="0" w:type="dxa"/>
            <w:left w:w="108" w:type="dxa"/>
            <w:bottom w:w="0" w:type="dxa"/>
            <w:right w:w="108" w:type="dxa"/>
          </w:tblCellMar>
        </w:tblPrEx>
        <w:trPr>
          <w:trHeight w:val="300" w:hRule="atLeast"/>
        </w:trPr>
        <w:tc>
          <w:tcPr>
            <w:tcW w:w="1243" w:type="pct"/>
            <w:gridSpan w:val="2"/>
            <w:tcBorders>
              <w:top w:val="nil"/>
              <w:left w:val="nil"/>
              <w:bottom w:val="single" w:color="808080" w:sz="4" w:space="0"/>
              <w:right w:val="nil"/>
            </w:tcBorders>
            <w:shd w:val="clear" w:color="auto" w:fill="auto"/>
            <w:noWrap/>
            <w:vAlign w:val="center"/>
          </w:tcPr>
          <w:p>
            <w:pPr>
              <w:jc w:val="left"/>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22"/>
                <w:szCs w:val="22"/>
                <w:u w:val="none"/>
                <w:lang w:val="en-US" w:eastAsia="zh-CN" w:bidi="ar"/>
              </w:rPr>
              <w:t>部门：湖南省邵阳生态环境监测中心</w:t>
            </w:r>
          </w:p>
        </w:tc>
        <w:tc>
          <w:tcPr>
            <w:tcW w:w="359" w:type="pct"/>
            <w:tcBorders>
              <w:top w:val="nil"/>
              <w:left w:val="nil"/>
              <w:bottom w:val="single" w:color="808080" w:sz="4" w:space="0"/>
              <w:right w:val="nil"/>
            </w:tcBorders>
            <w:shd w:val="clear" w:color="auto" w:fill="auto"/>
            <w:noWrap/>
            <w:vAlign w:val="center"/>
          </w:tcPr>
          <w:p>
            <w:pPr>
              <w:jc w:val="left"/>
              <w:rPr>
                <w:rFonts w:hint="eastAsia" w:ascii="宋体" w:hAnsi="宋体" w:eastAsia="宋体" w:cs="宋体"/>
                <w:i w:val="0"/>
                <w:iCs w:val="0"/>
                <w:color w:val="000000"/>
                <w:sz w:val="18"/>
                <w:szCs w:val="18"/>
                <w:u w:val="none"/>
              </w:rPr>
            </w:pPr>
          </w:p>
        </w:tc>
        <w:tc>
          <w:tcPr>
            <w:tcW w:w="216" w:type="pct"/>
            <w:tcBorders>
              <w:top w:val="nil"/>
              <w:left w:val="nil"/>
              <w:bottom w:val="single" w:color="808080" w:sz="4" w:space="0"/>
              <w:right w:val="nil"/>
            </w:tcBorders>
            <w:shd w:val="clear" w:color="auto" w:fill="auto"/>
            <w:noWrap/>
            <w:vAlign w:val="center"/>
          </w:tcPr>
          <w:p>
            <w:pPr>
              <w:jc w:val="left"/>
              <w:rPr>
                <w:rFonts w:hint="eastAsia" w:ascii="宋体" w:hAnsi="宋体" w:eastAsia="宋体" w:cs="宋体"/>
                <w:i w:val="0"/>
                <w:iCs w:val="0"/>
                <w:color w:val="000000"/>
                <w:sz w:val="18"/>
                <w:szCs w:val="18"/>
                <w:u w:val="none"/>
              </w:rPr>
            </w:pPr>
          </w:p>
        </w:tc>
        <w:tc>
          <w:tcPr>
            <w:tcW w:w="359" w:type="pct"/>
            <w:tcBorders>
              <w:top w:val="nil"/>
              <w:left w:val="nil"/>
              <w:bottom w:val="single" w:color="808080" w:sz="4" w:space="0"/>
              <w:right w:val="nil"/>
            </w:tcBorders>
            <w:shd w:val="clear" w:color="auto" w:fill="auto"/>
            <w:noWrap/>
            <w:vAlign w:val="center"/>
          </w:tcPr>
          <w:p>
            <w:pPr>
              <w:jc w:val="left"/>
              <w:rPr>
                <w:rFonts w:hint="eastAsia" w:ascii="宋体" w:hAnsi="宋体" w:eastAsia="宋体" w:cs="宋体"/>
                <w:i w:val="0"/>
                <w:iCs w:val="0"/>
                <w:color w:val="000000"/>
                <w:sz w:val="18"/>
                <w:szCs w:val="18"/>
                <w:u w:val="none"/>
              </w:rPr>
            </w:pPr>
          </w:p>
        </w:tc>
        <w:tc>
          <w:tcPr>
            <w:tcW w:w="768" w:type="pct"/>
            <w:tcBorders>
              <w:top w:val="nil"/>
              <w:left w:val="nil"/>
              <w:bottom w:val="single" w:color="80808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制表日期：2016年3月</w:t>
            </w:r>
          </w:p>
        </w:tc>
        <w:tc>
          <w:tcPr>
            <w:tcW w:w="360" w:type="pct"/>
            <w:tcBorders>
              <w:top w:val="nil"/>
              <w:left w:val="nil"/>
              <w:bottom w:val="single" w:color="808080" w:sz="4" w:space="0"/>
              <w:right w:val="nil"/>
            </w:tcBorders>
            <w:shd w:val="clear" w:color="auto" w:fill="auto"/>
            <w:noWrap/>
            <w:vAlign w:val="center"/>
          </w:tcPr>
          <w:p>
            <w:pPr>
              <w:jc w:val="left"/>
              <w:rPr>
                <w:rFonts w:hint="eastAsia" w:ascii="宋体" w:hAnsi="宋体" w:eastAsia="宋体" w:cs="宋体"/>
                <w:i w:val="0"/>
                <w:iCs w:val="0"/>
                <w:color w:val="000000"/>
                <w:sz w:val="18"/>
                <w:szCs w:val="18"/>
                <w:u w:val="none"/>
              </w:rPr>
            </w:pPr>
          </w:p>
        </w:tc>
        <w:tc>
          <w:tcPr>
            <w:tcW w:w="273" w:type="pct"/>
            <w:tcBorders>
              <w:top w:val="nil"/>
              <w:left w:val="nil"/>
              <w:bottom w:val="single" w:color="808080" w:sz="4" w:space="0"/>
              <w:right w:val="nil"/>
            </w:tcBorders>
            <w:shd w:val="clear" w:color="auto" w:fill="auto"/>
            <w:noWrap/>
            <w:vAlign w:val="center"/>
          </w:tcPr>
          <w:p>
            <w:pPr>
              <w:jc w:val="left"/>
              <w:rPr>
                <w:rFonts w:hint="eastAsia" w:ascii="宋体" w:hAnsi="宋体" w:eastAsia="宋体" w:cs="宋体"/>
                <w:i w:val="0"/>
                <w:iCs w:val="0"/>
                <w:color w:val="000000"/>
                <w:sz w:val="18"/>
                <w:szCs w:val="18"/>
                <w:u w:val="none"/>
              </w:rPr>
            </w:pPr>
          </w:p>
        </w:tc>
        <w:tc>
          <w:tcPr>
            <w:tcW w:w="360" w:type="pct"/>
            <w:tcBorders>
              <w:top w:val="nil"/>
              <w:left w:val="nil"/>
              <w:bottom w:val="single" w:color="808080" w:sz="4" w:space="0"/>
              <w:right w:val="nil"/>
            </w:tcBorders>
            <w:shd w:val="clear" w:color="auto" w:fill="auto"/>
            <w:noWrap/>
            <w:vAlign w:val="center"/>
          </w:tcPr>
          <w:p>
            <w:pPr>
              <w:jc w:val="left"/>
              <w:rPr>
                <w:rFonts w:hint="eastAsia" w:ascii="宋体" w:hAnsi="宋体" w:eastAsia="宋体" w:cs="宋体"/>
                <w:i w:val="0"/>
                <w:iCs w:val="0"/>
                <w:color w:val="000000"/>
                <w:sz w:val="18"/>
                <w:szCs w:val="18"/>
                <w:u w:val="none"/>
              </w:rPr>
            </w:pPr>
          </w:p>
        </w:tc>
        <w:tc>
          <w:tcPr>
            <w:tcW w:w="216" w:type="pct"/>
            <w:tcBorders>
              <w:top w:val="nil"/>
              <w:left w:val="nil"/>
              <w:bottom w:val="single" w:color="808080" w:sz="4" w:space="0"/>
              <w:right w:val="nil"/>
            </w:tcBorders>
            <w:shd w:val="clear" w:color="auto" w:fill="auto"/>
            <w:noWrap/>
            <w:vAlign w:val="center"/>
          </w:tcPr>
          <w:p>
            <w:pPr>
              <w:jc w:val="left"/>
              <w:rPr>
                <w:rFonts w:hint="eastAsia" w:ascii="宋体" w:hAnsi="宋体" w:eastAsia="宋体" w:cs="宋体"/>
                <w:i w:val="0"/>
                <w:iCs w:val="0"/>
                <w:color w:val="000000"/>
                <w:sz w:val="18"/>
                <w:szCs w:val="18"/>
                <w:u w:val="none"/>
              </w:rPr>
            </w:pPr>
          </w:p>
        </w:tc>
        <w:tc>
          <w:tcPr>
            <w:tcW w:w="360" w:type="pct"/>
            <w:tcBorders>
              <w:top w:val="nil"/>
              <w:left w:val="nil"/>
              <w:bottom w:val="single" w:color="808080" w:sz="4" w:space="0"/>
              <w:right w:val="nil"/>
            </w:tcBorders>
            <w:shd w:val="clear" w:color="auto" w:fill="auto"/>
            <w:noWrap/>
            <w:vAlign w:val="center"/>
          </w:tcPr>
          <w:p>
            <w:pPr>
              <w:jc w:val="left"/>
              <w:rPr>
                <w:rFonts w:hint="eastAsia" w:ascii="宋体" w:hAnsi="宋体" w:eastAsia="宋体" w:cs="宋体"/>
                <w:i w:val="0"/>
                <w:iCs w:val="0"/>
                <w:color w:val="000000"/>
                <w:sz w:val="18"/>
                <w:szCs w:val="18"/>
                <w:u w:val="none"/>
              </w:rPr>
            </w:pPr>
          </w:p>
        </w:tc>
        <w:tc>
          <w:tcPr>
            <w:tcW w:w="480" w:type="pct"/>
            <w:tcBorders>
              <w:top w:val="nil"/>
              <w:left w:val="nil"/>
              <w:bottom w:val="single" w:color="808080" w:sz="4" w:space="0"/>
              <w:right w:val="single" w:color="80808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金额单位：元</w:t>
            </w:r>
          </w:p>
        </w:tc>
      </w:tr>
      <w:tr>
        <w:tblPrEx>
          <w:tblCellMar>
            <w:top w:w="0" w:type="dxa"/>
            <w:left w:w="108" w:type="dxa"/>
            <w:bottom w:w="0" w:type="dxa"/>
            <w:right w:w="108" w:type="dxa"/>
          </w:tblCellMar>
        </w:tblPrEx>
        <w:trPr>
          <w:trHeight w:val="300" w:hRule="atLeast"/>
        </w:trPr>
        <w:tc>
          <w:tcPr>
            <w:tcW w:w="2947" w:type="pct"/>
            <w:gridSpan w:val="6"/>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预算数</w:t>
            </w:r>
          </w:p>
        </w:tc>
        <w:tc>
          <w:tcPr>
            <w:tcW w:w="2052" w:type="pct"/>
            <w:gridSpan w:val="6"/>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决算数</w:t>
            </w:r>
          </w:p>
        </w:tc>
      </w:tr>
      <w:tr>
        <w:tblPrEx>
          <w:shd w:val="clear" w:color="auto" w:fill="auto"/>
          <w:tblCellMar>
            <w:top w:w="0" w:type="dxa"/>
            <w:left w:w="108" w:type="dxa"/>
            <w:bottom w:w="0" w:type="dxa"/>
            <w:right w:w="108" w:type="dxa"/>
          </w:tblCellMar>
        </w:tblPrEx>
        <w:trPr>
          <w:trHeight w:val="300" w:hRule="atLeast"/>
        </w:trPr>
        <w:tc>
          <w:tcPr>
            <w:tcW w:w="771" w:type="pct"/>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471" w:type="pct"/>
            <w:vMerge w:val="restart"/>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因公出国（境）费</w:t>
            </w:r>
          </w:p>
        </w:tc>
        <w:tc>
          <w:tcPr>
            <w:tcW w:w="936" w:type="pct"/>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公务用车购置及运行费</w:t>
            </w:r>
          </w:p>
        </w:tc>
        <w:tc>
          <w:tcPr>
            <w:tcW w:w="768" w:type="pct"/>
            <w:vMerge w:val="restart"/>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公务接待费</w:t>
            </w:r>
          </w:p>
        </w:tc>
        <w:tc>
          <w:tcPr>
            <w:tcW w:w="360" w:type="pct"/>
            <w:vMerge w:val="restart"/>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273" w:type="pct"/>
            <w:vMerge w:val="restart"/>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因公出国（境）费</w:t>
            </w:r>
          </w:p>
        </w:tc>
        <w:tc>
          <w:tcPr>
            <w:tcW w:w="937" w:type="pct"/>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公务用车购置及运行费</w:t>
            </w:r>
          </w:p>
        </w:tc>
        <w:tc>
          <w:tcPr>
            <w:tcW w:w="480" w:type="pct"/>
            <w:vMerge w:val="restart"/>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公务接待费</w:t>
            </w:r>
          </w:p>
        </w:tc>
      </w:tr>
      <w:tr>
        <w:tblPrEx>
          <w:shd w:val="clear" w:color="auto" w:fill="auto"/>
          <w:tblCellMar>
            <w:top w:w="0" w:type="dxa"/>
            <w:left w:w="108" w:type="dxa"/>
            <w:bottom w:w="0" w:type="dxa"/>
            <w:right w:w="108" w:type="dxa"/>
          </w:tblCellMar>
        </w:tblPrEx>
        <w:trPr>
          <w:trHeight w:val="600" w:hRule="atLeast"/>
        </w:trPr>
        <w:tc>
          <w:tcPr>
            <w:tcW w:w="771" w:type="pct"/>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71" w:type="pct"/>
            <w:vMerge w:val="continue"/>
            <w:tcBorders>
              <w:top w:val="nil"/>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59" w:type="pct"/>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小计</w:t>
            </w:r>
          </w:p>
        </w:tc>
        <w:tc>
          <w:tcPr>
            <w:tcW w:w="216" w:type="pct"/>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公务用车购置费</w:t>
            </w:r>
          </w:p>
        </w:tc>
        <w:tc>
          <w:tcPr>
            <w:tcW w:w="359" w:type="pct"/>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公务用车运行费</w:t>
            </w:r>
          </w:p>
        </w:tc>
        <w:tc>
          <w:tcPr>
            <w:tcW w:w="768" w:type="pct"/>
            <w:vMerge w:val="continue"/>
            <w:tcBorders>
              <w:top w:val="nil"/>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60" w:type="pct"/>
            <w:vMerge w:val="continue"/>
            <w:tcBorders>
              <w:top w:val="nil"/>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73" w:type="pct"/>
            <w:vMerge w:val="continue"/>
            <w:tcBorders>
              <w:top w:val="nil"/>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60" w:type="pct"/>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小计</w:t>
            </w:r>
          </w:p>
        </w:tc>
        <w:tc>
          <w:tcPr>
            <w:tcW w:w="216" w:type="pct"/>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公务用车购置费</w:t>
            </w:r>
          </w:p>
        </w:tc>
        <w:tc>
          <w:tcPr>
            <w:tcW w:w="360" w:type="pct"/>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公务用车运行费</w:t>
            </w:r>
          </w:p>
        </w:tc>
        <w:tc>
          <w:tcPr>
            <w:tcW w:w="480" w:type="pct"/>
            <w:vMerge w:val="continue"/>
            <w:tcBorders>
              <w:top w:val="nil"/>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shd w:val="clear" w:color="auto" w:fill="auto"/>
          <w:tblCellMar>
            <w:top w:w="0" w:type="dxa"/>
            <w:left w:w="108" w:type="dxa"/>
            <w:bottom w:w="0" w:type="dxa"/>
            <w:right w:w="108" w:type="dxa"/>
          </w:tblCellMar>
        </w:tblPrEx>
        <w:trPr>
          <w:trHeight w:val="300" w:hRule="atLeast"/>
        </w:trPr>
        <w:tc>
          <w:tcPr>
            <w:tcW w:w="771" w:type="pc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471" w:type="pct"/>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359" w:type="pct"/>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216" w:type="pct"/>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359" w:type="pct"/>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768" w:type="pct"/>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360" w:type="pct"/>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273" w:type="pct"/>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360" w:type="pct"/>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w:t>
            </w:r>
          </w:p>
        </w:tc>
        <w:tc>
          <w:tcPr>
            <w:tcW w:w="216" w:type="pct"/>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360" w:type="pct"/>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w:t>
            </w:r>
          </w:p>
        </w:tc>
        <w:tc>
          <w:tcPr>
            <w:tcW w:w="480" w:type="pct"/>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r>
      <w:tr>
        <w:tblPrEx>
          <w:shd w:val="clear" w:color="auto" w:fill="auto"/>
          <w:tblCellMar>
            <w:top w:w="0" w:type="dxa"/>
            <w:left w:w="108" w:type="dxa"/>
            <w:bottom w:w="0" w:type="dxa"/>
            <w:right w:w="108" w:type="dxa"/>
          </w:tblCellMar>
        </w:tblPrEx>
        <w:trPr>
          <w:trHeight w:val="300" w:hRule="atLeast"/>
        </w:trPr>
        <w:tc>
          <w:tcPr>
            <w:tcW w:w="771" w:type="pct"/>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50,000.00</w:t>
            </w:r>
          </w:p>
        </w:tc>
        <w:tc>
          <w:tcPr>
            <w:tcW w:w="471"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359"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50,000.00</w:t>
            </w:r>
          </w:p>
        </w:tc>
        <w:tc>
          <w:tcPr>
            <w:tcW w:w="216"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359"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50,000.00</w:t>
            </w:r>
          </w:p>
        </w:tc>
        <w:tc>
          <w:tcPr>
            <w:tcW w:w="768"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360"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43,435.90</w:t>
            </w:r>
          </w:p>
        </w:tc>
        <w:tc>
          <w:tcPr>
            <w:tcW w:w="273"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360"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43,435.90</w:t>
            </w:r>
          </w:p>
        </w:tc>
        <w:tc>
          <w:tcPr>
            <w:tcW w:w="216"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360"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43,435.90</w:t>
            </w:r>
          </w:p>
        </w:tc>
        <w:tc>
          <w:tcPr>
            <w:tcW w:w="480"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tblPrEx>
          <w:shd w:val="clear" w:color="auto" w:fill="auto"/>
          <w:tblCellMar>
            <w:top w:w="0" w:type="dxa"/>
            <w:left w:w="108" w:type="dxa"/>
            <w:bottom w:w="0" w:type="dxa"/>
            <w:right w:w="108" w:type="dxa"/>
          </w:tblCellMar>
        </w:tblPrEx>
        <w:trPr>
          <w:trHeight w:val="600" w:hRule="atLeast"/>
        </w:trPr>
        <w:tc>
          <w:tcPr>
            <w:tcW w:w="5000" w:type="pct"/>
            <w:gridSpan w:val="12"/>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注：本表反映部门本年度“三公”经费支出预决算情况。其中，预算数为“三公”经费全年预算数，反映按规定程序调整后的预算数；决算数是包括当年一般公共预算财政拨款和以前年度结转资金安排的实际支出。</w:t>
            </w:r>
          </w:p>
        </w:tc>
      </w:tr>
    </w:tbl>
    <w:p>
      <w:pPr>
        <w:widowControl/>
        <w:jc w:val="both"/>
        <w:rPr>
          <w:rFonts w:ascii="Times New Roman" w:hAnsi="Times New Roman" w:eastAsia="方正小标宋_GBK" w:cs="Times New Roman"/>
          <w:kern w:val="0"/>
          <w:sz w:val="36"/>
          <w:szCs w:val="36"/>
        </w:rPr>
      </w:pPr>
    </w:p>
    <w:p>
      <w:pPr>
        <w:widowControl/>
        <w:jc w:val="center"/>
        <w:rPr>
          <w:rFonts w:ascii="Times New Roman" w:hAnsi="Times New Roman" w:eastAsia="方正小标宋_GBK" w:cs="Times New Roman"/>
          <w:kern w:val="0"/>
          <w:sz w:val="36"/>
          <w:szCs w:val="36"/>
        </w:rPr>
      </w:pPr>
    </w:p>
    <w:p>
      <w:pPr>
        <w:widowControl/>
        <w:jc w:val="center"/>
        <w:rPr>
          <w:rFonts w:ascii="Times New Roman" w:hAnsi="Times New Roman" w:eastAsia="方正小标宋_GBK" w:cs="Times New Roman"/>
          <w:kern w:val="0"/>
          <w:sz w:val="36"/>
          <w:szCs w:val="36"/>
        </w:rPr>
      </w:pPr>
    </w:p>
    <w:p>
      <w:pPr>
        <w:widowControl/>
        <w:jc w:val="center"/>
        <w:rPr>
          <w:rFonts w:ascii="Times New Roman" w:hAnsi="Times New Roman" w:eastAsia="方正小标宋_GBK" w:cs="Times New Roman"/>
          <w:kern w:val="0"/>
          <w:sz w:val="36"/>
          <w:szCs w:val="36"/>
        </w:rPr>
      </w:pPr>
    </w:p>
    <w:p>
      <w:pPr>
        <w:widowControl/>
        <w:jc w:val="center"/>
        <w:rPr>
          <w:rFonts w:ascii="Times New Roman" w:hAnsi="Times New Roman" w:eastAsia="方正小标宋_GBK" w:cs="Times New Roman"/>
          <w:kern w:val="0"/>
          <w:sz w:val="36"/>
          <w:szCs w:val="36"/>
        </w:rPr>
      </w:pPr>
    </w:p>
    <w:p>
      <w:pPr>
        <w:widowControl/>
        <w:jc w:val="center"/>
        <w:rPr>
          <w:rFonts w:ascii="Times New Roman" w:hAnsi="Times New Roman" w:eastAsia="方正小标宋_GBK" w:cs="Times New Roman"/>
          <w:kern w:val="0"/>
          <w:sz w:val="36"/>
          <w:szCs w:val="36"/>
        </w:rPr>
      </w:pPr>
    </w:p>
    <w:p>
      <w:pPr>
        <w:widowControl/>
        <w:jc w:val="center"/>
        <w:rPr>
          <w:rFonts w:ascii="Times New Roman" w:hAnsi="Times New Roman" w:eastAsia="方正小标宋_GBK" w:cs="Times New Roman"/>
          <w:kern w:val="0"/>
          <w:sz w:val="36"/>
          <w:szCs w:val="36"/>
        </w:rPr>
      </w:pPr>
    </w:p>
    <w:tbl>
      <w:tblPr>
        <w:tblStyle w:val="5"/>
        <w:tblW w:w="5000" w:type="pct"/>
        <w:tblInd w:w="42" w:type="dxa"/>
        <w:shd w:val="clear" w:color="auto" w:fill="FFFFFF" w:themeFill="background1"/>
        <w:tblLayout w:type="autofit"/>
        <w:tblCellMar>
          <w:top w:w="0" w:type="dxa"/>
          <w:left w:w="108" w:type="dxa"/>
          <w:bottom w:w="0" w:type="dxa"/>
          <w:right w:w="108" w:type="dxa"/>
        </w:tblCellMar>
      </w:tblPr>
      <w:tblGrid>
        <w:gridCol w:w="689"/>
        <w:gridCol w:w="403"/>
        <w:gridCol w:w="416"/>
        <w:gridCol w:w="3774"/>
        <w:gridCol w:w="1733"/>
        <w:gridCol w:w="1687"/>
        <w:gridCol w:w="1733"/>
        <w:gridCol w:w="1729"/>
        <w:gridCol w:w="1746"/>
        <w:gridCol w:w="1704"/>
      </w:tblGrid>
      <w:tr>
        <w:tblPrEx>
          <w:shd w:val="clear" w:color="auto" w:fill="FFFFFF" w:themeFill="background1"/>
          <w:tblCellMar>
            <w:top w:w="0" w:type="dxa"/>
            <w:left w:w="108" w:type="dxa"/>
            <w:bottom w:w="0" w:type="dxa"/>
            <w:right w:w="108" w:type="dxa"/>
          </w:tblCellMar>
        </w:tblPrEx>
        <w:trPr>
          <w:trHeight w:val="375" w:hRule="atLeast"/>
        </w:trPr>
        <w:tc>
          <w:tcPr>
            <w:tcW w:w="4802" w:type="pct"/>
            <w:gridSpan w:val="10"/>
            <w:tcBorders>
              <w:top w:val="nil"/>
              <w:left w:val="nil"/>
              <w:bottom w:val="nil"/>
              <w:right w:val="single" w:color="808080" w:sz="4" w:space="0"/>
            </w:tcBorders>
            <w:shd w:val="clear" w:color="auto" w:fill="FFFFFF" w:themeFill="background1"/>
            <w:noWrap/>
            <w:vAlign w:val="center"/>
          </w:tcPr>
          <w:p>
            <w:pPr>
              <w:jc w:val="center"/>
              <w:rPr>
                <w:rFonts w:hint="eastAsia" w:ascii="宋体" w:hAnsi="宋体" w:eastAsia="宋体" w:cs="宋体"/>
                <w:i w:val="0"/>
                <w:iCs w:val="0"/>
                <w:color w:val="000000"/>
                <w:sz w:val="18"/>
                <w:szCs w:val="18"/>
                <w:u w:val="none"/>
              </w:rPr>
            </w:pPr>
            <w:r>
              <w:rPr>
                <w:rFonts w:hint="eastAsia" w:ascii="黑体" w:hAnsi="宋体" w:eastAsia="黑体" w:cs="黑体"/>
                <w:i w:val="0"/>
                <w:iCs w:val="0"/>
                <w:color w:val="000000"/>
                <w:kern w:val="0"/>
                <w:sz w:val="30"/>
                <w:szCs w:val="30"/>
                <w:u w:val="none"/>
                <w:lang w:val="en-US" w:eastAsia="zh-CN" w:bidi="ar"/>
              </w:rPr>
              <w:t>政府性基金预算财政拨款收入支出决算表</w:t>
            </w:r>
          </w:p>
        </w:tc>
      </w:tr>
      <w:tr>
        <w:tblPrEx>
          <w:tblCellMar>
            <w:top w:w="0" w:type="dxa"/>
            <w:left w:w="108" w:type="dxa"/>
            <w:bottom w:w="0" w:type="dxa"/>
            <w:right w:w="108" w:type="dxa"/>
          </w:tblCellMar>
        </w:tblPrEx>
        <w:trPr>
          <w:trHeight w:val="300" w:hRule="atLeast"/>
        </w:trPr>
        <w:tc>
          <w:tcPr>
            <w:tcW w:w="212" w:type="pct"/>
            <w:tcBorders>
              <w:top w:val="nil"/>
              <w:left w:val="nil"/>
              <w:bottom w:val="nil"/>
              <w:right w:val="nil"/>
            </w:tcBorders>
            <w:shd w:val="clear" w:color="auto" w:fill="FFFFFF" w:themeFill="background1"/>
            <w:noWrap/>
            <w:vAlign w:val="center"/>
          </w:tcPr>
          <w:p>
            <w:pPr>
              <w:jc w:val="left"/>
              <w:rPr>
                <w:rFonts w:hint="eastAsia" w:ascii="宋体" w:hAnsi="宋体" w:eastAsia="宋体" w:cs="宋体"/>
                <w:i w:val="0"/>
                <w:iCs w:val="0"/>
                <w:color w:val="000000"/>
                <w:sz w:val="18"/>
                <w:szCs w:val="18"/>
                <w:u w:val="none"/>
              </w:rPr>
            </w:pPr>
          </w:p>
        </w:tc>
        <w:tc>
          <w:tcPr>
            <w:tcW w:w="124" w:type="pct"/>
            <w:tcBorders>
              <w:top w:val="nil"/>
              <w:left w:val="nil"/>
              <w:bottom w:val="nil"/>
              <w:right w:val="nil"/>
            </w:tcBorders>
            <w:shd w:val="clear" w:color="auto" w:fill="FFFFFF" w:themeFill="background1"/>
            <w:noWrap/>
            <w:vAlign w:val="center"/>
          </w:tcPr>
          <w:p>
            <w:pPr>
              <w:jc w:val="left"/>
              <w:rPr>
                <w:rFonts w:hint="eastAsia" w:ascii="宋体" w:hAnsi="宋体" w:eastAsia="宋体" w:cs="宋体"/>
                <w:i w:val="0"/>
                <w:iCs w:val="0"/>
                <w:color w:val="000000"/>
                <w:sz w:val="18"/>
                <w:szCs w:val="18"/>
                <w:u w:val="none"/>
              </w:rPr>
            </w:pPr>
          </w:p>
        </w:tc>
        <w:tc>
          <w:tcPr>
            <w:tcW w:w="126" w:type="pct"/>
            <w:tcBorders>
              <w:top w:val="nil"/>
              <w:left w:val="nil"/>
              <w:bottom w:val="nil"/>
              <w:right w:val="nil"/>
            </w:tcBorders>
            <w:shd w:val="clear" w:color="auto" w:fill="FFFFFF" w:themeFill="background1"/>
            <w:noWrap/>
            <w:vAlign w:val="center"/>
          </w:tcPr>
          <w:p>
            <w:pPr>
              <w:jc w:val="left"/>
              <w:rPr>
                <w:rFonts w:hint="eastAsia" w:ascii="宋体" w:hAnsi="宋体" w:eastAsia="宋体" w:cs="宋体"/>
                <w:i w:val="0"/>
                <w:iCs w:val="0"/>
                <w:color w:val="000000"/>
                <w:sz w:val="18"/>
                <w:szCs w:val="18"/>
                <w:u w:val="none"/>
              </w:rPr>
            </w:pPr>
          </w:p>
        </w:tc>
        <w:tc>
          <w:tcPr>
            <w:tcW w:w="1160" w:type="pct"/>
            <w:tcBorders>
              <w:top w:val="nil"/>
              <w:left w:val="nil"/>
              <w:bottom w:val="nil"/>
              <w:right w:val="nil"/>
            </w:tcBorders>
            <w:shd w:val="clear" w:color="auto" w:fill="FFFFFF" w:themeFill="background1"/>
            <w:noWrap/>
            <w:vAlign w:val="center"/>
          </w:tcPr>
          <w:p>
            <w:pPr>
              <w:jc w:val="left"/>
              <w:rPr>
                <w:rFonts w:hint="eastAsia" w:ascii="宋体" w:hAnsi="宋体" w:eastAsia="宋体" w:cs="宋体"/>
                <w:i w:val="0"/>
                <w:iCs w:val="0"/>
                <w:color w:val="000000"/>
                <w:sz w:val="18"/>
                <w:szCs w:val="18"/>
                <w:u w:val="none"/>
              </w:rPr>
            </w:pPr>
          </w:p>
        </w:tc>
        <w:tc>
          <w:tcPr>
            <w:tcW w:w="533" w:type="pct"/>
            <w:tcBorders>
              <w:top w:val="nil"/>
              <w:left w:val="nil"/>
              <w:bottom w:val="nil"/>
              <w:right w:val="nil"/>
            </w:tcBorders>
            <w:shd w:val="clear" w:color="auto" w:fill="FFFFFF" w:themeFill="background1"/>
            <w:noWrap/>
            <w:vAlign w:val="center"/>
          </w:tcPr>
          <w:p>
            <w:pPr>
              <w:jc w:val="left"/>
              <w:rPr>
                <w:rFonts w:hint="eastAsia" w:ascii="宋体" w:hAnsi="宋体" w:eastAsia="宋体" w:cs="宋体"/>
                <w:i w:val="0"/>
                <w:iCs w:val="0"/>
                <w:color w:val="000000"/>
                <w:sz w:val="18"/>
                <w:szCs w:val="18"/>
                <w:u w:val="none"/>
              </w:rPr>
            </w:pPr>
          </w:p>
        </w:tc>
        <w:tc>
          <w:tcPr>
            <w:tcW w:w="519" w:type="pct"/>
            <w:tcBorders>
              <w:top w:val="nil"/>
              <w:left w:val="nil"/>
              <w:bottom w:val="nil"/>
              <w:right w:val="nil"/>
            </w:tcBorders>
            <w:shd w:val="clear" w:color="auto" w:fill="FFFFFF" w:themeFill="background1"/>
            <w:noWrap/>
            <w:vAlign w:val="center"/>
          </w:tcPr>
          <w:p>
            <w:pPr>
              <w:jc w:val="left"/>
              <w:rPr>
                <w:rFonts w:hint="eastAsia" w:ascii="宋体" w:hAnsi="宋体" w:eastAsia="宋体" w:cs="宋体"/>
                <w:i w:val="0"/>
                <w:iCs w:val="0"/>
                <w:color w:val="000000"/>
                <w:sz w:val="18"/>
                <w:szCs w:val="18"/>
                <w:u w:val="none"/>
              </w:rPr>
            </w:pPr>
          </w:p>
        </w:tc>
        <w:tc>
          <w:tcPr>
            <w:tcW w:w="533" w:type="pct"/>
            <w:tcBorders>
              <w:top w:val="nil"/>
              <w:left w:val="nil"/>
              <w:bottom w:val="nil"/>
              <w:right w:val="nil"/>
            </w:tcBorders>
            <w:shd w:val="clear" w:color="auto" w:fill="FFFFFF" w:themeFill="background1"/>
            <w:noWrap/>
            <w:vAlign w:val="center"/>
          </w:tcPr>
          <w:p>
            <w:pPr>
              <w:jc w:val="left"/>
              <w:rPr>
                <w:rFonts w:hint="eastAsia" w:ascii="宋体" w:hAnsi="宋体" w:eastAsia="宋体" w:cs="宋体"/>
                <w:i w:val="0"/>
                <w:iCs w:val="0"/>
                <w:color w:val="000000"/>
                <w:sz w:val="18"/>
                <w:szCs w:val="18"/>
                <w:u w:val="none"/>
              </w:rPr>
            </w:pPr>
          </w:p>
        </w:tc>
        <w:tc>
          <w:tcPr>
            <w:tcW w:w="532" w:type="pct"/>
            <w:tcBorders>
              <w:top w:val="nil"/>
              <w:left w:val="nil"/>
              <w:bottom w:val="nil"/>
              <w:right w:val="nil"/>
            </w:tcBorders>
            <w:shd w:val="clear" w:color="auto" w:fill="FFFFFF" w:themeFill="background1"/>
            <w:noWrap/>
            <w:vAlign w:val="center"/>
          </w:tcPr>
          <w:p>
            <w:pPr>
              <w:jc w:val="left"/>
              <w:rPr>
                <w:rFonts w:hint="eastAsia" w:ascii="宋体" w:hAnsi="宋体" w:eastAsia="宋体" w:cs="宋体"/>
                <w:i w:val="0"/>
                <w:iCs w:val="0"/>
                <w:color w:val="000000"/>
                <w:sz w:val="18"/>
                <w:szCs w:val="18"/>
                <w:u w:val="none"/>
              </w:rPr>
            </w:pPr>
          </w:p>
        </w:tc>
        <w:tc>
          <w:tcPr>
            <w:tcW w:w="536" w:type="pct"/>
            <w:tcBorders>
              <w:top w:val="nil"/>
              <w:left w:val="nil"/>
              <w:bottom w:val="nil"/>
              <w:right w:val="nil"/>
            </w:tcBorders>
            <w:shd w:val="clear" w:color="auto" w:fill="FFFFFF" w:themeFill="background1"/>
            <w:noWrap/>
            <w:vAlign w:val="center"/>
          </w:tcPr>
          <w:p>
            <w:pPr>
              <w:jc w:val="left"/>
              <w:rPr>
                <w:rFonts w:hint="eastAsia" w:ascii="宋体" w:hAnsi="宋体" w:eastAsia="宋体" w:cs="宋体"/>
                <w:i w:val="0"/>
                <w:iCs w:val="0"/>
                <w:color w:val="000000"/>
                <w:sz w:val="18"/>
                <w:szCs w:val="18"/>
                <w:u w:val="none"/>
              </w:rPr>
            </w:pPr>
          </w:p>
        </w:tc>
        <w:tc>
          <w:tcPr>
            <w:tcW w:w="522" w:type="pct"/>
            <w:tcBorders>
              <w:top w:val="nil"/>
              <w:left w:val="nil"/>
              <w:bottom w:val="nil"/>
              <w:right w:val="single" w:color="808080" w:sz="4" w:space="0"/>
            </w:tcBorders>
            <w:shd w:val="clear" w:color="auto" w:fill="FFFFFF" w:themeFill="background1"/>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公开08表</w:t>
            </w:r>
          </w:p>
        </w:tc>
      </w:tr>
      <w:tr>
        <w:tblPrEx>
          <w:shd w:val="clear" w:color="auto" w:fill="FFFFFF" w:themeFill="background1"/>
        </w:tblPrEx>
        <w:trPr>
          <w:trHeight w:val="300" w:hRule="atLeast"/>
        </w:trPr>
        <w:tc>
          <w:tcPr>
            <w:tcW w:w="1625" w:type="pct"/>
            <w:gridSpan w:val="4"/>
            <w:tcBorders>
              <w:top w:val="nil"/>
              <w:left w:val="nil"/>
              <w:bottom w:val="single" w:color="808080" w:sz="4" w:space="0"/>
              <w:right w:val="nil"/>
            </w:tcBorders>
            <w:shd w:val="clear" w:color="auto" w:fill="FFFFFF" w:themeFill="background1"/>
            <w:noWrap/>
            <w:vAlign w:val="center"/>
          </w:tcPr>
          <w:p>
            <w:pPr>
              <w:jc w:val="left"/>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22"/>
                <w:szCs w:val="22"/>
                <w:u w:val="none"/>
                <w:lang w:val="en-US" w:eastAsia="zh-CN" w:bidi="ar"/>
              </w:rPr>
              <w:t>部门：湖南省邵阳生态环境监测中心</w:t>
            </w:r>
          </w:p>
        </w:tc>
        <w:tc>
          <w:tcPr>
            <w:tcW w:w="533" w:type="pct"/>
            <w:tcBorders>
              <w:top w:val="nil"/>
              <w:left w:val="nil"/>
              <w:bottom w:val="single" w:color="808080" w:sz="4" w:space="0"/>
              <w:right w:val="nil"/>
            </w:tcBorders>
            <w:shd w:val="clear" w:color="auto" w:fill="FFFFFF" w:themeFill="background1"/>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2020年度</w:t>
            </w:r>
          </w:p>
        </w:tc>
        <w:tc>
          <w:tcPr>
            <w:tcW w:w="519" w:type="pct"/>
            <w:tcBorders>
              <w:top w:val="nil"/>
              <w:left w:val="nil"/>
              <w:bottom w:val="single" w:color="808080" w:sz="4" w:space="0"/>
              <w:right w:val="nil"/>
            </w:tcBorders>
            <w:shd w:val="clear" w:color="auto" w:fill="FFFFFF" w:themeFill="background1"/>
            <w:noWrap/>
            <w:vAlign w:val="center"/>
          </w:tcPr>
          <w:p>
            <w:pPr>
              <w:jc w:val="left"/>
              <w:rPr>
                <w:rFonts w:hint="eastAsia" w:ascii="宋体" w:hAnsi="宋体" w:eastAsia="宋体" w:cs="宋体"/>
                <w:i w:val="0"/>
                <w:iCs w:val="0"/>
                <w:color w:val="000000"/>
                <w:sz w:val="18"/>
                <w:szCs w:val="18"/>
                <w:u w:val="none"/>
              </w:rPr>
            </w:pPr>
          </w:p>
        </w:tc>
        <w:tc>
          <w:tcPr>
            <w:tcW w:w="533" w:type="pct"/>
            <w:tcBorders>
              <w:top w:val="nil"/>
              <w:left w:val="nil"/>
              <w:bottom w:val="single" w:color="808080" w:sz="4" w:space="0"/>
              <w:right w:val="nil"/>
            </w:tcBorders>
            <w:shd w:val="clear" w:color="auto" w:fill="FFFFFF" w:themeFill="background1"/>
            <w:noWrap/>
            <w:vAlign w:val="center"/>
          </w:tcPr>
          <w:p>
            <w:pPr>
              <w:jc w:val="left"/>
              <w:rPr>
                <w:rFonts w:hint="eastAsia" w:ascii="宋体" w:hAnsi="宋体" w:eastAsia="宋体" w:cs="宋体"/>
                <w:i w:val="0"/>
                <w:iCs w:val="0"/>
                <w:color w:val="000000"/>
                <w:sz w:val="18"/>
                <w:szCs w:val="18"/>
                <w:u w:val="none"/>
              </w:rPr>
            </w:pPr>
          </w:p>
        </w:tc>
        <w:tc>
          <w:tcPr>
            <w:tcW w:w="532" w:type="pct"/>
            <w:tcBorders>
              <w:top w:val="nil"/>
              <w:left w:val="nil"/>
              <w:bottom w:val="single" w:color="808080" w:sz="4" w:space="0"/>
              <w:right w:val="nil"/>
            </w:tcBorders>
            <w:shd w:val="clear" w:color="auto" w:fill="FFFFFF" w:themeFill="background1"/>
            <w:noWrap/>
            <w:vAlign w:val="center"/>
          </w:tcPr>
          <w:p>
            <w:pPr>
              <w:jc w:val="left"/>
              <w:rPr>
                <w:rFonts w:hint="eastAsia" w:ascii="宋体" w:hAnsi="宋体" w:eastAsia="宋体" w:cs="宋体"/>
                <w:i w:val="0"/>
                <w:iCs w:val="0"/>
                <w:color w:val="000000"/>
                <w:sz w:val="18"/>
                <w:szCs w:val="18"/>
                <w:u w:val="none"/>
              </w:rPr>
            </w:pPr>
          </w:p>
        </w:tc>
        <w:tc>
          <w:tcPr>
            <w:tcW w:w="536" w:type="pct"/>
            <w:tcBorders>
              <w:top w:val="nil"/>
              <w:left w:val="nil"/>
              <w:bottom w:val="single" w:color="808080" w:sz="4" w:space="0"/>
              <w:right w:val="nil"/>
            </w:tcBorders>
            <w:shd w:val="clear" w:color="auto" w:fill="FFFFFF" w:themeFill="background1"/>
            <w:noWrap/>
            <w:vAlign w:val="center"/>
          </w:tcPr>
          <w:p>
            <w:pPr>
              <w:jc w:val="left"/>
              <w:rPr>
                <w:rFonts w:hint="eastAsia" w:ascii="宋体" w:hAnsi="宋体" w:eastAsia="宋体" w:cs="宋体"/>
                <w:i w:val="0"/>
                <w:iCs w:val="0"/>
                <w:color w:val="000000"/>
                <w:sz w:val="18"/>
                <w:szCs w:val="18"/>
                <w:u w:val="none"/>
              </w:rPr>
            </w:pPr>
          </w:p>
        </w:tc>
        <w:tc>
          <w:tcPr>
            <w:tcW w:w="522" w:type="pct"/>
            <w:tcBorders>
              <w:top w:val="nil"/>
              <w:left w:val="nil"/>
              <w:bottom w:val="single" w:color="808080" w:sz="4" w:space="0"/>
              <w:right w:val="single" w:color="808080" w:sz="4" w:space="0"/>
            </w:tcBorders>
            <w:shd w:val="clear" w:color="auto" w:fill="FFFFFF" w:themeFill="background1"/>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金额单位：元</w:t>
            </w:r>
          </w:p>
        </w:tc>
      </w:tr>
      <w:tr>
        <w:tblPrEx>
          <w:tblCellMar>
            <w:top w:w="0" w:type="dxa"/>
            <w:left w:w="108" w:type="dxa"/>
            <w:bottom w:w="0" w:type="dxa"/>
            <w:right w:w="108" w:type="dxa"/>
          </w:tblCellMar>
        </w:tblPrEx>
        <w:trPr>
          <w:trHeight w:val="300" w:hRule="atLeast"/>
        </w:trPr>
        <w:tc>
          <w:tcPr>
            <w:tcW w:w="1625" w:type="pct"/>
            <w:gridSpan w:val="4"/>
            <w:tcBorders>
              <w:top w:val="nil"/>
              <w:left w:val="single" w:color="000000" w:sz="4" w:space="0"/>
              <w:bottom w:val="single" w:color="000000" w:sz="4" w:space="0"/>
              <w:right w:val="single" w:color="000000" w:sz="4" w:space="0"/>
            </w:tcBorders>
            <w:shd w:val="clear" w:color="auto" w:fill="FFFFFF" w:themeFill="background1"/>
            <w:noWrap/>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shd w:val="clear" w:color="auto" w:fill="auto"/>
              </w:rPr>
            </w:pPr>
            <w:r>
              <w:rPr>
                <w:rFonts w:hint="eastAsia" w:ascii="宋体" w:hAnsi="宋体" w:eastAsia="宋体" w:cs="宋体"/>
                <w:i w:val="0"/>
                <w:iCs w:val="0"/>
                <w:color w:val="000000"/>
                <w:kern w:val="0"/>
                <w:sz w:val="20"/>
                <w:szCs w:val="20"/>
                <w:u w:val="none"/>
                <w:shd w:val="clear" w:color="auto" w:fill="auto"/>
                <w:lang w:val="en-US" w:eastAsia="zh-CN" w:bidi="ar"/>
              </w:rPr>
              <w:t>项目</w:t>
            </w:r>
          </w:p>
        </w:tc>
        <w:tc>
          <w:tcPr>
            <w:tcW w:w="533" w:type="pct"/>
            <w:vMerge w:val="restart"/>
            <w:tcBorders>
              <w:top w:val="nil"/>
              <w:left w:val="nil"/>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年初结转和结余</w:t>
            </w:r>
          </w:p>
        </w:tc>
        <w:tc>
          <w:tcPr>
            <w:tcW w:w="519" w:type="pct"/>
            <w:vMerge w:val="restart"/>
            <w:tcBorders>
              <w:top w:val="nil"/>
              <w:left w:val="nil"/>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本年收入</w:t>
            </w:r>
          </w:p>
        </w:tc>
        <w:tc>
          <w:tcPr>
            <w:tcW w:w="1602" w:type="pct"/>
            <w:gridSpan w:val="3"/>
            <w:tcBorders>
              <w:top w:val="nil"/>
              <w:left w:val="nil"/>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本年支出</w:t>
            </w:r>
          </w:p>
        </w:tc>
        <w:tc>
          <w:tcPr>
            <w:tcW w:w="522" w:type="pct"/>
            <w:vMerge w:val="restart"/>
            <w:tcBorders>
              <w:top w:val="nil"/>
              <w:left w:val="nil"/>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年末结转和结余</w:t>
            </w:r>
          </w:p>
        </w:tc>
      </w:tr>
      <w:tr>
        <w:tblPrEx>
          <w:shd w:val="clear" w:color="auto" w:fill="FFFFFF" w:themeFill="background1"/>
          <w:tblCellMar>
            <w:top w:w="0" w:type="dxa"/>
            <w:left w:w="108" w:type="dxa"/>
            <w:bottom w:w="0" w:type="dxa"/>
            <w:right w:w="108" w:type="dxa"/>
          </w:tblCellMar>
        </w:tblPrEx>
        <w:trPr>
          <w:trHeight w:val="300" w:hRule="atLeast"/>
        </w:trPr>
        <w:tc>
          <w:tcPr>
            <w:tcW w:w="464" w:type="pct"/>
            <w:gridSpan w:val="3"/>
            <w:vMerge w:val="restart"/>
            <w:tcBorders>
              <w:top w:val="nil"/>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shd w:val="clear" w:color="auto" w:fill="auto"/>
              </w:rPr>
            </w:pPr>
            <w:r>
              <w:rPr>
                <w:rFonts w:hint="eastAsia" w:ascii="宋体" w:hAnsi="宋体" w:eastAsia="宋体" w:cs="宋体"/>
                <w:i w:val="0"/>
                <w:iCs w:val="0"/>
                <w:color w:val="000000"/>
                <w:kern w:val="0"/>
                <w:sz w:val="20"/>
                <w:szCs w:val="20"/>
                <w:u w:val="none"/>
                <w:shd w:val="clear" w:color="auto" w:fill="auto"/>
                <w:lang w:val="en-US" w:eastAsia="zh-CN" w:bidi="ar"/>
              </w:rPr>
              <w:t>功能分类科目编码</w:t>
            </w:r>
          </w:p>
        </w:tc>
        <w:tc>
          <w:tcPr>
            <w:tcW w:w="1160" w:type="pct"/>
            <w:vMerge w:val="restart"/>
            <w:tcBorders>
              <w:top w:val="nil"/>
              <w:left w:val="nil"/>
              <w:bottom w:val="single" w:color="000000" w:sz="4" w:space="0"/>
              <w:right w:val="single" w:color="000000" w:sz="4" w:space="0"/>
            </w:tcBorders>
            <w:shd w:val="clear" w:color="auto" w:fill="FFFFFF" w:themeFill="background1"/>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shd w:val="clear" w:color="auto" w:fill="auto"/>
              </w:rPr>
            </w:pPr>
            <w:r>
              <w:rPr>
                <w:rFonts w:hint="eastAsia" w:ascii="宋体" w:hAnsi="宋体" w:eastAsia="宋体" w:cs="宋体"/>
                <w:i w:val="0"/>
                <w:iCs w:val="0"/>
                <w:color w:val="000000"/>
                <w:kern w:val="0"/>
                <w:sz w:val="20"/>
                <w:szCs w:val="20"/>
                <w:u w:val="none"/>
                <w:shd w:val="clear" w:color="auto" w:fill="auto"/>
                <w:lang w:val="en-US" w:eastAsia="zh-CN" w:bidi="ar"/>
              </w:rPr>
              <w:t>科目名称</w:t>
            </w:r>
          </w:p>
        </w:tc>
        <w:tc>
          <w:tcPr>
            <w:tcW w:w="533" w:type="pct"/>
            <w:vMerge w:val="continue"/>
            <w:tcBorders>
              <w:top w:val="nil"/>
              <w:left w:val="nil"/>
              <w:bottom w:val="single" w:color="000000" w:sz="4" w:space="0"/>
              <w:right w:val="single" w:color="000000" w:sz="4" w:space="0"/>
            </w:tcBorders>
            <w:shd w:val="clear" w:color="auto" w:fill="FFFFFF" w:themeFill="background1"/>
            <w:vAlign w:val="center"/>
          </w:tcPr>
          <w:p>
            <w:pPr>
              <w:jc w:val="center"/>
              <w:rPr>
                <w:rFonts w:hint="eastAsia" w:ascii="宋体" w:hAnsi="宋体" w:eastAsia="宋体" w:cs="宋体"/>
                <w:i w:val="0"/>
                <w:iCs w:val="0"/>
                <w:color w:val="000000"/>
                <w:sz w:val="20"/>
                <w:szCs w:val="20"/>
                <w:u w:val="none"/>
              </w:rPr>
            </w:pPr>
          </w:p>
        </w:tc>
        <w:tc>
          <w:tcPr>
            <w:tcW w:w="519" w:type="pct"/>
            <w:vMerge w:val="continue"/>
            <w:tcBorders>
              <w:top w:val="nil"/>
              <w:left w:val="nil"/>
              <w:bottom w:val="single" w:color="000000" w:sz="4" w:space="0"/>
              <w:right w:val="single" w:color="000000" w:sz="4" w:space="0"/>
            </w:tcBorders>
            <w:shd w:val="clear" w:color="auto" w:fill="FFFFFF" w:themeFill="background1"/>
            <w:vAlign w:val="center"/>
          </w:tcPr>
          <w:p>
            <w:pPr>
              <w:jc w:val="center"/>
              <w:rPr>
                <w:rFonts w:hint="eastAsia" w:ascii="宋体" w:hAnsi="宋体" w:eastAsia="宋体" w:cs="宋体"/>
                <w:i w:val="0"/>
                <w:iCs w:val="0"/>
                <w:color w:val="000000"/>
                <w:sz w:val="20"/>
                <w:szCs w:val="20"/>
                <w:u w:val="none"/>
              </w:rPr>
            </w:pPr>
          </w:p>
        </w:tc>
        <w:tc>
          <w:tcPr>
            <w:tcW w:w="533" w:type="pct"/>
            <w:vMerge w:val="restart"/>
            <w:tcBorders>
              <w:top w:val="nil"/>
              <w:left w:val="nil"/>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小计</w:t>
            </w:r>
          </w:p>
        </w:tc>
        <w:tc>
          <w:tcPr>
            <w:tcW w:w="532" w:type="pct"/>
            <w:vMerge w:val="restart"/>
            <w:tcBorders>
              <w:top w:val="nil"/>
              <w:left w:val="nil"/>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基本支出</w:t>
            </w:r>
          </w:p>
        </w:tc>
        <w:tc>
          <w:tcPr>
            <w:tcW w:w="536" w:type="pct"/>
            <w:vMerge w:val="restart"/>
            <w:tcBorders>
              <w:top w:val="nil"/>
              <w:left w:val="nil"/>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项目支出</w:t>
            </w:r>
          </w:p>
        </w:tc>
        <w:tc>
          <w:tcPr>
            <w:tcW w:w="522" w:type="pct"/>
            <w:vMerge w:val="continue"/>
            <w:tcBorders>
              <w:top w:val="nil"/>
              <w:left w:val="nil"/>
              <w:bottom w:val="single" w:color="000000" w:sz="4" w:space="0"/>
              <w:right w:val="single" w:color="000000" w:sz="4" w:space="0"/>
            </w:tcBorders>
            <w:shd w:val="clear" w:color="auto" w:fill="FFFFFF" w:themeFill="background1"/>
            <w:vAlign w:val="center"/>
          </w:tcPr>
          <w:p>
            <w:pPr>
              <w:jc w:val="center"/>
              <w:rPr>
                <w:rFonts w:hint="eastAsia" w:ascii="宋体" w:hAnsi="宋体" w:eastAsia="宋体" w:cs="宋体"/>
                <w:i w:val="0"/>
                <w:iCs w:val="0"/>
                <w:color w:val="000000"/>
                <w:sz w:val="20"/>
                <w:szCs w:val="20"/>
                <w:u w:val="none"/>
              </w:rPr>
            </w:pPr>
          </w:p>
        </w:tc>
      </w:tr>
      <w:tr>
        <w:tblPrEx>
          <w:shd w:val="clear" w:color="auto" w:fill="FFFFFF" w:themeFill="background1"/>
          <w:tblCellMar>
            <w:top w:w="0" w:type="dxa"/>
            <w:left w:w="108" w:type="dxa"/>
            <w:bottom w:w="0" w:type="dxa"/>
            <w:right w:w="108" w:type="dxa"/>
          </w:tblCellMar>
        </w:tblPrEx>
        <w:trPr>
          <w:trHeight w:val="300" w:hRule="atLeast"/>
        </w:trPr>
        <w:tc>
          <w:tcPr>
            <w:tcW w:w="464" w:type="pct"/>
            <w:gridSpan w:val="3"/>
            <w:vMerge w:val="continue"/>
            <w:tcBorders>
              <w:top w:val="nil"/>
              <w:left w:val="single" w:color="000000" w:sz="4" w:space="0"/>
              <w:bottom w:val="single" w:color="000000" w:sz="4" w:space="0"/>
              <w:right w:val="single" w:color="000000" w:sz="4" w:space="0"/>
            </w:tcBorders>
            <w:shd w:val="clear" w:color="auto" w:fill="FFFFFF" w:themeFill="background1"/>
            <w:vAlign w:val="center"/>
          </w:tcPr>
          <w:p>
            <w:pPr>
              <w:jc w:val="center"/>
              <w:rPr>
                <w:rFonts w:hint="eastAsia" w:ascii="宋体" w:hAnsi="宋体" w:eastAsia="宋体" w:cs="宋体"/>
                <w:i w:val="0"/>
                <w:iCs w:val="0"/>
                <w:color w:val="000000"/>
                <w:sz w:val="20"/>
                <w:szCs w:val="20"/>
                <w:u w:val="none"/>
                <w:shd w:val="clear" w:color="auto" w:fill="auto"/>
              </w:rPr>
            </w:pPr>
          </w:p>
        </w:tc>
        <w:tc>
          <w:tcPr>
            <w:tcW w:w="1160" w:type="pct"/>
            <w:vMerge w:val="continue"/>
            <w:tcBorders>
              <w:top w:val="nil"/>
              <w:left w:val="nil"/>
              <w:bottom w:val="single" w:color="000000" w:sz="4" w:space="0"/>
              <w:right w:val="single" w:color="000000" w:sz="4" w:space="0"/>
            </w:tcBorders>
            <w:shd w:val="clear" w:color="auto" w:fill="FFFFFF" w:themeFill="background1"/>
            <w:noWrap/>
            <w:vAlign w:val="center"/>
          </w:tcPr>
          <w:p>
            <w:pPr>
              <w:jc w:val="center"/>
              <w:rPr>
                <w:rFonts w:hint="eastAsia" w:ascii="宋体" w:hAnsi="宋体" w:eastAsia="宋体" w:cs="宋体"/>
                <w:i w:val="0"/>
                <w:iCs w:val="0"/>
                <w:color w:val="000000"/>
                <w:sz w:val="20"/>
                <w:szCs w:val="20"/>
                <w:u w:val="none"/>
                <w:shd w:val="clear" w:color="auto" w:fill="auto"/>
              </w:rPr>
            </w:pPr>
          </w:p>
        </w:tc>
        <w:tc>
          <w:tcPr>
            <w:tcW w:w="533" w:type="pct"/>
            <w:vMerge w:val="continue"/>
            <w:tcBorders>
              <w:top w:val="nil"/>
              <w:left w:val="nil"/>
              <w:bottom w:val="single" w:color="000000" w:sz="4" w:space="0"/>
              <w:right w:val="single" w:color="000000" w:sz="4" w:space="0"/>
            </w:tcBorders>
            <w:shd w:val="clear" w:color="auto" w:fill="FFFFFF" w:themeFill="background1"/>
            <w:vAlign w:val="center"/>
          </w:tcPr>
          <w:p>
            <w:pPr>
              <w:jc w:val="center"/>
              <w:rPr>
                <w:rFonts w:hint="eastAsia" w:ascii="宋体" w:hAnsi="宋体" w:eastAsia="宋体" w:cs="宋体"/>
                <w:i w:val="0"/>
                <w:iCs w:val="0"/>
                <w:color w:val="000000"/>
                <w:sz w:val="20"/>
                <w:szCs w:val="20"/>
                <w:u w:val="none"/>
              </w:rPr>
            </w:pPr>
          </w:p>
        </w:tc>
        <w:tc>
          <w:tcPr>
            <w:tcW w:w="519" w:type="pct"/>
            <w:vMerge w:val="continue"/>
            <w:tcBorders>
              <w:top w:val="nil"/>
              <w:left w:val="nil"/>
              <w:bottom w:val="single" w:color="000000" w:sz="4" w:space="0"/>
              <w:right w:val="single" w:color="000000" w:sz="4" w:space="0"/>
            </w:tcBorders>
            <w:shd w:val="clear" w:color="auto" w:fill="FFFFFF" w:themeFill="background1"/>
            <w:vAlign w:val="center"/>
          </w:tcPr>
          <w:p>
            <w:pPr>
              <w:jc w:val="center"/>
              <w:rPr>
                <w:rFonts w:hint="eastAsia" w:ascii="宋体" w:hAnsi="宋体" w:eastAsia="宋体" w:cs="宋体"/>
                <w:i w:val="0"/>
                <w:iCs w:val="0"/>
                <w:color w:val="000000"/>
                <w:sz w:val="20"/>
                <w:szCs w:val="20"/>
                <w:u w:val="none"/>
              </w:rPr>
            </w:pPr>
          </w:p>
        </w:tc>
        <w:tc>
          <w:tcPr>
            <w:tcW w:w="533" w:type="pct"/>
            <w:vMerge w:val="continue"/>
            <w:tcBorders>
              <w:top w:val="nil"/>
              <w:left w:val="nil"/>
              <w:bottom w:val="single" w:color="000000" w:sz="4" w:space="0"/>
              <w:right w:val="single" w:color="000000" w:sz="4" w:space="0"/>
            </w:tcBorders>
            <w:shd w:val="clear" w:color="auto" w:fill="FFFFFF" w:themeFill="background1"/>
            <w:vAlign w:val="center"/>
          </w:tcPr>
          <w:p>
            <w:pPr>
              <w:jc w:val="center"/>
              <w:rPr>
                <w:rFonts w:hint="eastAsia" w:ascii="宋体" w:hAnsi="宋体" w:eastAsia="宋体" w:cs="宋体"/>
                <w:i w:val="0"/>
                <w:iCs w:val="0"/>
                <w:color w:val="000000"/>
                <w:sz w:val="20"/>
                <w:szCs w:val="20"/>
                <w:u w:val="none"/>
              </w:rPr>
            </w:pPr>
          </w:p>
        </w:tc>
        <w:tc>
          <w:tcPr>
            <w:tcW w:w="532" w:type="pct"/>
            <w:vMerge w:val="continue"/>
            <w:tcBorders>
              <w:top w:val="nil"/>
              <w:left w:val="nil"/>
              <w:bottom w:val="single" w:color="000000" w:sz="4" w:space="0"/>
              <w:right w:val="single" w:color="000000" w:sz="4" w:space="0"/>
            </w:tcBorders>
            <w:shd w:val="clear" w:color="auto" w:fill="FFFFFF" w:themeFill="background1"/>
            <w:vAlign w:val="center"/>
          </w:tcPr>
          <w:p>
            <w:pPr>
              <w:jc w:val="center"/>
              <w:rPr>
                <w:rFonts w:hint="eastAsia" w:ascii="宋体" w:hAnsi="宋体" w:eastAsia="宋体" w:cs="宋体"/>
                <w:i w:val="0"/>
                <w:iCs w:val="0"/>
                <w:color w:val="000000"/>
                <w:sz w:val="20"/>
                <w:szCs w:val="20"/>
                <w:u w:val="none"/>
              </w:rPr>
            </w:pPr>
          </w:p>
        </w:tc>
        <w:tc>
          <w:tcPr>
            <w:tcW w:w="536" w:type="pct"/>
            <w:vMerge w:val="continue"/>
            <w:tcBorders>
              <w:top w:val="nil"/>
              <w:left w:val="nil"/>
              <w:bottom w:val="single" w:color="000000" w:sz="4" w:space="0"/>
              <w:right w:val="single" w:color="000000" w:sz="4" w:space="0"/>
            </w:tcBorders>
            <w:shd w:val="clear" w:color="auto" w:fill="FFFFFF" w:themeFill="background1"/>
            <w:vAlign w:val="center"/>
          </w:tcPr>
          <w:p>
            <w:pPr>
              <w:jc w:val="center"/>
              <w:rPr>
                <w:rFonts w:hint="eastAsia" w:ascii="宋体" w:hAnsi="宋体" w:eastAsia="宋体" w:cs="宋体"/>
                <w:i w:val="0"/>
                <w:iCs w:val="0"/>
                <w:color w:val="000000"/>
                <w:sz w:val="20"/>
                <w:szCs w:val="20"/>
                <w:u w:val="none"/>
              </w:rPr>
            </w:pPr>
          </w:p>
        </w:tc>
        <w:tc>
          <w:tcPr>
            <w:tcW w:w="522" w:type="pct"/>
            <w:vMerge w:val="continue"/>
            <w:tcBorders>
              <w:top w:val="nil"/>
              <w:left w:val="nil"/>
              <w:bottom w:val="single" w:color="000000" w:sz="4" w:space="0"/>
              <w:right w:val="single" w:color="000000" w:sz="4" w:space="0"/>
            </w:tcBorders>
            <w:shd w:val="clear" w:color="auto" w:fill="FFFFFF" w:themeFill="background1"/>
            <w:vAlign w:val="center"/>
          </w:tcPr>
          <w:p>
            <w:pPr>
              <w:jc w:val="center"/>
              <w:rPr>
                <w:rFonts w:hint="eastAsia" w:ascii="宋体" w:hAnsi="宋体" w:eastAsia="宋体" w:cs="宋体"/>
                <w:i w:val="0"/>
                <w:iCs w:val="0"/>
                <w:color w:val="000000"/>
                <w:sz w:val="20"/>
                <w:szCs w:val="20"/>
                <w:u w:val="none"/>
              </w:rPr>
            </w:pPr>
          </w:p>
        </w:tc>
      </w:tr>
      <w:tr>
        <w:tblPrEx>
          <w:tblCellMar>
            <w:top w:w="0" w:type="dxa"/>
            <w:left w:w="108" w:type="dxa"/>
            <w:bottom w:w="0" w:type="dxa"/>
            <w:right w:w="108" w:type="dxa"/>
          </w:tblCellMar>
        </w:tblPrEx>
        <w:trPr>
          <w:trHeight w:val="300" w:hRule="atLeast"/>
        </w:trPr>
        <w:tc>
          <w:tcPr>
            <w:tcW w:w="464" w:type="pct"/>
            <w:gridSpan w:val="3"/>
            <w:vMerge w:val="continue"/>
            <w:tcBorders>
              <w:top w:val="nil"/>
              <w:left w:val="single" w:color="000000" w:sz="4" w:space="0"/>
              <w:bottom w:val="single" w:color="000000" w:sz="4" w:space="0"/>
              <w:right w:val="single" w:color="000000" w:sz="4" w:space="0"/>
            </w:tcBorders>
            <w:shd w:val="clear" w:color="auto" w:fill="FFFFFF" w:themeFill="background1"/>
            <w:vAlign w:val="center"/>
          </w:tcPr>
          <w:p>
            <w:pPr>
              <w:jc w:val="center"/>
              <w:rPr>
                <w:rFonts w:hint="eastAsia" w:ascii="宋体" w:hAnsi="宋体" w:eastAsia="宋体" w:cs="宋体"/>
                <w:i w:val="0"/>
                <w:iCs w:val="0"/>
                <w:color w:val="000000"/>
                <w:sz w:val="20"/>
                <w:szCs w:val="20"/>
                <w:u w:val="none"/>
                <w:shd w:val="clear" w:color="auto" w:fill="auto"/>
              </w:rPr>
            </w:pPr>
          </w:p>
        </w:tc>
        <w:tc>
          <w:tcPr>
            <w:tcW w:w="1160" w:type="pct"/>
            <w:vMerge w:val="continue"/>
            <w:tcBorders>
              <w:top w:val="nil"/>
              <w:left w:val="nil"/>
              <w:bottom w:val="single" w:color="000000" w:sz="4" w:space="0"/>
              <w:right w:val="single" w:color="000000" w:sz="4" w:space="0"/>
            </w:tcBorders>
            <w:shd w:val="clear" w:color="auto" w:fill="FFFFFF" w:themeFill="background1"/>
            <w:noWrap/>
            <w:vAlign w:val="center"/>
          </w:tcPr>
          <w:p>
            <w:pPr>
              <w:jc w:val="center"/>
              <w:rPr>
                <w:rFonts w:hint="eastAsia" w:ascii="宋体" w:hAnsi="宋体" w:eastAsia="宋体" w:cs="宋体"/>
                <w:i w:val="0"/>
                <w:iCs w:val="0"/>
                <w:color w:val="000000"/>
                <w:sz w:val="20"/>
                <w:szCs w:val="20"/>
                <w:u w:val="none"/>
                <w:shd w:val="clear" w:color="auto" w:fill="auto"/>
              </w:rPr>
            </w:pPr>
          </w:p>
        </w:tc>
        <w:tc>
          <w:tcPr>
            <w:tcW w:w="533" w:type="pct"/>
            <w:vMerge w:val="continue"/>
            <w:tcBorders>
              <w:top w:val="nil"/>
              <w:left w:val="nil"/>
              <w:bottom w:val="single" w:color="000000" w:sz="4" w:space="0"/>
              <w:right w:val="single" w:color="000000" w:sz="4" w:space="0"/>
            </w:tcBorders>
            <w:shd w:val="clear" w:color="auto" w:fill="FFFFFF" w:themeFill="background1"/>
            <w:vAlign w:val="center"/>
          </w:tcPr>
          <w:p>
            <w:pPr>
              <w:jc w:val="center"/>
              <w:rPr>
                <w:rFonts w:hint="eastAsia" w:ascii="宋体" w:hAnsi="宋体" w:eastAsia="宋体" w:cs="宋体"/>
                <w:i w:val="0"/>
                <w:iCs w:val="0"/>
                <w:color w:val="000000"/>
                <w:sz w:val="20"/>
                <w:szCs w:val="20"/>
                <w:u w:val="none"/>
              </w:rPr>
            </w:pPr>
          </w:p>
        </w:tc>
        <w:tc>
          <w:tcPr>
            <w:tcW w:w="519" w:type="pct"/>
            <w:vMerge w:val="continue"/>
            <w:tcBorders>
              <w:top w:val="nil"/>
              <w:left w:val="nil"/>
              <w:bottom w:val="single" w:color="000000" w:sz="4" w:space="0"/>
              <w:right w:val="single" w:color="000000" w:sz="4" w:space="0"/>
            </w:tcBorders>
            <w:shd w:val="clear" w:color="auto" w:fill="FFFFFF" w:themeFill="background1"/>
            <w:vAlign w:val="center"/>
          </w:tcPr>
          <w:p>
            <w:pPr>
              <w:jc w:val="center"/>
              <w:rPr>
                <w:rFonts w:hint="eastAsia" w:ascii="宋体" w:hAnsi="宋体" w:eastAsia="宋体" w:cs="宋体"/>
                <w:i w:val="0"/>
                <w:iCs w:val="0"/>
                <w:color w:val="000000"/>
                <w:sz w:val="20"/>
                <w:szCs w:val="20"/>
                <w:u w:val="none"/>
              </w:rPr>
            </w:pPr>
          </w:p>
        </w:tc>
        <w:tc>
          <w:tcPr>
            <w:tcW w:w="533" w:type="pct"/>
            <w:vMerge w:val="continue"/>
            <w:tcBorders>
              <w:top w:val="nil"/>
              <w:left w:val="nil"/>
              <w:bottom w:val="single" w:color="000000" w:sz="4" w:space="0"/>
              <w:right w:val="single" w:color="000000" w:sz="4" w:space="0"/>
            </w:tcBorders>
            <w:shd w:val="clear" w:color="auto" w:fill="FFFFFF" w:themeFill="background1"/>
            <w:vAlign w:val="center"/>
          </w:tcPr>
          <w:p>
            <w:pPr>
              <w:jc w:val="center"/>
              <w:rPr>
                <w:rFonts w:hint="eastAsia" w:ascii="宋体" w:hAnsi="宋体" w:eastAsia="宋体" w:cs="宋体"/>
                <w:i w:val="0"/>
                <w:iCs w:val="0"/>
                <w:color w:val="000000"/>
                <w:sz w:val="20"/>
                <w:szCs w:val="20"/>
                <w:u w:val="none"/>
              </w:rPr>
            </w:pPr>
          </w:p>
        </w:tc>
        <w:tc>
          <w:tcPr>
            <w:tcW w:w="532" w:type="pct"/>
            <w:vMerge w:val="continue"/>
            <w:tcBorders>
              <w:top w:val="nil"/>
              <w:left w:val="nil"/>
              <w:bottom w:val="single" w:color="000000" w:sz="4" w:space="0"/>
              <w:right w:val="single" w:color="000000" w:sz="4" w:space="0"/>
            </w:tcBorders>
            <w:shd w:val="clear" w:color="auto" w:fill="FFFFFF" w:themeFill="background1"/>
            <w:vAlign w:val="center"/>
          </w:tcPr>
          <w:p>
            <w:pPr>
              <w:jc w:val="center"/>
              <w:rPr>
                <w:rFonts w:hint="eastAsia" w:ascii="宋体" w:hAnsi="宋体" w:eastAsia="宋体" w:cs="宋体"/>
                <w:i w:val="0"/>
                <w:iCs w:val="0"/>
                <w:color w:val="000000"/>
                <w:sz w:val="20"/>
                <w:szCs w:val="20"/>
                <w:u w:val="none"/>
              </w:rPr>
            </w:pPr>
          </w:p>
        </w:tc>
        <w:tc>
          <w:tcPr>
            <w:tcW w:w="536" w:type="pct"/>
            <w:vMerge w:val="continue"/>
            <w:tcBorders>
              <w:top w:val="nil"/>
              <w:left w:val="nil"/>
              <w:bottom w:val="single" w:color="000000" w:sz="4" w:space="0"/>
              <w:right w:val="single" w:color="000000" w:sz="4" w:space="0"/>
            </w:tcBorders>
            <w:shd w:val="clear" w:color="auto" w:fill="FFFFFF" w:themeFill="background1"/>
            <w:vAlign w:val="center"/>
          </w:tcPr>
          <w:p>
            <w:pPr>
              <w:jc w:val="center"/>
              <w:rPr>
                <w:rFonts w:hint="eastAsia" w:ascii="宋体" w:hAnsi="宋体" w:eastAsia="宋体" w:cs="宋体"/>
                <w:i w:val="0"/>
                <w:iCs w:val="0"/>
                <w:color w:val="000000"/>
                <w:sz w:val="20"/>
                <w:szCs w:val="20"/>
                <w:u w:val="none"/>
              </w:rPr>
            </w:pPr>
          </w:p>
        </w:tc>
        <w:tc>
          <w:tcPr>
            <w:tcW w:w="522" w:type="pct"/>
            <w:vMerge w:val="continue"/>
            <w:tcBorders>
              <w:top w:val="nil"/>
              <w:left w:val="nil"/>
              <w:bottom w:val="single" w:color="000000" w:sz="4" w:space="0"/>
              <w:right w:val="single" w:color="000000" w:sz="4" w:space="0"/>
            </w:tcBorders>
            <w:shd w:val="clear" w:color="auto" w:fill="FFFFFF" w:themeFill="background1"/>
            <w:vAlign w:val="center"/>
          </w:tcPr>
          <w:p>
            <w:pPr>
              <w:jc w:val="center"/>
              <w:rPr>
                <w:rFonts w:hint="eastAsia" w:ascii="宋体" w:hAnsi="宋体" w:eastAsia="宋体" w:cs="宋体"/>
                <w:i w:val="0"/>
                <w:iCs w:val="0"/>
                <w:color w:val="000000"/>
                <w:sz w:val="20"/>
                <w:szCs w:val="20"/>
                <w:u w:val="none"/>
              </w:rPr>
            </w:pPr>
          </w:p>
        </w:tc>
      </w:tr>
      <w:tr>
        <w:tblPrEx>
          <w:shd w:val="clear" w:color="auto" w:fill="FFFFFF" w:themeFill="background1"/>
          <w:tblCellMar>
            <w:top w:w="0" w:type="dxa"/>
            <w:left w:w="108" w:type="dxa"/>
            <w:bottom w:w="0" w:type="dxa"/>
            <w:right w:w="108" w:type="dxa"/>
          </w:tblCellMar>
        </w:tblPrEx>
        <w:trPr>
          <w:trHeight w:val="300" w:hRule="atLeast"/>
        </w:trPr>
        <w:tc>
          <w:tcPr>
            <w:tcW w:w="1625" w:type="pct"/>
            <w:gridSpan w:val="4"/>
            <w:tcBorders>
              <w:top w:val="nil"/>
              <w:left w:val="single" w:color="000000" w:sz="4" w:space="0"/>
              <w:bottom w:val="single" w:color="000000" w:sz="4" w:space="0"/>
              <w:right w:val="single" w:color="000000" w:sz="4" w:space="0"/>
            </w:tcBorders>
            <w:shd w:val="clear" w:color="auto" w:fill="FFFFFF" w:themeFill="background1"/>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shd w:val="clear" w:color="auto" w:fill="auto"/>
              </w:rPr>
            </w:pPr>
            <w:r>
              <w:rPr>
                <w:rFonts w:hint="eastAsia" w:ascii="宋体" w:hAnsi="宋体" w:eastAsia="宋体" w:cs="宋体"/>
                <w:i w:val="0"/>
                <w:iCs w:val="0"/>
                <w:color w:val="000000"/>
                <w:kern w:val="0"/>
                <w:sz w:val="20"/>
                <w:szCs w:val="20"/>
                <w:u w:val="none"/>
                <w:shd w:val="clear" w:color="auto" w:fill="auto"/>
                <w:lang w:val="en-US" w:eastAsia="zh-CN" w:bidi="ar"/>
              </w:rPr>
              <w:t>栏次</w:t>
            </w:r>
          </w:p>
        </w:tc>
        <w:tc>
          <w:tcPr>
            <w:tcW w:w="533" w:type="pct"/>
            <w:tcBorders>
              <w:top w:val="nil"/>
              <w:left w:val="nil"/>
              <w:bottom w:val="single" w:color="000000" w:sz="4" w:space="0"/>
              <w:right w:val="single" w:color="000000" w:sz="4" w:space="0"/>
            </w:tcBorders>
            <w:shd w:val="clear" w:color="auto" w:fill="FFFFFF" w:themeFill="background1"/>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519" w:type="pct"/>
            <w:tcBorders>
              <w:top w:val="nil"/>
              <w:left w:val="nil"/>
              <w:bottom w:val="single" w:color="000000" w:sz="4" w:space="0"/>
              <w:right w:val="single" w:color="000000" w:sz="4" w:space="0"/>
            </w:tcBorders>
            <w:shd w:val="clear" w:color="auto" w:fill="FFFFFF" w:themeFill="background1"/>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533" w:type="pct"/>
            <w:tcBorders>
              <w:top w:val="nil"/>
              <w:left w:val="nil"/>
              <w:bottom w:val="single" w:color="000000" w:sz="4" w:space="0"/>
              <w:right w:val="single" w:color="000000" w:sz="4" w:space="0"/>
            </w:tcBorders>
            <w:shd w:val="clear" w:color="auto" w:fill="FFFFFF" w:themeFill="background1"/>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532" w:type="pct"/>
            <w:tcBorders>
              <w:top w:val="nil"/>
              <w:left w:val="nil"/>
              <w:bottom w:val="single" w:color="000000" w:sz="4" w:space="0"/>
              <w:right w:val="single" w:color="000000" w:sz="4" w:space="0"/>
            </w:tcBorders>
            <w:shd w:val="clear" w:color="auto" w:fill="FFFFFF" w:themeFill="background1"/>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536" w:type="pct"/>
            <w:tcBorders>
              <w:top w:val="nil"/>
              <w:left w:val="nil"/>
              <w:bottom w:val="single" w:color="000000" w:sz="4" w:space="0"/>
              <w:right w:val="single" w:color="000000" w:sz="4" w:space="0"/>
            </w:tcBorders>
            <w:shd w:val="clear" w:color="auto" w:fill="FFFFFF" w:themeFill="background1"/>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522" w:type="pct"/>
            <w:tcBorders>
              <w:top w:val="nil"/>
              <w:left w:val="nil"/>
              <w:bottom w:val="single" w:color="000000" w:sz="4" w:space="0"/>
              <w:right w:val="single" w:color="000000" w:sz="4" w:space="0"/>
            </w:tcBorders>
            <w:shd w:val="clear" w:color="auto" w:fill="FFFFFF" w:themeFill="background1"/>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r>
      <w:tr>
        <w:tblPrEx>
          <w:tblCellMar>
            <w:top w:w="0" w:type="dxa"/>
            <w:left w:w="108" w:type="dxa"/>
            <w:bottom w:w="0" w:type="dxa"/>
            <w:right w:w="108" w:type="dxa"/>
          </w:tblCellMar>
        </w:tblPrEx>
        <w:trPr>
          <w:trHeight w:val="300" w:hRule="atLeast"/>
        </w:trPr>
        <w:tc>
          <w:tcPr>
            <w:tcW w:w="1625" w:type="pct"/>
            <w:gridSpan w:val="4"/>
            <w:tcBorders>
              <w:top w:val="nil"/>
              <w:left w:val="single" w:color="000000" w:sz="4" w:space="0"/>
              <w:bottom w:val="single" w:color="000000" w:sz="4" w:space="0"/>
              <w:right w:val="single" w:color="000000" w:sz="4" w:space="0"/>
            </w:tcBorders>
            <w:shd w:val="clear" w:color="auto" w:fill="FFFFFF" w:themeFill="background1"/>
            <w:noWrap/>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shd w:val="clear" w:color="auto" w:fill="auto"/>
              </w:rPr>
            </w:pPr>
            <w:r>
              <w:rPr>
                <w:rFonts w:hint="eastAsia" w:ascii="宋体" w:hAnsi="宋体" w:eastAsia="宋体" w:cs="宋体"/>
                <w:i w:val="0"/>
                <w:iCs w:val="0"/>
                <w:color w:val="000000"/>
                <w:kern w:val="0"/>
                <w:sz w:val="20"/>
                <w:szCs w:val="20"/>
                <w:u w:val="none"/>
                <w:shd w:val="clear" w:color="auto" w:fill="auto"/>
                <w:lang w:val="en-US" w:eastAsia="zh-CN" w:bidi="ar"/>
              </w:rPr>
              <w:t>合计</w:t>
            </w:r>
          </w:p>
        </w:tc>
        <w:tc>
          <w:tcPr>
            <w:tcW w:w="533" w:type="pct"/>
            <w:tcBorders>
              <w:top w:val="nil"/>
              <w:left w:val="nil"/>
              <w:bottom w:val="single" w:color="000000" w:sz="4" w:space="0"/>
              <w:right w:val="single" w:color="000000" w:sz="4" w:space="0"/>
            </w:tcBorders>
            <w:shd w:val="clear" w:color="auto" w:fill="FFFFFF" w:themeFill="background1"/>
            <w:noWrap/>
            <w:vAlign w:val="center"/>
          </w:tcPr>
          <w:p>
            <w:pPr>
              <w:jc w:val="right"/>
              <w:rPr>
                <w:rFonts w:hint="eastAsia" w:ascii="宋体" w:hAnsi="宋体" w:eastAsia="宋体" w:cs="宋体"/>
                <w:b/>
                <w:bCs/>
                <w:i w:val="0"/>
                <w:iCs w:val="0"/>
                <w:color w:val="000000"/>
                <w:sz w:val="20"/>
                <w:szCs w:val="20"/>
                <w:u w:val="none"/>
              </w:rPr>
            </w:pPr>
          </w:p>
        </w:tc>
        <w:tc>
          <w:tcPr>
            <w:tcW w:w="519" w:type="pct"/>
            <w:tcBorders>
              <w:top w:val="nil"/>
              <w:left w:val="nil"/>
              <w:bottom w:val="single" w:color="000000" w:sz="4" w:space="0"/>
              <w:right w:val="single" w:color="000000" w:sz="4" w:space="0"/>
            </w:tcBorders>
            <w:shd w:val="clear" w:color="auto" w:fill="FFFFFF" w:themeFill="background1"/>
            <w:noWrap/>
            <w:vAlign w:val="center"/>
          </w:tcPr>
          <w:p>
            <w:pPr>
              <w:jc w:val="right"/>
              <w:rPr>
                <w:rFonts w:hint="eastAsia" w:ascii="宋体" w:hAnsi="宋体" w:eastAsia="宋体" w:cs="宋体"/>
                <w:b/>
                <w:bCs/>
                <w:i w:val="0"/>
                <w:iCs w:val="0"/>
                <w:color w:val="000000"/>
                <w:sz w:val="20"/>
                <w:szCs w:val="20"/>
                <w:u w:val="none"/>
              </w:rPr>
            </w:pPr>
          </w:p>
        </w:tc>
        <w:tc>
          <w:tcPr>
            <w:tcW w:w="533" w:type="pct"/>
            <w:tcBorders>
              <w:top w:val="nil"/>
              <w:left w:val="nil"/>
              <w:bottom w:val="single" w:color="000000" w:sz="4" w:space="0"/>
              <w:right w:val="single" w:color="000000" w:sz="4" w:space="0"/>
            </w:tcBorders>
            <w:shd w:val="clear" w:color="auto" w:fill="FFFFFF" w:themeFill="background1"/>
            <w:noWrap/>
            <w:vAlign w:val="center"/>
          </w:tcPr>
          <w:p>
            <w:pPr>
              <w:jc w:val="right"/>
              <w:rPr>
                <w:rFonts w:hint="eastAsia" w:ascii="宋体" w:hAnsi="宋体" w:eastAsia="宋体" w:cs="宋体"/>
                <w:b/>
                <w:bCs/>
                <w:i w:val="0"/>
                <w:iCs w:val="0"/>
                <w:color w:val="000000"/>
                <w:sz w:val="20"/>
                <w:szCs w:val="20"/>
                <w:u w:val="none"/>
              </w:rPr>
            </w:pPr>
          </w:p>
        </w:tc>
        <w:tc>
          <w:tcPr>
            <w:tcW w:w="532" w:type="pct"/>
            <w:tcBorders>
              <w:top w:val="nil"/>
              <w:left w:val="nil"/>
              <w:bottom w:val="single" w:color="000000" w:sz="4" w:space="0"/>
              <w:right w:val="single" w:color="000000" w:sz="4" w:space="0"/>
            </w:tcBorders>
            <w:shd w:val="clear" w:color="auto" w:fill="FFFFFF" w:themeFill="background1"/>
            <w:noWrap/>
            <w:vAlign w:val="center"/>
          </w:tcPr>
          <w:p>
            <w:pPr>
              <w:jc w:val="right"/>
              <w:rPr>
                <w:rFonts w:hint="eastAsia" w:ascii="宋体" w:hAnsi="宋体" w:eastAsia="宋体" w:cs="宋体"/>
                <w:b/>
                <w:bCs/>
                <w:i w:val="0"/>
                <w:iCs w:val="0"/>
                <w:color w:val="000000"/>
                <w:sz w:val="20"/>
                <w:szCs w:val="20"/>
                <w:u w:val="none"/>
              </w:rPr>
            </w:pPr>
          </w:p>
        </w:tc>
        <w:tc>
          <w:tcPr>
            <w:tcW w:w="536" w:type="pct"/>
            <w:tcBorders>
              <w:top w:val="nil"/>
              <w:left w:val="nil"/>
              <w:bottom w:val="single" w:color="000000" w:sz="4" w:space="0"/>
              <w:right w:val="single" w:color="000000" w:sz="4" w:space="0"/>
            </w:tcBorders>
            <w:shd w:val="clear" w:color="auto" w:fill="FFFFFF" w:themeFill="background1"/>
            <w:noWrap/>
            <w:vAlign w:val="center"/>
          </w:tcPr>
          <w:p>
            <w:pPr>
              <w:jc w:val="right"/>
              <w:rPr>
                <w:rFonts w:hint="eastAsia" w:ascii="宋体" w:hAnsi="宋体" w:eastAsia="宋体" w:cs="宋体"/>
                <w:b/>
                <w:bCs/>
                <w:i w:val="0"/>
                <w:iCs w:val="0"/>
                <w:color w:val="000000"/>
                <w:sz w:val="20"/>
                <w:szCs w:val="20"/>
                <w:u w:val="none"/>
              </w:rPr>
            </w:pPr>
          </w:p>
        </w:tc>
        <w:tc>
          <w:tcPr>
            <w:tcW w:w="522" w:type="pct"/>
            <w:tcBorders>
              <w:top w:val="nil"/>
              <w:left w:val="nil"/>
              <w:bottom w:val="single" w:color="000000" w:sz="4" w:space="0"/>
              <w:right w:val="single" w:color="000000" w:sz="4" w:space="0"/>
            </w:tcBorders>
            <w:shd w:val="clear" w:color="auto" w:fill="FFFFFF" w:themeFill="background1"/>
            <w:noWrap/>
            <w:vAlign w:val="center"/>
          </w:tcPr>
          <w:p>
            <w:pPr>
              <w:jc w:val="right"/>
              <w:rPr>
                <w:rFonts w:hint="eastAsia" w:ascii="宋体" w:hAnsi="宋体" w:eastAsia="宋体" w:cs="宋体"/>
                <w:b/>
                <w:bCs/>
                <w:i w:val="0"/>
                <w:iCs w:val="0"/>
                <w:color w:val="000000"/>
                <w:sz w:val="20"/>
                <w:szCs w:val="20"/>
                <w:u w:val="none"/>
              </w:rPr>
            </w:pPr>
          </w:p>
        </w:tc>
      </w:tr>
      <w:tr>
        <w:tblPrEx>
          <w:tblCellMar>
            <w:top w:w="0" w:type="dxa"/>
            <w:left w:w="108" w:type="dxa"/>
            <w:bottom w:w="0" w:type="dxa"/>
            <w:right w:w="108" w:type="dxa"/>
          </w:tblCellMar>
        </w:tblPrEx>
        <w:trPr>
          <w:trHeight w:val="300" w:hRule="atLeast"/>
        </w:trPr>
        <w:tc>
          <w:tcPr>
            <w:tcW w:w="464" w:type="pct"/>
            <w:gridSpan w:val="3"/>
            <w:tcBorders>
              <w:top w:val="nil"/>
              <w:left w:val="single" w:color="000000" w:sz="4" w:space="0"/>
              <w:bottom w:val="single" w:color="000000" w:sz="4" w:space="0"/>
              <w:right w:val="single" w:color="000000" w:sz="4" w:space="0"/>
            </w:tcBorders>
            <w:shd w:val="clear" w:color="auto" w:fill="FFFFFF" w:themeFill="background1"/>
            <w:noWrap/>
            <w:vAlign w:val="center"/>
          </w:tcPr>
          <w:p>
            <w:pPr>
              <w:jc w:val="left"/>
              <w:rPr>
                <w:rFonts w:hint="eastAsia" w:ascii="宋体" w:hAnsi="宋体" w:eastAsia="宋体" w:cs="宋体"/>
                <w:i w:val="0"/>
                <w:iCs w:val="0"/>
                <w:color w:val="000000"/>
                <w:sz w:val="20"/>
                <w:szCs w:val="20"/>
                <w:u w:val="none"/>
              </w:rPr>
            </w:pPr>
          </w:p>
        </w:tc>
        <w:tc>
          <w:tcPr>
            <w:tcW w:w="1160" w:type="pct"/>
            <w:tcBorders>
              <w:top w:val="nil"/>
              <w:left w:val="nil"/>
              <w:bottom w:val="single" w:color="000000" w:sz="4" w:space="0"/>
              <w:right w:val="single" w:color="000000" w:sz="4" w:space="0"/>
            </w:tcBorders>
            <w:shd w:val="clear" w:color="auto" w:fill="FFFFFF" w:themeFill="background1"/>
            <w:noWrap/>
            <w:vAlign w:val="center"/>
          </w:tcPr>
          <w:p>
            <w:pPr>
              <w:jc w:val="left"/>
              <w:rPr>
                <w:rFonts w:hint="eastAsia" w:ascii="宋体" w:hAnsi="宋体" w:eastAsia="宋体" w:cs="宋体"/>
                <w:i w:val="0"/>
                <w:iCs w:val="0"/>
                <w:color w:val="000000"/>
                <w:sz w:val="20"/>
                <w:szCs w:val="20"/>
                <w:u w:val="none"/>
              </w:rPr>
            </w:pPr>
          </w:p>
        </w:tc>
        <w:tc>
          <w:tcPr>
            <w:tcW w:w="533" w:type="pct"/>
            <w:tcBorders>
              <w:top w:val="nil"/>
              <w:left w:val="nil"/>
              <w:bottom w:val="single" w:color="000000" w:sz="4" w:space="0"/>
              <w:right w:val="single" w:color="000000" w:sz="4" w:space="0"/>
            </w:tcBorders>
            <w:shd w:val="clear" w:color="auto" w:fill="FFFFFF" w:themeFill="background1"/>
            <w:noWrap/>
            <w:vAlign w:val="center"/>
          </w:tcPr>
          <w:p>
            <w:pPr>
              <w:jc w:val="right"/>
              <w:rPr>
                <w:rFonts w:hint="eastAsia" w:ascii="宋体" w:hAnsi="宋体" w:eastAsia="宋体" w:cs="宋体"/>
                <w:i w:val="0"/>
                <w:iCs w:val="0"/>
                <w:color w:val="000000"/>
                <w:sz w:val="20"/>
                <w:szCs w:val="20"/>
                <w:u w:val="none"/>
              </w:rPr>
            </w:pPr>
          </w:p>
        </w:tc>
        <w:tc>
          <w:tcPr>
            <w:tcW w:w="519" w:type="pct"/>
            <w:tcBorders>
              <w:top w:val="nil"/>
              <w:left w:val="nil"/>
              <w:bottom w:val="single" w:color="000000" w:sz="4" w:space="0"/>
              <w:right w:val="single" w:color="000000" w:sz="4" w:space="0"/>
            </w:tcBorders>
            <w:shd w:val="clear" w:color="auto" w:fill="FFFFFF" w:themeFill="background1"/>
            <w:noWrap/>
            <w:vAlign w:val="center"/>
          </w:tcPr>
          <w:p>
            <w:pPr>
              <w:jc w:val="right"/>
              <w:rPr>
                <w:rFonts w:hint="eastAsia" w:ascii="宋体" w:hAnsi="宋体" w:eastAsia="宋体" w:cs="宋体"/>
                <w:i w:val="0"/>
                <w:iCs w:val="0"/>
                <w:color w:val="000000"/>
                <w:sz w:val="20"/>
                <w:szCs w:val="20"/>
                <w:u w:val="none"/>
              </w:rPr>
            </w:pPr>
          </w:p>
        </w:tc>
        <w:tc>
          <w:tcPr>
            <w:tcW w:w="533" w:type="pct"/>
            <w:tcBorders>
              <w:top w:val="nil"/>
              <w:left w:val="nil"/>
              <w:bottom w:val="single" w:color="000000" w:sz="4" w:space="0"/>
              <w:right w:val="single" w:color="000000" w:sz="4" w:space="0"/>
            </w:tcBorders>
            <w:shd w:val="clear" w:color="auto" w:fill="FFFFFF" w:themeFill="background1"/>
            <w:noWrap/>
            <w:vAlign w:val="center"/>
          </w:tcPr>
          <w:p>
            <w:pPr>
              <w:jc w:val="right"/>
              <w:rPr>
                <w:rFonts w:hint="eastAsia" w:ascii="宋体" w:hAnsi="宋体" w:eastAsia="宋体" w:cs="宋体"/>
                <w:i w:val="0"/>
                <w:iCs w:val="0"/>
                <w:color w:val="000000"/>
                <w:sz w:val="20"/>
                <w:szCs w:val="20"/>
                <w:u w:val="none"/>
              </w:rPr>
            </w:pPr>
          </w:p>
        </w:tc>
        <w:tc>
          <w:tcPr>
            <w:tcW w:w="532" w:type="pct"/>
            <w:tcBorders>
              <w:top w:val="nil"/>
              <w:left w:val="nil"/>
              <w:bottom w:val="single" w:color="000000" w:sz="4" w:space="0"/>
              <w:right w:val="single" w:color="000000" w:sz="4" w:space="0"/>
            </w:tcBorders>
            <w:shd w:val="clear" w:color="auto" w:fill="FFFFFF" w:themeFill="background1"/>
            <w:noWrap/>
            <w:vAlign w:val="center"/>
          </w:tcPr>
          <w:p>
            <w:pPr>
              <w:jc w:val="right"/>
              <w:rPr>
                <w:rFonts w:hint="eastAsia" w:ascii="宋体" w:hAnsi="宋体" w:eastAsia="宋体" w:cs="宋体"/>
                <w:i w:val="0"/>
                <w:iCs w:val="0"/>
                <w:color w:val="000000"/>
                <w:sz w:val="20"/>
                <w:szCs w:val="20"/>
                <w:u w:val="none"/>
              </w:rPr>
            </w:pPr>
          </w:p>
        </w:tc>
        <w:tc>
          <w:tcPr>
            <w:tcW w:w="536" w:type="pct"/>
            <w:tcBorders>
              <w:top w:val="nil"/>
              <w:left w:val="nil"/>
              <w:bottom w:val="single" w:color="000000" w:sz="4" w:space="0"/>
              <w:right w:val="single" w:color="000000" w:sz="4" w:space="0"/>
            </w:tcBorders>
            <w:shd w:val="clear" w:color="auto" w:fill="FFFFFF" w:themeFill="background1"/>
            <w:noWrap/>
            <w:vAlign w:val="center"/>
          </w:tcPr>
          <w:p>
            <w:pPr>
              <w:jc w:val="right"/>
              <w:rPr>
                <w:rFonts w:hint="eastAsia" w:ascii="宋体" w:hAnsi="宋体" w:eastAsia="宋体" w:cs="宋体"/>
                <w:i w:val="0"/>
                <w:iCs w:val="0"/>
                <w:color w:val="000000"/>
                <w:sz w:val="20"/>
                <w:szCs w:val="20"/>
                <w:u w:val="none"/>
              </w:rPr>
            </w:pPr>
          </w:p>
        </w:tc>
        <w:tc>
          <w:tcPr>
            <w:tcW w:w="522" w:type="pct"/>
            <w:tcBorders>
              <w:top w:val="nil"/>
              <w:left w:val="nil"/>
              <w:bottom w:val="single" w:color="000000" w:sz="4" w:space="0"/>
              <w:right w:val="single" w:color="000000" w:sz="4" w:space="0"/>
            </w:tcBorders>
            <w:shd w:val="clear" w:color="auto" w:fill="FFFFFF" w:themeFill="background1"/>
            <w:noWrap/>
            <w:vAlign w:val="center"/>
          </w:tcPr>
          <w:p>
            <w:pPr>
              <w:jc w:val="right"/>
              <w:rPr>
                <w:rFonts w:hint="eastAsia" w:ascii="宋体" w:hAnsi="宋体" w:eastAsia="宋体" w:cs="宋体"/>
                <w:i w:val="0"/>
                <w:iCs w:val="0"/>
                <w:color w:val="000000"/>
                <w:sz w:val="20"/>
                <w:szCs w:val="20"/>
                <w:u w:val="none"/>
              </w:rPr>
            </w:pPr>
          </w:p>
        </w:tc>
      </w:tr>
      <w:tr>
        <w:tblPrEx>
          <w:shd w:val="clear" w:color="auto" w:fill="FFFFFF" w:themeFill="background1"/>
        </w:tblPrEx>
        <w:trPr>
          <w:trHeight w:val="300" w:hRule="atLeast"/>
        </w:trPr>
        <w:tc>
          <w:tcPr>
            <w:tcW w:w="4802" w:type="pct"/>
            <w:gridSpan w:val="10"/>
            <w:tcBorders>
              <w:top w:val="nil"/>
              <w:left w:val="nil"/>
              <w:bottom w:val="nil"/>
              <w:right w:val="nil"/>
            </w:tcBorders>
            <w:shd w:val="clear" w:color="auto" w:fill="FFFFFF" w:themeFill="background1"/>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注：本表反映部门本年度政府性基金预算财政拨款收入、支出及结转和结余情况。</w:t>
            </w:r>
          </w:p>
        </w:tc>
      </w:tr>
    </w:tbl>
    <w:p>
      <w:pPr>
        <w:widowControl/>
        <w:jc w:val="center"/>
        <w:rPr>
          <w:rFonts w:ascii="Times New Roman" w:hAnsi="Times New Roman" w:eastAsia="方正小标宋_GBK" w:cs="Times New Roman"/>
          <w:kern w:val="0"/>
          <w:sz w:val="36"/>
          <w:szCs w:val="36"/>
        </w:rPr>
      </w:pPr>
    </w:p>
    <w:p>
      <w:pPr>
        <w:widowControl/>
        <w:jc w:val="center"/>
        <w:rPr>
          <w:rFonts w:ascii="Times New Roman" w:hAnsi="Times New Roman" w:eastAsia="方正小标宋_GBK" w:cs="Times New Roman"/>
          <w:kern w:val="0"/>
          <w:sz w:val="36"/>
          <w:szCs w:val="36"/>
        </w:rPr>
      </w:pPr>
    </w:p>
    <w:p>
      <w:pPr>
        <w:widowControl/>
        <w:jc w:val="center"/>
        <w:rPr>
          <w:rFonts w:ascii="Times New Roman" w:hAnsi="Times New Roman" w:eastAsia="方正小标宋_GBK" w:cs="Times New Roman"/>
          <w:kern w:val="0"/>
          <w:sz w:val="36"/>
          <w:szCs w:val="36"/>
        </w:rPr>
      </w:pPr>
    </w:p>
    <w:p>
      <w:pPr>
        <w:widowControl/>
        <w:jc w:val="center"/>
        <w:rPr>
          <w:rFonts w:ascii="Times New Roman" w:hAnsi="Times New Roman" w:eastAsia="方正小标宋_GBK" w:cs="Times New Roman"/>
          <w:kern w:val="0"/>
          <w:sz w:val="36"/>
          <w:szCs w:val="36"/>
        </w:rPr>
      </w:pPr>
    </w:p>
    <w:tbl>
      <w:tblPr>
        <w:tblStyle w:val="5"/>
        <w:tblW w:w="5000" w:type="pct"/>
        <w:tblInd w:w="0" w:type="dxa"/>
        <w:shd w:val="clear" w:color="auto" w:fill="auto"/>
        <w:tblLayout w:type="autofit"/>
        <w:tblCellMar>
          <w:top w:w="0" w:type="dxa"/>
          <w:left w:w="108" w:type="dxa"/>
          <w:bottom w:w="0" w:type="dxa"/>
          <w:right w:w="108" w:type="dxa"/>
        </w:tblCellMar>
      </w:tblPr>
      <w:tblGrid>
        <w:gridCol w:w="6458"/>
        <w:gridCol w:w="381"/>
        <w:gridCol w:w="381"/>
        <w:gridCol w:w="1989"/>
        <w:gridCol w:w="1805"/>
        <w:gridCol w:w="1805"/>
        <w:gridCol w:w="2795"/>
      </w:tblGrid>
      <w:tr>
        <w:tblPrEx>
          <w:tblCellMar>
            <w:top w:w="0" w:type="dxa"/>
            <w:left w:w="108" w:type="dxa"/>
            <w:bottom w:w="0" w:type="dxa"/>
            <w:right w:w="108" w:type="dxa"/>
          </w:tblCellMar>
        </w:tblPrEx>
        <w:trPr>
          <w:trHeight w:val="375" w:hRule="atLeast"/>
        </w:trPr>
        <w:tc>
          <w:tcPr>
            <w:tcW w:w="5000" w:type="pct"/>
            <w:gridSpan w:val="7"/>
            <w:tcBorders>
              <w:top w:val="nil"/>
              <w:left w:val="nil"/>
              <w:bottom w:val="nil"/>
              <w:right w:val="single" w:color="80808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r>
              <w:rPr>
                <w:rFonts w:hint="eastAsia" w:ascii="黑体" w:hAnsi="宋体" w:eastAsia="黑体" w:cs="黑体"/>
                <w:i w:val="0"/>
                <w:iCs w:val="0"/>
                <w:color w:val="000000"/>
                <w:kern w:val="0"/>
                <w:sz w:val="30"/>
                <w:szCs w:val="30"/>
                <w:u w:val="none"/>
                <w:lang w:val="en-US" w:eastAsia="zh-CN" w:bidi="ar"/>
              </w:rPr>
              <w:t>国有资本经营预算财政拨款支出决算表</w:t>
            </w:r>
          </w:p>
        </w:tc>
      </w:tr>
      <w:tr>
        <w:tblPrEx>
          <w:shd w:val="clear" w:color="auto" w:fill="auto"/>
          <w:tblCellMar>
            <w:top w:w="0" w:type="dxa"/>
            <w:left w:w="108" w:type="dxa"/>
            <w:bottom w:w="0" w:type="dxa"/>
            <w:right w:w="108" w:type="dxa"/>
          </w:tblCellMar>
        </w:tblPrEx>
        <w:trPr>
          <w:trHeight w:val="300" w:hRule="atLeast"/>
        </w:trPr>
        <w:tc>
          <w:tcPr>
            <w:tcW w:w="2068" w:type="pct"/>
            <w:tcBorders>
              <w:top w:val="nil"/>
              <w:left w:val="nil"/>
              <w:bottom w:val="nil"/>
              <w:right w:val="nil"/>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122" w:type="pct"/>
            <w:tcBorders>
              <w:top w:val="nil"/>
              <w:left w:val="nil"/>
              <w:bottom w:val="nil"/>
              <w:right w:val="nil"/>
            </w:tcBorders>
            <w:shd w:val="clear" w:color="auto" w:fill="auto"/>
            <w:noWrap/>
            <w:vAlign w:val="center"/>
          </w:tcPr>
          <w:p>
            <w:pPr>
              <w:jc w:val="left"/>
              <w:rPr>
                <w:rFonts w:hint="eastAsia" w:ascii="宋体" w:hAnsi="宋体" w:eastAsia="宋体" w:cs="宋体"/>
                <w:i w:val="0"/>
                <w:iCs w:val="0"/>
                <w:color w:val="000000"/>
                <w:sz w:val="18"/>
                <w:szCs w:val="18"/>
                <w:u w:val="none"/>
              </w:rPr>
            </w:pPr>
          </w:p>
        </w:tc>
        <w:tc>
          <w:tcPr>
            <w:tcW w:w="122" w:type="pct"/>
            <w:tcBorders>
              <w:top w:val="nil"/>
              <w:left w:val="nil"/>
              <w:bottom w:val="nil"/>
              <w:right w:val="nil"/>
            </w:tcBorders>
            <w:shd w:val="clear" w:color="auto" w:fill="auto"/>
            <w:noWrap/>
            <w:vAlign w:val="center"/>
          </w:tcPr>
          <w:p>
            <w:pPr>
              <w:jc w:val="left"/>
              <w:rPr>
                <w:rFonts w:hint="eastAsia" w:ascii="宋体" w:hAnsi="宋体" w:eastAsia="宋体" w:cs="宋体"/>
                <w:i w:val="0"/>
                <w:iCs w:val="0"/>
                <w:color w:val="000000"/>
                <w:sz w:val="18"/>
                <w:szCs w:val="18"/>
                <w:u w:val="none"/>
              </w:rPr>
            </w:pPr>
          </w:p>
        </w:tc>
        <w:tc>
          <w:tcPr>
            <w:tcW w:w="636" w:type="pct"/>
            <w:tcBorders>
              <w:top w:val="nil"/>
              <w:left w:val="nil"/>
              <w:bottom w:val="nil"/>
              <w:right w:val="nil"/>
            </w:tcBorders>
            <w:shd w:val="clear" w:color="auto" w:fill="auto"/>
            <w:noWrap/>
            <w:vAlign w:val="center"/>
          </w:tcPr>
          <w:p>
            <w:pPr>
              <w:jc w:val="left"/>
              <w:rPr>
                <w:rFonts w:hint="eastAsia" w:ascii="宋体" w:hAnsi="宋体" w:eastAsia="宋体" w:cs="宋体"/>
                <w:i w:val="0"/>
                <w:iCs w:val="0"/>
                <w:color w:val="000000"/>
                <w:sz w:val="18"/>
                <w:szCs w:val="18"/>
                <w:u w:val="none"/>
              </w:rPr>
            </w:pPr>
          </w:p>
        </w:tc>
        <w:tc>
          <w:tcPr>
            <w:tcW w:w="578" w:type="pct"/>
            <w:tcBorders>
              <w:top w:val="nil"/>
              <w:left w:val="nil"/>
              <w:bottom w:val="nil"/>
              <w:right w:val="nil"/>
            </w:tcBorders>
            <w:shd w:val="clear" w:color="auto" w:fill="auto"/>
            <w:noWrap/>
            <w:vAlign w:val="center"/>
          </w:tcPr>
          <w:p>
            <w:pPr>
              <w:jc w:val="left"/>
              <w:rPr>
                <w:rFonts w:hint="eastAsia" w:ascii="宋体" w:hAnsi="宋体" w:eastAsia="宋体" w:cs="宋体"/>
                <w:i w:val="0"/>
                <w:iCs w:val="0"/>
                <w:color w:val="000000"/>
                <w:sz w:val="18"/>
                <w:szCs w:val="18"/>
                <w:u w:val="none"/>
              </w:rPr>
            </w:pPr>
          </w:p>
        </w:tc>
        <w:tc>
          <w:tcPr>
            <w:tcW w:w="578" w:type="pct"/>
            <w:tcBorders>
              <w:top w:val="nil"/>
              <w:left w:val="nil"/>
              <w:bottom w:val="nil"/>
              <w:right w:val="nil"/>
            </w:tcBorders>
            <w:shd w:val="clear" w:color="auto" w:fill="auto"/>
            <w:noWrap/>
            <w:vAlign w:val="center"/>
          </w:tcPr>
          <w:p>
            <w:pPr>
              <w:jc w:val="left"/>
              <w:rPr>
                <w:rFonts w:hint="eastAsia" w:ascii="宋体" w:hAnsi="宋体" w:eastAsia="宋体" w:cs="宋体"/>
                <w:i w:val="0"/>
                <w:iCs w:val="0"/>
                <w:color w:val="000000"/>
                <w:sz w:val="18"/>
                <w:szCs w:val="18"/>
                <w:u w:val="none"/>
              </w:rPr>
            </w:pPr>
          </w:p>
        </w:tc>
        <w:tc>
          <w:tcPr>
            <w:tcW w:w="892" w:type="pct"/>
            <w:tcBorders>
              <w:top w:val="nil"/>
              <w:left w:val="nil"/>
              <w:bottom w:val="nil"/>
              <w:right w:val="single" w:color="808080" w:sz="4" w:space="0"/>
            </w:tcBorders>
            <w:shd w:val="clear" w:color="auto" w:fill="auto"/>
            <w:noWrap/>
            <w:vAlign w:val="center"/>
          </w:tcPr>
          <w:p>
            <w:pPr>
              <w:jc w:val="left"/>
              <w:rPr>
                <w:rFonts w:hint="eastAsia" w:ascii="宋体" w:hAnsi="宋体" w:eastAsia="宋体" w:cs="宋体"/>
                <w:i w:val="0"/>
                <w:iCs w:val="0"/>
                <w:color w:val="000000"/>
                <w:sz w:val="18"/>
                <w:szCs w:val="18"/>
                <w:u w:val="none"/>
              </w:rPr>
            </w:pPr>
          </w:p>
        </w:tc>
      </w:tr>
      <w:tr>
        <w:tblPrEx>
          <w:shd w:val="clear" w:color="auto" w:fill="auto"/>
        </w:tblPrEx>
        <w:trPr>
          <w:trHeight w:val="300" w:hRule="atLeast"/>
        </w:trPr>
        <w:tc>
          <w:tcPr>
            <w:tcW w:w="2068" w:type="pct"/>
            <w:tcBorders>
              <w:top w:val="nil"/>
              <w:left w:val="nil"/>
              <w:bottom w:val="nil"/>
              <w:right w:val="nil"/>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122" w:type="pct"/>
            <w:tcBorders>
              <w:top w:val="nil"/>
              <w:left w:val="nil"/>
              <w:bottom w:val="nil"/>
              <w:right w:val="nil"/>
            </w:tcBorders>
            <w:shd w:val="clear" w:color="auto" w:fill="auto"/>
            <w:noWrap/>
            <w:vAlign w:val="center"/>
          </w:tcPr>
          <w:p>
            <w:pPr>
              <w:jc w:val="left"/>
              <w:rPr>
                <w:rFonts w:hint="eastAsia" w:ascii="宋体" w:hAnsi="宋体" w:eastAsia="宋体" w:cs="宋体"/>
                <w:i w:val="0"/>
                <w:iCs w:val="0"/>
                <w:color w:val="000000"/>
                <w:sz w:val="18"/>
                <w:szCs w:val="18"/>
                <w:u w:val="none"/>
              </w:rPr>
            </w:pPr>
          </w:p>
        </w:tc>
        <w:tc>
          <w:tcPr>
            <w:tcW w:w="122" w:type="pct"/>
            <w:tcBorders>
              <w:top w:val="nil"/>
              <w:left w:val="nil"/>
              <w:bottom w:val="nil"/>
              <w:right w:val="nil"/>
            </w:tcBorders>
            <w:shd w:val="clear" w:color="auto" w:fill="auto"/>
            <w:noWrap/>
            <w:vAlign w:val="center"/>
          </w:tcPr>
          <w:p>
            <w:pPr>
              <w:jc w:val="left"/>
              <w:rPr>
                <w:rFonts w:hint="eastAsia" w:ascii="宋体" w:hAnsi="宋体" w:eastAsia="宋体" w:cs="宋体"/>
                <w:i w:val="0"/>
                <w:iCs w:val="0"/>
                <w:color w:val="000000"/>
                <w:sz w:val="18"/>
                <w:szCs w:val="18"/>
                <w:u w:val="none"/>
              </w:rPr>
            </w:pPr>
          </w:p>
        </w:tc>
        <w:tc>
          <w:tcPr>
            <w:tcW w:w="636" w:type="pct"/>
            <w:tcBorders>
              <w:top w:val="nil"/>
              <w:left w:val="nil"/>
              <w:bottom w:val="nil"/>
              <w:right w:val="nil"/>
            </w:tcBorders>
            <w:shd w:val="clear" w:color="auto" w:fill="auto"/>
            <w:noWrap/>
            <w:vAlign w:val="center"/>
          </w:tcPr>
          <w:p>
            <w:pPr>
              <w:jc w:val="left"/>
              <w:rPr>
                <w:rFonts w:hint="eastAsia" w:ascii="宋体" w:hAnsi="宋体" w:eastAsia="宋体" w:cs="宋体"/>
                <w:i w:val="0"/>
                <w:iCs w:val="0"/>
                <w:color w:val="000000"/>
                <w:sz w:val="18"/>
                <w:szCs w:val="18"/>
                <w:u w:val="none"/>
              </w:rPr>
            </w:pPr>
          </w:p>
        </w:tc>
        <w:tc>
          <w:tcPr>
            <w:tcW w:w="578" w:type="pct"/>
            <w:tcBorders>
              <w:top w:val="nil"/>
              <w:left w:val="nil"/>
              <w:bottom w:val="nil"/>
              <w:right w:val="nil"/>
            </w:tcBorders>
            <w:shd w:val="clear" w:color="auto" w:fill="auto"/>
            <w:noWrap/>
            <w:vAlign w:val="center"/>
          </w:tcPr>
          <w:p>
            <w:pPr>
              <w:jc w:val="left"/>
              <w:rPr>
                <w:rFonts w:hint="eastAsia" w:ascii="宋体" w:hAnsi="宋体" w:eastAsia="宋体" w:cs="宋体"/>
                <w:i w:val="0"/>
                <w:iCs w:val="0"/>
                <w:color w:val="000000"/>
                <w:sz w:val="18"/>
                <w:szCs w:val="18"/>
                <w:u w:val="none"/>
              </w:rPr>
            </w:pPr>
          </w:p>
        </w:tc>
        <w:tc>
          <w:tcPr>
            <w:tcW w:w="578" w:type="pct"/>
            <w:tcBorders>
              <w:top w:val="nil"/>
              <w:left w:val="nil"/>
              <w:bottom w:val="nil"/>
              <w:right w:val="nil"/>
            </w:tcBorders>
            <w:shd w:val="clear" w:color="auto" w:fill="auto"/>
            <w:noWrap/>
            <w:vAlign w:val="center"/>
          </w:tcPr>
          <w:p>
            <w:pPr>
              <w:jc w:val="left"/>
              <w:rPr>
                <w:rFonts w:hint="eastAsia" w:ascii="宋体" w:hAnsi="宋体" w:eastAsia="宋体" w:cs="宋体"/>
                <w:i w:val="0"/>
                <w:iCs w:val="0"/>
                <w:color w:val="000000"/>
                <w:sz w:val="18"/>
                <w:szCs w:val="18"/>
                <w:u w:val="none"/>
              </w:rPr>
            </w:pPr>
          </w:p>
        </w:tc>
        <w:tc>
          <w:tcPr>
            <w:tcW w:w="892" w:type="pct"/>
            <w:tcBorders>
              <w:top w:val="nil"/>
              <w:left w:val="nil"/>
              <w:bottom w:val="nil"/>
              <w:right w:val="single" w:color="808080" w:sz="4" w:space="0"/>
            </w:tcBorders>
            <w:shd w:val="clear" w:color="auto" w:fill="auto"/>
            <w:noWrap/>
            <w:vAlign w:val="center"/>
          </w:tcPr>
          <w:p>
            <w:pPr>
              <w:jc w:val="left"/>
              <w:rPr>
                <w:rFonts w:hint="eastAsia" w:ascii="宋体" w:hAnsi="宋体" w:eastAsia="宋体" w:cs="宋体"/>
                <w:i w:val="0"/>
                <w:iCs w:val="0"/>
                <w:color w:val="000000"/>
                <w:sz w:val="18"/>
                <w:szCs w:val="18"/>
                <w:u w:val="none"/>
              </w:rPr>
            </w:pPr>
          </w:p>
        </w:tc>
      </w:tr>
      <w:tr>
        <w:tblPrEx>
          <w:shd w:val="clear" w:color="auto" w:fill="auto"/>
          <w:tblCellMar>
            <w:top w:w="0" w:type="dxa"/>
            <w:left w:w="108" w:type="dxa"/>
            <w:bottom w:w="0" w:type="dxa"/>
            <w:right w:w="108" w:type="dxa"/>
          </w:tblCellMar>
        </w:tblPrEx>
        <w:trPr>
          <w:trHeight w:val="300" w:hRule="atLeast"/>
        </w:trPr>
        <w:tc>
          <w:tcPr>
            <w:tcW w:w="2068" w:type="pct"/>
            <w:tcBorders>
              <w:top w:val="nil"/>
              <w:left w:val="nil"/>
              <w:bottom w:val="nil"/>
              <w:right w:val="nil"/>
            </w:tcBorders>
            <w:shd w:val="clear" w:color="auto" w:fill="auto"/>
            <w:noWrap/>
            <w:vAlign w:val="center"/>
          </w:tcPr>
          <w:p>
            <w:pPr>
              <w:jc w:val="left"/>
              <w:rPr>
                <w:rFonts w:hint="eastAsia" w:ascii="宋体" w:hAnsi="宋体" w:eastAsia="宋体" w:cs="宋体"/>
                <w:i w:val="0"/>
                <w:iCs w:val="0"/>
                <w:color w:val="000000"/>
                <w:sz w:val="18"/>
                <w:szCs w:val="18"/>
                <w:u w:val="none"/>
              </w:rPr>
            </w:pPr>
          </w:p>
        </w:tc>
        <w:tc>
          <w:tcPr>
            <w:tcW w:w="122" w:type="pct"/>
            <w:tcBorders>
              <w:top w:val="nil"/>
              <w:left w:val="nil"/>
              <w:bottom w:val="nil"/>
              <w:right w:val="nil"/>
            </w:tcBorders>
            <w:shd w:val="clear" w:color="auto" w:fill="auto"/>
            <w:noWrap/>
            <w:vAlign w:val="center"/>
          </w:tcPr>
          <w:p>
            <w:pPr>
              <w:jc w:val="left"/>
              <w:rPr>
                <w:rFonts w:hint="eastAsia" w:ascii="宋体" w:hAnsi="宋体" w:eastAsia="宋体" w:cs="宋体"/>
                <w:i w:val="0"/>
                <w:iCs w:val="0"/>
                <w:color w:val="000000"/>
                <w:sz w:val="18"/>
                <w:szCs w:val="18"/>
                <w:u w:val="none"/>
              </w:rPr>
            </w:pPr>
          </w:p>
        </w:tc>
        <w:tc>
          <w:tcPr>
            <w:tcW w:w="122" w:type="pct"/>
            <w:tcBorders>
              <w:top w:val="nil"/>
              <w:left w:val="nil"/>
              <w:bottom w:val="nil"/>
              <w:right w:val="nil"/>
            </w:tcBorders>
            <w:shd w:val="clear" w:color="auto" w:fill="auto"/>
            <w:noWrap/>
            <w:vAlign w:val="center"/>
          </w:tcPr>
          <w:p>
            <w:pPr>
              <w:jc w:val="left"/>
              <w:rPr>
                <w:rFonts w:hint="eastAsia" w:ascii="宋体" w:hAnsi="宋体" w:eastAsia="宋体" w:cs="宋体"/>
                <w:i w:val="0"/>
                <w:iCs w:val="0"/>
                <w:color w:val="000000"/>
                <w:sz w:val="18"/>
                <w:szCs w:val="18"/>
                <w:u w:val="none"/>
              </w:rPr>
            </w:pPr>
          </w:p>
        </w:tc>
        <w:tc>
          <w:tcPr>
            <w:tcW w:w="636" w:type="pct"/>
            <w:tcBorders>
              <w:top w:val="nil"/>
              <w:left w:val="nil"/>
              <w:bottom w:val="nil"/>
              <w:right w:val="nil"/>
            </w:tcBorders>
            <w:shd w:val="clear" w:color="auto" w:fill="auto"/>
            <w:noWrap/>
            <w:vAlign w:val="center"/>
          </w:tcPr>
          <w:p>
            <w:pPr>
              <w:jc w:val="left"/>
              <w:rPr>
                <w:rFonts w:hint="eastAsia" w:ascii="宋体" w:hAnsi="宋体" w:eastAsia="宋体" w:cs="宋体"/>
                <w:i w:val="0"/>
                <w:iCs w:val="0"/>
                <w:color w:val="000000"/>
                <w:sz w:val="18"/>
                <w:szCs w:val="18"/>
                <w:u w:val="none"/>
              </w:rPr>
            </w:pPr>
          </w:p>
        </w:tc>
        <w:tc>
          <w:tcPr>
            <w:tcW w:w="578" w:type="pct"/>
            <w:tcBorders>
              <w:top w:val="nil"/>
              <w:left w:val="nil"/>
              <w:bottom w:val="nil"/>
              <w:right w:val="nil"/>
            </w:tcBorders>
            <w:shd w:val="clear" w:color="auto" w:fill="auto"/>
            <w:noWrap/>
            <w:vAlign w:val="center"/>
          </w:tcPr>
          <w:p>
            <w:pPr>
              <w:jc w:val="left"/>
              <w:rPr>
                <w:rFonts w:hint="eastAsia" w:ascii="宋体" w:hAnsi="宋体" w:eastAsia="宋体" w:cs="宋体"/>
                <w:i w:val="0"/>
                <w:iCs w:val="0"/>
                <w:color w:val="000000"/>
                <w:sz w:val="18"/>
                <w:szCs w:val="18"/>
                <w:u w:val="none"/>
              </w:rPr>
            </w:pPr>
          </w:p>
        </w:tc>
        <w:tc>
          <w:tcPr>
            <w:tcW w:w="578" w:type="pct"/>
            <w:tcBorders>
              <w:top w:val="nil"/>
              <w:left w:val="nil"/>
              <w:bottom w:val="nil"/>
              <w:right w:val="nil"/>
            </w:tcBorders>
            <w:shd w:val="clear" w:color="auto" w:fill="auto"/>
            <w:noWrap/>
            <w:vAlign w:val="center"/>
          </w:tcPr>
          <w:p>
            <w:pPr>
              <w:jc w:val="left"/>
              <w:rPr>
                <w:rFonts w:hint="eastAsia" w:ascii="宋体" w:hAnsi="宋体" w:eastAsia="宋体" w:cs="宋体"/>
                <w:i w:val="0"/>
                <w:iCs w:val="0"/>
                <w:color w:val="000000"/>
                <w:sz w:val="18"/>
                <w:szCs w:val="18"/>
                <w:u w:val="none"/>
              </w:rPr>
            </w:pPr>
          </w:p>
        </w:tc>
        <w:tc>
          <w:tcPr>
            <w:tcW w:w="892" w:type="pct"/>
            <w:tcBorders>
              <w:top w:val="nil"/>
              <w:left w:val="nil"/>
              <w:bottom w:val="nil"/>
              <w:right w:val="single" w:color="80808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公开09表</w:t>
            </w:r>
          </w:p>
        </w:tc>
      </w:tr>
      <w:tr>
        <w:tblPrEx>
          <w:shd w:val="clear" w:color="auto" w:fill="auto"/>
        </w:tblPrEx>
        <w:trPr>
          <w:trHeight w:val="300" w:hRule="atLeast"/>
        </w:trPr>
        <w:tc>
          <w:tcPr>
            <w:tcW w:w="2068" w:type="pct"/>
            <w:tcBorders>
              <w:top w:val="nil"/>
              <w:left w:val="nil"/>
              <w:bottom w:val="single" w:color="808080" w:sz="4" w:space="0"/>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部门：湖南省邵阳生态环境监测中心</w:t>
            </w:r>
          </w:p>
        </w:tc>
        <w:tc>
          <w:tcPr>
            <w:tcW w:w="122" w:type="pct"/>
            <w:tcBorders>
              <w:top w:val="nil"/>
              <w:left w:val="nil"/>
              <w:bottom w:val="single" w:color="808080" w:sz="4" w:space="0"/>
              <w:right w:val="nil"/>
            </w:tcBorders>
            <w:shd w:val="clear" w:color="auto" w:fill="auto"/>
            <w:noWrap/>
            <w:vAlign w:val="center"/>
          </w:tcPr>
          <w:p>
            <w:pPr>
              <w:jc w:val="left"/>
              <w:rPr>
                <w:rFonts w:hint="eastAsia" w:ascii="宋体" w:hAnsi="宋体" w:eastAsia="宋体" w:cs="宋体"/>
                <w:i w:val="0"/>
                <w:iCs w:val="0"/>
                <w:color w:val="000000"/>
                <w:sz w:val="18"/>
                <w:szCs w:val="18"/>
                <w:u w:val="none"/>
              </w:rPr>
            </w:pPr>
          </w:p>
        </w:tc>
        <w:tc>
          <w:tcPr>
            <w:tcW w:w="122" w:type="pct"/>
            <w:tcBorders>
              <w:top w:val="nil"/>
              <w:left w:val="nil"/>
              <w:bottom w:val="single" w:color="808080" w:sz="4" w:space="0"/>
              <w:right w:val="nil"/>
            </w:tcBorders>
            <w:shd w:val="clear" w:color="auto" w:fill="auto"/>
            <w:noWrap/>
            <w:vAlign w:val="center"/>
          </w:tcPr>
          <w:p>
            <w:pPr>
              <w:jc w:val="left"/>
              <w:rPr>
                <w:rFonts w:hint="eastAsia" w:ascii="宋体" w:hAnsi="宋体" w:eastAsia="宋体" w:cs="宋体"/>
                <w:i w:val="0"/>
                <w:iCs w:val="0"/>
                <w:color w:val="000000"/>
                <w:sz w:val="18"/>
                <w:szCs w:val="18"/>
                <w:u w:val="none"/>
              </w:rPr>
            </w:pPr>
          </w:p>
        </w:tc>
        <w:tc>
          <w:tcPr>
            <w:tcW w:w="636" w:type="pct"/>
            <w:tcBorders>
              <w:top w:val="nil"/>
              <w:left w:val="nil"/>
              <w:bottom w:val="single" w:color="80808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2020年度</w:t>
            </w:r>
          </w:p>
        </w:tc>
        <w:tc>
          <w:tcPr>
            <w:tcW w:w="578" w:type="pct"/>
            <w:tcBorders>
              <w:top w:val="nil"/>
              <w:left w:val="nil"/>
              <w:bottom w:val="single" w:color="808080" w:sz="4" w:space="0"/>
              <w:right w:val="nil"/>
            </w:tcBorders>
            <w:shd w:val="clear" w:color="auto" w:fill="auto"/>
            <w:noWrap/>
            <w:vAlign w:val="center"/>
          </w:tcPr>
          <w:p>
            <w:pPr>
              <w:jc w:val="left"/>
              <w:rPr>
                <w:rFonts w:hint="eastAsia" w:ascii="宋体" w:hAnsi="宋体" w:eastAsia="宋体" w:cs="宋体"/>
                <w:i w:val="0"/>
                <w:iCs w:val="0"/>
                <w:color w:val="000000"/>
                <w:sz w:val="18"/>
                <w:szCs w:val="18"/>
                <w:u w:val="none"/>
              </w:rPr>
            </w:pPr>
          </w:p>
        </w:tc>
        <w:tc>
          <w:tcPr>
            <w:tcW w:w="578" w:type="pct"/>
            <w:tcBorders>
              <w:top w:val="nil"/>
              <w:left w:val="nil"/>
              <w:bottom w:val="single" w:color="808080" w:sz="4" w:space="0"/>
              <w:right w:val="nil"/>
            </w:tcBorders>
            <w:shd w:val="clear" w:color="auto" w:fill="auto"/>
            <w:noWrap/>
            <w:vAlign w:val="center"/>
          </w:tcPr>
          <w:p>
            <w:pPr>
              <w:jc w:val="left"/>
              <w:rPr>
                <w:rFonts w:hint="eastAsia" w:ascii="宋体" w:hAnsi="宋体" w:eastAsia="宋体" w:cs="宋体"/>
                <w:i w:val="0"/>
                <w:iCs w:val="0"/>
                <w:color w:val="000000"/>
                <w:sz w:val="18"/>
                <w:szCs w:val="18"/>
                <w:u w:val="none"/>
              </w:rPr>
            </w:pPr>
          </w:p>
        </w:tc>
        <w:tc>
          <w:tcPr>
            <w:tcW w:w="892" w:type="pct"/>
            <w:tcBorders>
              <w:top w:val="nil"/>
              <w:left w:val="nil"/>
              <w:bottom w:val="single" w:color="808080" w:sz="4" w:space="0"/>
              <w:right w:val="single" w:color="80808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金额单位：元</w:t>
            </w:r>
          </w:p>
        </w:tc>
      </w:tr>
      <w:tr>
        <w:tblPrEx>
          <w:shd w:val="clear" w:color="auto" w:fill="auto"/>
          <w:tblCellMar>
            <w:top w:w="0" w:type="dxa"/>
            <w:left w:w="108" w:type="dxa"/>
            <w:bottom w:w="0" w:type="dxa"/>
            <w:right w:w="108" w:type="dxa"/>
          </w:tblCellMar>
        </w:tblPrEx>
        <w:trPr>
          <w:trHeight w:val="300" w:hRule="atLeast"/>
        </w:trPr>
        <w:tc>
          <w:tcPr>
            <w:tcW w:w="2949" w:type="pct"/>
            <w:gridSpan w:val="4"/>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w:t>
            </w:r>
          </w:p>
        </w:tc>
        <w:tc>
          <w:tcPr>
            <w:tcW w:w="2050" w:type="pct"/>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本年支出</w:t>
            </w:r>
          </w:p>
        </w:tc>
      </w:tr>
      <w:tr>
        <w:trPr>
          <w:trHeight w:val="300" w:hRule="atLeast"/>
        </w:trPr>
        <w:tc>
          <w:tcPr>
            <w:tcW w:w="2312" w:type="pct"/>
            <w:gridSpan w:val="3"/>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功能分类科目编码</w:t>
            </w:r>
          </w:p>
        </w:tc>
        <w:tc>
          <w:tcPr>
            <w:tcW w:w="636" w:type="pct"/>
            <w:vMerge w:val="restar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科目名称</w:t>
            </w:r>
          </w:p>
        </w:tc>
        <w:tc>
          <w:tcPr>
            <w:tcW w:w="578" w:type="pct"/>
            <w:vMerge w:val="restart"/>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578" w:type="pct"/>
            <w:vMerge w:val="restart"/>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基本支出</w:t>
            </w:r>
          </w:p>
        </w:tc>
        <w:tc>
          <w:tcPr>
            <w:tcW w:w="892" w:type="pct"/>
            <w:vMerge w:val="restart"/>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项目支出</w:t>
            </w:r>
          </w:p>
        </w:tc>
      </w:tr>
      <w:tr>
        <w:tblPrEx>
          <w:shd w:val="clear" w:color="auto" w:fill="auto"/>
          <w:tblCellMar>
            <w:top w:w="0" w:type="dxa"/>
            <w:left w:w="108" w:type="dxa"/>
            <w:bottom w:w="0" w:type="dxa"/>
            <w:right w:w="108" w:type="dxa"/>
          </w:tblCellMar>
        </w:tblPrEx>
        <w:trPr>
          <w:trHeight w:val="300" w:hRule="atLeast"/>
        </w:trPr>
        <w:tc>
          <w:tcPr>
            <w:tcW w:w="2312" w:type="pct"/>
            <w:gridSpan w:val="3"/>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36" w:type="pct"/>
            <w:vMerge w:val="continue"/>
            <w:tcBorders>
              <w:top w:val="nil"/>
              <w:left w:val="nil"/>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578" w:type="pct"/>
            <w:vMerge w:val="continue"/>
            <w:tcBorders>
              <w:top w:val="nil"/>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78" w:type="pct"/>
            <w:vMerge w:val="continue"/>
            <w:tcBorders>
              <w:top w:val="nil"/>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892" w:type="pct"/>
            <w:vMerge w:val="continue"/>
            <w:tcBorders>
              <w:top w:val="nil"/>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CellMar>
            <w:top w:w="0" w:type="dxa"/>
            <w:left w:w="108" w:type="dxa"/>
            <w:bottom w:w="0" w:type="dxa"/>
            <w:right w:w="108" w:type="dxa"/>
          </w:tblCellMar>
        </w:tblPrEx>
        <w:trPr>
          <w:trHeight w:val="300" w:hRule="atLeast"/>
        </w:trPr>
        <w:tc>
          <w:tcPr>
            <w:tcW w:w="2312" w:type="pct"/>
            <w:gridSpan w:val="3"/>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36" w:type="pct"/>
            <w:vMerge w:val="continue"/>
            <w:tcBorders>
              <w:top w:val="nil"/>
              <w:left w:val="nil"/>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578" w:type="pct"/>
            <w:vMerge w:val="continue"/>
            <w:tcBorders>
              <w:top w:val="nil"/>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78" w:type="pct"/>
            <w:vMerge w:val="continue"/>
            <w:tcBorders>
              <w:top w:val="nil"/>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892" w:type="pct"/>
            <w:vMerge w:val="continue"/>
            <w:tcBorders>
              <w:top w:val="nil"/>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shd w:val="clear" w:color="auto" w:fill="auto"/>
          <w:tblCellMar>
            <w:top w:w="0" w:type="dxa"/>
            <w:left w:w="108" w:type="dxa"/>
            <w:bottom w:w="0" w:type="dxa"/>
            <w:right w:w="108" w:type="dxa"/>
          </w:tblCellMar>
        </w:tblPrEx>
        <w:trPr>
          <w:trHeight w:val="300" w:hRule="atLeast"/>
        </w:trPr>
        <w:tc>
          <w:tcPr>
            <w:tcW w:w="2949" w:type="pct"/>
            <w:gridSpan w:val="4"/>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栏次</w:t>
            </w:r>
          </w:p>
        </w:tc>
        <w:tc>
          <w:tcPr>
            <w:tcW w:w="578"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578"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892"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r>
      <w:tr>
        <w:tblPrEx>
          <w:tblCellMar>
            <w:top w:w="0" w:type="dxa"/>
            <w:left w:w="108" w:type="dxa"/>
            <w:bottom w:w="0" w:type="dxa"/>
            <w:right w:w="108" w:type="dxa"/>
          </w:tblCellMar>
        </w:tblPrEx>
        <w:trPr>
          <w:trHeight w:val="300" w:hRule="atLeast"/>
        </w:trPr>
        <w:tc>
          <w:tcPr>
            <w:tcW w:w="2949" w:type="pct"/>
            <w:gridSpan w:val="4"/>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578"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b/>
                <w:bCs/>
                <w:i w:val="0"/>
                <w:iCs w:val="0"/>
                <w:color w:val="000000"/>
                <w:sz w:val="20"/>
                <w:szCs w:val="20"/>
                <w:u w:val="none"/>
              </w:rPr>
            </w:pPr>
          </w:p>
        </w:tc>
        <w:tc>
          <w:tcPr>
            <w:tcW w:w="578"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b/>
                <w:bCs/>
                <w:i w:val="0"/>
                <w:iCs w:val="0"/>
                <w:color w:val="000000"/>
                <w:sz w:val="20"/>
                <w:szCs w:val="20"/>
                <w:u w:val="none"/>
              </w:rPr>
            </w:pPr>
          </w:p>
        </w:tc>
        <w:tc>
          <w:tcPr>
            <w:tcW w:w="892"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b/>
                <w:bCs/>
                <w:i w:val="0"/>
                <w:iCs w:val="0"/>
                <w:color w:val="000000"/>
                <w:sz w:val="20"/>
                <w:szCs w:val="20"/>
                <w:u w:val="none"/>
              </w:rPr>
            </w:pPr>
          </w:p>
        </w:tc>
      </w:tr>
      <w:tr>
        <w:tblPrEx>
          <w:tblCellMar>
            <w:top w:w="0" w:type="dxa"/>
            <w:left w:w="108" w:type="dxa"/>
            <w:bottom w:w="0" w:type="dxa"/>
            <w:right w:w="108" w:type="dxa"/>
          </w:tblCellMar>
        </w:tblPrEx>
        <w:trPr>
          <w:trHeight w:val="300" w:hRule="atLeast"/>
        </w:trPr>
        <w:tc>
          <w:tcPr>
            <w:tcW w:w="2312" w:type="pct"/>
            <w:gridSpan w:val="3"/>
            <w:tcBorders>
              <w:top w:val="nil"/>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636" w:type="pct"/>
            <w:tcBorders>
              <w:top w:val="nil"/>
              <w:left w:val="nil"/>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578"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578"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892"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shd w:val="clear" w:color="auto" w:fill="auto"/>
          <w:tblCellMar>
            <w:top w:w="0" w:type="dxa"/>
            <w:left w:w="108" w:type="dxa"/>
            <w:bottom w:w="0" w:type="dxa"/>
            <w:right w:w="108" w:type="dxa"/>
          </w:tblCellMar>
        </w:tblPrEx>
        <w:trPr>
          <w:trHeight w:val="300" w:hRule="atLeast"/>
        </w:trPr>
        <w:tc>
          <w:tcPr>
            <w:tcW w:w="5000" w:type="pct"/>
            <w:gridSpan w:val="7"/>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注：本表反映部门本年度国有资本经营预算财政拨款支出情况。</w:t>
            </w:r>
          </w:p>
        </w:tc>
      </w:tr>
    </w:tbl>
    <w:p>
      <w:pPr>
        <w:widowControl/>
        <w:jc w:val="center"/>
        <w:rPr>
          <w:rFonts w:ascii="Times New Roman" w:hAnsi="Times New Roman" w:eastAsia="方正小标宋_GBK" w:cs="Times New Roman"/>
          <w:kern w:val="0"/>
          <w:sz w:val="36"/>
          <w:szCs w:val="36"/>
        </w:rPr>
      </w:pPr>
    </w:p>
    <w:p>
      <w:pPr>
        <w:pStyle w:val="9"/>
        <w:rPr>
          <w:sz w:val="72"/>
          <w:szCs w:val="72"/>
        </w:rPr>
      </w:pPr>
    </w:p>
    <w:p>
      <w:pPr>
        <w:pStyle w:val="9"/>
        <w:rPr>
          <w:sz w:val="72"/>
          <w:szCs w:val="72"/>
        </w:rPr>
      </w:pPr>
    </w:p>
    <w:p>
      <w:pPr>
        <w:rPr>
          <w:sz w:val="72"/>
          <w:szCs w:val="72"/>
        </w:rPr>
        <w:sectPr>
          <w:pgSz w:w="16838" w:h="11906" w:orient="landscape"/>
          <w:pgMar w:top="720" w:right="720" w:bottom="720" w:left="720" w:header="851" w:footer="992" w:gutter="0"/>
          <w:pgBorders>
            <w:top w:val="none" w:sz="0" w:space="0"/>
            <w:left w:val="none" w:sz="0" w:space="0"/>
            <w:bottom w:val="none" w:sz="0" w:space="0"/>
            <w:right w:val="none" w:sz="0" w:space="0"/>
          </w:pgBorders>
          <w:cols w:space="425" w:num="1"/>
          <w:docGrid w:type="linesAndChars" w:linePitch="312" w:charSpace="0"/>
        </w:sectPr>
      </w:pPr>
    </w:p>
    <w:p>
      <w:pPr>
        <w:rPr>
          <w:sz w:val="72"/>
          <w:szCs w:val="72"/>
        </w:rPr>
      </w:pPr>
    </w:p>
    <w:p>
      <w:pPr>
        <w:pStyle w:val="9"/>
        <w:jc w:val="center"/>
        <w:rPr>
          <w:sz w:val="72"/>
          <w:szCs w:val="72"/>
        </w:rPr>
      </w:pPr>
    </w:p>
    <w:p>
      <w:pPr>
        <w:pStyle w:val="9"/>
        <w:jc w:val="center"/>
        <w:rPr>
          <w:sz w:val="72"/>
          <w:szCs w:val="72"/>
        </w:rPr>
      </w:pPr>
      <w:r>
        <w:rPr>
          <w:rFonts w:hint="eastAsia"/>
          <w:sz w:val="72"/>
          <w:szCs w:val="72"/>
        </w:rPr>
        <w:t>第三部分</w:t>
      </w:r>
    </w:p>
    <w:p>
      <w:pPr>
        <w:pStyle w:val="9"/>
        <w:jc w:val="center"/>
        <w:rPr>
          <w:sz w:val="70"/>
          <w:szCs w:val="70"/>
        </w:rPr>
      </w:pPr>
    </w:p>
    <w:p>
      <w:pPr>
        <w:pStyle w:val="9"/>
        <w:jc w:val="center"/>
        <w:rPr>
          <w:sz w:val="70"/>
          <w:szCs w:val="70"/>
        </w:rPr>
      </w:pPr>
      <w:r>
        <w:rPr>
          <w:sz w:val="70"/>
          <w:szCs w:val="70"/>
        </w:rPr>
        <w:t>20</w:t>
      </w:r>
      <w:r>
        <w:rPr>
          <w:rFonts w:hint="eastAsia"/>
          <w:sz w:val="70"/>
          <w:szCs w:val="70"/>
        </w:rPr>
        <w:t>20年度部门决算情况说明</w:t>
      </w:r>
    </w:p>
    <w:p>
      <w:pPr>
        <w:widowControl/>
        <w:jc w:val="left"/>
        <w:rPr>
          <w:rFonts w:ascii="黑体" w:eastAsia="黑体" w:cs="黑体"/>
          <w:color w:val="000000"/>
          <w:kern w:val="0"/>
          <w:sz w:val="70"/>
          <w:szCs w:val="70"/>
        </w:rPr>
      </w:pPr>
      <w:r>
        <w:rPr>
          <w:sz w:val="70"/>
          <w:szCs w:val="70"/>
        </w:rPr>
        <w:br w:type="page"/>
      </w:r>
    </w:p>
    <w:p>
      <w:pPr>
        <w:pStyle w:val="9"/>
        <w:rPr>
          <w:rFonts w:asciiTheme="minorEastAsia" w:hAnsiTheme="minorEastAsia" w:eastAsiaTheme="minorEastAsia"/>
          <w:sz w:val="32"/>
          <w:szCs w:val="32"/>
        </w:rPr>
      </w:pPr>
    </w:p>
    <w:p>
      <w:pPr>
        <w:pStyle w:val="9"/>
        <w:rPr>
          <w:rFonts w:hAnsi="黑体"/>
          <w:b/>
          <w:sz w:val="32"/>
          <w:szCs w:val="32"/>
        </w:rPr>
      </w:pPr>
      <w:r>
        <w:rPr>
          <w:rFonts w:hint="eastAsia" w:hAnsi="黑体"/>
          <w:b/>
          <w:sz w:val="32"/>
          <w:szCs w:val="32"/>
        </w:rPr>
        <w:t>一、收入支出决算总体情况说明</w:t>
      </w:r>
    </w:p>
    <w:p>
      <w:pPr>
        <w:pStyle w:val="9"/>
        <w:ind w:firstLine="640" w:firstLineChars="200"/>
        <w:rPr>
          <w:rFonts w:hint="eastAsia" w:asciiTheme="minorEastAsia" w:hAnsiTheme="minorEastAsia" w:eastAsiaTheme="minorEastAsia"/>
          <w:sz w:val="32"/>
          <w:szCs w:val="32"/>
          <w:lang w:eastAsia="zh-CN"/>
        </w:rPr>
      </w:pPr>
      <w:r>
        <w:rPr>
          <w:rFonts w:hint="eastAsia" w:asciiTheme="minorEastAsia" w:hAnsiTheme="minorEastAsia" w:eastAsiaTheme="minorEastAsia"/>
          <w:sz w:val="32"/>
          <w:szCs w:val="32"/>
        </w:rPr>
        <w:t>2020年度收</w:t>
      </w:r>
      <w:r>
        <w:rPr>
          <w:rFonts w:hint="eastAsia" w:asciiTheme="minorEastAsia" w:hAnsiTheme="minorEastAsia" w:eastAsiaTheme="minorEastAsia"/>
          <w:sz w:val="32"/>
          <w:szCs w:val="32"/>
          <w:lang w:eastAsia="zh-CN"/>
        </w:rPr>
        <w:t>入总计</w:t>
      </w:r>
      <w:r>
        <w:rPr>
          <w:rFonts w:hint="eastAsia" w:asciiTheme="minorEastAsia" w:hAnsiTheme="minorEastAsia" w:eastAsiaTheme="minorEastAsia"/>
          <w:sz w:val="32"/>
          <w:szCs w:val="32"/>
          <w:lang w:val="en-US" w:eastAsia="zh-CN"/>
        </w:rPr>
        <w:t>2768.64</w:t>
      </w:r>
      <w:r>
        <w:rPr>
          <w:rFonts w:hint="eastAsia" w:asciiTheme="minorEastAsia" w:hAnsiTheme="minorEastAsia" w:eastAsiaTheme="minorEastAsia"/>
          <w:sz w:val="32"/>
          <w:szCs w:val="32"/>
        </w:rPr>
        <w:t>万元。与上年相比，增加</w:t>
      </w:r>
      <w:r>
        <w:rPr>
          <w:rFonts w:hint="eastAsia" w:asciiTheme="minorEastAsia" w:hAnsiTheme="minorEastAsia" w:eastAsiaTheme="minorEastAsia"/>
          <w:sz w:val="32"/>
          <w:szCs w:val="32"/>
          <w:lang w:val="en-US" w:eastAsia="zh-CN"/>
        </w:rPr>
        <w:t>213.34</w:t>
      </w:r>
      <w:r>
        <w:rPr>
          <w:rFonts w:hint="eastAsia" w:asciiTheme="minorEastAsia" w:hAnsiTheme="minorEastAsia" w:eastAsiaTheme="minorEastAsia"/>
          <w:sz w:val="32"/>
          <w:szCs w:val="32"/>
        </w:rPr>
        <w:t>万元，增长</w:t>
      </w:r>
      <w:r>
        <w:rPr>
          <w:rFonts w:hint="eastAsia" w:asciiTheme="minorEastAsia" w:hAnsiTheme="minorEastAsia" w:eastAsiaTheme="minorEastAsia"/>
          <w:sz w:val="32"/>
          <w:szCs w:val="32"/>
          <w:lang w:val="en-US" w:eastAsia="zh-CN"/>
        </w:rPr>
        <w:t>8.34</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lang w:val="en-US" w:eastAsia="zh-CN"/>
        </w:rPr>
        <w:t>本年</w:t>
      </w:r>
      <w:r>
        <w:rPr>
          <w:rFonts w:hint="eastAsia" w:asciiTheme="minorEastAsia" w:hAnsiTheme="minorEastAsia" w:eastAsiaTheme="minorEastAsia"/>
          <w:sz w:val="32"/>
          <w:szCs w:val="32"/>
          <w:lang w:eastAsia="zh-CN"/>
        </w:rPr>
        <w:t>支出总计</w:t>
      </w:r>
      <w:r>
        <w:rPr>
          <w:rFonts w:hint="eastAsia" w:asciiTheme="minorEastAsia" w:hAnsiTheme="minorEastAsia" w:eastAsiaTheme="minorEastAsia"/>
          <w:sz w:val="32"/>
          <w:szCs w:val="32"/>
          <w:lang w:val="en-US" w:eastAsia="zh-CN"/>
        </w:rPr>
        <w:t>2054.34万元。与上年相比，增加304.9万元，增长17.43%。</w:t>
      </w:r>
      <w:r>
        <w:rPr>
          <w:rFonts w:hint="eastAsia" w:asciiTheme="minorEastAsia" w:hAnsiTheme="minorEastAsia" w:eastAsiaTheme="minorEastAsia"/>
          <w:sz w:val="32"/>
          <w:szCs w:val="32"/>
        </w:rPr>
        <w:t>主要是因为</w:t>
      </w:r>
      <w:r>
        <w:rPr>
          <w:rFonts w:hint="eastAsia" w:asciiTheme="minorEastAsia" w:hAnsiTheme="minorEastAsia" w:eastAsiaTheme="minorEastAsia"/>
          <w:sz w:val="32"/>
          <w:szCs w:val="32"/>
          <w:lang w:eastAsia="zh-CN"/>
        </w:rPr>
        <w:t>人员与工作经费增加。</w:t>
      </w:r>
    </w:p>
    <w:p>
      <w:pPr>
        <w:pStyle w:val="9"/>
        <w:rPr>
          <w:rFonts w:hAnsi="黑体"/>
          <w:b/>
          <w:sz w:val="32"/>
          <w:szCs w:val="32"/>
        </w:rPr>
      </w:pPr>
      <w:r>
        <w:rPr>
          <w:rFonts w:hint="eastAsia" w:hAnsi="黑体"/>
          <w:b/>
          <w:sz w:val="32"/>
          <w:szCs w:val="32"/>
        </w:rPr>
        <w:t>二、收入决算情况说明</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本年收入合计</w:t>
      </w:r>
      <w:r>
        <w:rPr>
          <w:rFonts w:hint="eastAsia" w:asciiTheme="minorEastAsia" w:hAnsiTheme="minorEastAsia" w:eastAsiaTheme="minorEastAsia"/>
          <w:sz w:val="32"/>
          <w:szCs w:val="32"/>
          <w:lang w:val="en-US" w:eastAsia="zh-CN"/>
        </w:rPr>
        <w:t>2531.95</w:t>
      </w:r>
      <w:r>
        <w:rPr>
          <w:rFonts w:hint="eastAsia" w:asciiTheme="minorEastAsia" w:hAnsiTheme="minorEastAsia" w:eastAsiaTheme="minorEastAsia"/>
          <w:sz w:val="32"/>
          <w:szCs w:val="32"/>
        </w:rPr>
        <w:t>万元，其中：财政拨款收入</w:t>
      </w:r>
      <w:r>
        <w:rPr>
          <w:rFonts w:hint="eastAsia" w:asciiTheme="minorEastAsia" w:hAnsiTheme="minorEastAsia" w:eastAsiaTheme="minorEastAsia"/>
          <w:sz w:val="32"/>
          <w:szCs w:val="32"/>
          <w:lang w:val="en-US" w:eastAsia="zh-CN"/>
        </w:rPr>
        <w:t>1282.61</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50.66</w:t>
      </w:r>
      <w:r>
        <w:rPr>
          <w:rFonts w:hint="eastAsia" w:asciiTheme="minorEastAsia" w:hAnsiTheme="minorEastAsia" w:eastAsiaTheme="minorEastAsia"/>
          <w:sz w:val="32"/>
          <w:szCs w:val="32"/>
        </w:rPr>
        <w:t>%；其他收入</w:t>
      </w:r>
      <w:r>
        <w:rPr>
          <w:rFonts w:hint="eastAsia" w:asciiTheme="minorEastAsia" w:hAnsiTheme="minorEastAsia" w:eastAsiaTheme="minorEastAsia"/>
          <w:sz w:val="32"/>
          <w:szCs w:val="32"/>
          <w:lang w:val="en-US" w:eastAsia="zh-CN"/>
        </w:rPr>
        <w:t>1249.34</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49.34</w:t>
      </w:r>
      <w:r>
        <w:rPr>
          <w:rFonts w:hint="eastAsia" w:asciiTheme="minorEastAsia" w:hAnsiTheme="minorEastAsia" w:eastAsiaTheme="minorEastAsia"/>
          <w:sz w:val="32"/>
          <w:szCs w:val="32"/>
        </w:rPr>
        <w:t>%。</w:t>
      </w:r>
    </w:p>
    <w:p>
      <w:pPr>
        <w:pStyle w:val="9"/>
        <w:rPr>
          <w:rFonts w:hAnsi="黑体"/>
          <w:b/>
          <w:sz w:val="32"/>
          <w:szCs w:val="32"/>
        </w:rPr>
      </w:pPr>
      <w:r>
        <w:rPr>
          <w:rFonts w:hint="eastAsia" w:hAnsi="黑体"/>
          <w:b/>
          <w:sz w:val="32"/>
          <w:szCs w:val="32"/>
        </w:rPr>
        <w:t>三、支出决算情况说明</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本年支出合计</w:t>
      </w:r>
      <w:r>
        <w:rPr>
          <w:rFonts w:hint="eastAsia" w:asciiTheme="minorEastAsia" w:hAnsiTheme="minorEastAsia" w:eastAsiaTheme="minorEastAsia"/>
          <w:sz w:val="32"/>
          <w:szCs w:val="32"/>
          <w:lang w:val="en-US" w:eastAsia="zh-CN"/>
        </w:rPr>
        <w:t>2054.34</w:t>
      </w:r>
      <w:r>
        <w:rPr>
          <w:rFonts w:hint="eastAsia" w:asciiTheme="minorEastAsia" w:hAnsiTheme="minorEastAsia" w:eastAsiaTheme="minorEastAsia"/>
          <w:sz w:val="32"/>
          <w:szCs w:val="32"/>
        </w:rPr>
        <w:t>万元，其中：基本支出</w:t>
      </w:r>
      <w:r>
        <w:rPr>
          <w:rFonts w:hint="eastAsia" w:asciiTheme="minorEastAsia" w:hAnsiTheme="minorEastAsia" w:eastAsiaTheme="minorEastAsia"/>
          <w:sz w:val="32"/>
          <w:szCs w:val="32"/>
          <w:lang w:val="en-US" w:eastAsia="zh-CN"/>
        </w:rPr>
        <w:t>1552.64</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75.58</w:t>
      </w:r>
      <w:r>
        <w:rPr>
          <w:rFonts w:hint="eastAsia" w:asciiTheme="minorEastAsia" w:hAnsiTheme="minorEastAsia" w:eastAsiaTheme="minorEastAsia"/>
          <w:sz w:val="32"/>
          <w:szCs w:val="32"/>
        </w:rPr>
        <w:t>%；项目支出</w:t>
      </w:r>
      <w:r>
        <w:rPr>
          <w:rFonts w:hint="eastAsia" w:asciiTheme="minorEastAsia" w:hAnsiTheme="minorEastAsia" w:eastAsiaTheme="minorEastAsia"/>
          <w:sz w:val="32"/>
          <w:szCs w:val="32"/>
          <w:lang w:val="en-US" w:eastAsia="zh-CN"/>
        </w:rPr>
        <w:t>501.70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24.42</w:t>
      </w:r>
      <w:r>
        <w:rPr>
          <w:rFonts w:hint="eastAsia" w:asciiTheme="minorEastAsia" w:hAnsiTheme="minorEastAsia" w:eastAsiaTheme="minorEastAsia"/>
          <w:sz w:val="32"/>
          <w:szCs w:val="32"/>
        </w:rPr>
        <w:t>%。</w:t>
      </w:r>
    </w:p>
    <w:p>
      <w:pPr>
        <w:pStyle w:val="9"/>
        <w:rPr>
          <w:rFonts w:hAnsi="黑体"/>
          <w:b/>
          <w:sz w:val="32"/>
          <w:szCs w:val="32"/>
        </w:rPr>
      </w:pPr>
      <w:r>
        <w:rPr>
          <w:rFonts w:hint="eastAsia" w:hAnsi="黑体"/>
          <w:b/>
          <w:sz w:val="32"/>
          <w:szCs w:val="32"/>
        </w:rPr>
        <w:t>四、财政拨款收入支出决算总体情况说明</w:t>
      </w:r>
    </w:p>
    <w:p>
      <w:pPr>
        <w:pStyle w:val="9"/>
        <w:ind w:firstLine="640"/>
        <w:rPr>
          <w:rFonts w:hint="default" w:asciiTheme="minorEastAsia" w:hAnsiTheme="minorEastAsia" w:eastAsiaTheme="minorEastAsia"/>
          <w:sz w:val="32"/>
          <w:szCs w:val="32"/>
          <w:lang w:val="en-US" w:eastAsia="zh-CN"/>
        </w:rPr>
      </w:pPr>
      <w:r>
        <w:rPr>
          <w:rFonts w:hint="eastAsia" w:asciiTheme="minorEastAsia" w:hAnsiTheme="minorEastAsia" w:eastAsiaTheme="minorEastAsia"/>
          <w:sz w:val="32"/>
          <w:szCs w:val="32"/>
        </w:rPr>
        <w:t>2020年度财政拨款收</w:t>
      </w:r>
      <w:r>
        <w:rPr>
          <w:rFonts w:hint="eastAsia" w:asciiTheme="minorEastAsia" w:hAnsiTheme="minorEastAsia" w:eastAsiaTheme="minorEastAsia"/>
          <w:sz w:val="32"/>
          <w:szCs w:val="32"/>
          <w:lang w:eastAsia="zh-CN"/>
        </w:rPr>
        <w:t>入总计</w:t>
      </w:r>
      <w:r>
        <w:rPr>
          <w:rFonts w:hint="eastAsia" w:asciiTheme="minorEastAsia" w:hAnsiTheme="minorEastAsia" w:eastAsiaTheme="minorEastAsia"/>
          <w:sz w:val="32"/>
          <w:szCs w:val="32"/>
          <w:lang w:val="en-US" w:eastAsia="zh-CN"/>
        </w:rPr>
        <w:t>1316.87</w:t>
      </w:r>
      <w:r>
        <w:rPr>
          <w:rFonts w:hint="eastAsia" w:asciiTheme="minorEastAsia" w:hAnsiTheme="minorEastAsia" w:eastAsiaTheme="minorEastAsia"/>
          <w:sz w:val="32"/>
          <w:szCs w:val="32"/>
        </w:rPr>
        <w:t>万元，与上年相比，减少</w:t>
      </w:r>
      <w:r>
        <w:rPr>
          <w:rFonts w:hint="eastAsia" w:asciiTheme="minorEastAsia" w:hAnsiTheme="minorEastAsia" w:eastAsiaTheme="minorEastAsia"/>
          <w:sz w:val="32"/>
          <w:szCs w:val="32"/>
          <w:lang w:val="en-US" w:eastAsia="zh-CN"/>
        </w:rPr>
        <w:t>1182.41</w:t>
      </w:r>
      <w:r>
        <w:rPr>
          <w:rFonts w:hint="eastAsia" w:asciiTheme="minorEastAsia" w:hAnsiTheme="minorEastAsia" w:eastAsiaTheme="minorEastAsia"/>
          <w:sz w:val="32"/>
          <w:szCs w:val="32"/>
        </w:rPr>
        <w:t>万元,减少</w:t>
      </w:r>
      <w:r>
        <w:rPr>
          <w:rFonts w:hint="eastAsia" w:asciiTheme="minorEastAsia" w:hAnsiTheme="minorEastAsia" w:eastAsiaTheme="minorEastAsia"/>
          <w:sz w:val="32"/>
          <w:szCs w:val="32"/>
          <w:lang w:val="en-US" w:eastAsia="zh-CN"/>
        </w:rPr>
        <w:t>47.31</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rPr>
        <w:t>2020年度财政拨款</w:t>
      </w:r>
      <w:r>
        <w:rPr>
          <w:rFonts w:hint="eastAsia" w:asciiTheme="minorEastAsia" w:hAnsiTheme="minorEastAsia" w:eastAsiaTheme="minorEastAsia"/>
          <w:sz w:val="32"/>
          <w:szCs w:val="32"/>
          <w:lang w:eastAsia="zh-CN"/>
        </w:rPr>
        <w:t>支出总计</w:t>
      </w:r>
      <w:r>
        <w:rPr>
          <w:rFonts w:hint="eastAsia" w:asciiTheme="minorEastAsia" w:hAnsiTheme="minorEastAsia" w:eastAsiaTheme="minorEastAsia"/>
          <w:sz w:val="32"/>
          <w:szCs w:val="32"/>
          <w:lang w:val="en-US" w:eastAsia="zh-CN"/>
        </w:rPr>
        <w:t>602.57</w:t>
      </w:r>
      <w:r>
        <w:rPr>
          <w:rFonts w:hint="eastAsia" w:asciiTheme="minorEastAsia" w:hAnsiTheme="minorEastAsia" w:eastAsiaTheme="minorEastAsia"/>
          <w:sz w:val="32"/>
          <w:szCs w:val="32"/>
        </w:rPr>
        <w:t>万元，与上年相比，减少</w:t>
      </w:r>
      <w:r>
        <w:rPr>
          <w:rFonts w:hint="eastAsia" w:asciiTheme="minorEastAsia" w:hAnsiTheme="minorEastAsia" w:eastAsiaTheme="minorEastAsia"/>
          <w:sz w:val="32"/>
          <w:szCs w:val="32"/>
          <w:lang w:val="en-US" w:eastAsia="zh-CN"/>
        </w:rPr>
        <w:t>1098.18</w:t>
      </w:r>
      <w:r>
        <w:rPr>
          <w:rFonts w:hint="eastAsia" w:asciiTheme="minorEastAsia" w:hAnsiTheme="minorEastAsia" w:eastAsiaTheme="minorEastAsia"/>
          <w:sz w:val="32"/>
          <w:szCs w:val="32"/>
        </w:rPr>
        <w:t>万元,减少</w:t>
      </w:r>
      <w:r>
        <w:rPr>
          <w:rFonts w:hint="eastAsia" w:asciiTheme="minorEastAsia" w:hAnsiTheme="minorEastAsia" w:eastAsiaTheme="minorEastAsia"/>
          <w:sz w:val="32"/>
          <w:szCs w:val="32"/>
          <w:lang w:val="en-US" w:eastAsia="zh-CN"/>
        </w:rPr>
        <w:t>64.57</w:t>
      </w:r>
      <w:r>
        <w:rPr>
          <w:rFonts w:hint="eastAsia" w:asciiTheme="minorEastAsia" w:hAnsiTheme="minorEastAsia" w:eastAsiaTheme="minorEastAsia"/>
          <w:sz w:val="32"/>
          <w:szCs w:val="32"/>
        </w:rPr>
        <w:t>%，主要是因为</w:t>
      </w:r>
      <w:r>
        <w:rPr>
          <w:rFonts w:hint="eastAsia" w:asciiTheme="minorEastAsia" w:hAnsiTheme="minorEastAsia" w:eastAsiaTheme="minorEastAsia"/>
          <w:sz w:val="32"/>
          <w:szCs w:val="32"/>
          <w:lang w:eastAsia="zh-CN"/>
        </w:rPr>
        <w:t>垂改前期经费由邵阳市财政保障，</w:t>
      </w:r>
      <w:r>
        <w:rPr>
          <w:rFonts w:hint="eastAsia" w:asciiTheme="minorEastAsia" w:hAnsiTheme="minorEastAsia" w:eastAsiaTheme="minorEastAsia"/>
          <w:sz w:val="32"/>
          <w:szCs w:val="32"/>
          <w:lang w:val="en-US" w:eastAsia="zh-CN"/>
        </w:rPr>
        <w:t>前期经费在其他收入中支出。</w:t>
      </w:r>
    </w:p>
    <w:p>
      <w:pPr>
        <w:pStyle w:val="9"/>
        <w:rPr>
          <w:rFonts w:hAnsi="黑体"/>
          <w:b/>
          <w:sz w:val="32"/>
          <w:szCs w:val="32"/>
        </w:rPr>
      </w:pPr>
      <w:r>
        <w:rPr>
          <w:rFonts w:hint="eastAsia" w:hAnsi="黑体"/>
          <w:b/>
          <w:sz w:val="32"/>
          <w:szCs w:val="32"/>
        </w:rPr>
        <w:t>五、一般公共预算财政拨款支出决算情况说明</w:t>
      </w:r>
    </w:p>
    <w:p>
      <w:pPr>
        <w:pStyle w:val="9"/>
        <w:ind w:firstLine="640"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（一）财政拨款支出决算总体情况</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2020年度财政拨款支出</w:t>
      </w:r>
      <w:r>
        <w:rPr>
          <w:rFonts w:hint="eastAsia" w:asciiTheme="minorEastAsia" w:hAnsiTheme="minorEastAsia" w:eastAsiaTheme="minorEastAsia"/>
          <w:sz w:val="32"/>
          <w:szCs w:val="32"/>
          <w:lang w:val="en-US" w:eastAsia="zh-CN"/>
        </w:rPr>
        <w:t>602.57</w:t>
      </w:r>
      <w:r>
        <w:rPr>
          <w:rFonts w:hint="eastAsia" w:asciiTheme="minorEastAsia" w:hAnsiTheme="minorEastAsia" w:eastAsiaTheme="minorEastAsia"/>
          <w:sz w:val="32"/>
          <w:szCs w:val="32"/>
        </w:rPr>
        <w:t>万元，占本年支出合计的</w:t>
      </w:r>
      <w:r>
        <w:rPr>
          <w:rFonts w:hint="eastAsia" w:asciiTheme="minorEastAsia" w:hAnsiTheme="minorEastAsia" w:eastAsiaTheme="minorEastAsia"/>
          <w:sz w:val="32"/>
          <w:szCs w:val="32"/>
          <w:lang w:val="en-US" w:eastAsia="zh-CN"/>
        </w:rPr>
        <w:t>29.33</w:t>
      </w:r>
      <w:r>
        <w:rPr>
          <w:rFonts w:hint="eastAsia" w:asciiTheme="minorEastAsia" w:hAnsiTheme="minorEastAsia" w:eastAsiaTheme="minorEastAsia"/>
          <w:sz w:val="32"/>
          <w:szCs w:val="32"/>
        </w:rPr>
        <w:t>%，与上年相比，财政拨款支出减少</w:t>
      </w:r>
      <w:r>
        <w:rPr>
          <w:rFonts w:hint="eastAsia" w:asciiTheme="minorEastAsia" w:hAnsiTheme="minorEastAsia" w:eastAsiaTheme="minorEastAsia"/>
          <w:sz w:val="32"/>
          <w:szCs w:val="32"/>
          <w:lang w:val="en-US" w:eastAsia="zh-CN"/>
        </w:rPr>
        <w:t>1098.18</w:t>
      </w:r>
      <w:r>
        <w:rPr>
          <w:rFonts w:hint="eastAsia" w:asciiTheme="minorEastAsia" w:hAnsiTheme="minorEastAsia" w:eastAsiaTheme="minorEastAsia"/>
          <w:sz w:val="32"/>
          <w:szCs w:val="32"/>
        </w:rPr>
        <w:t>万元，减少</w:t>
      </w:r>
      <w:r>
        <w:rPr>
          <w:rFonts w:hint="eastAsia" w:asciiTheme="minorEastAsia" w:hAnsiTheme="minorEastAsia" w:eastAsiaTheme="minorEastAsia"/>
          <w:sz w:val="32"/>
          <w:szCs w:val="32"/>
          <w:lang w:val="en-US" w:eastAsia="zh-CN"/>
        </w:rPr>
        <w:t>64.57</w:t>
      </w:r>
      <w:r>
        <w:rPr>
          <w:rFonts w:hint="eastAsia" w:asciiTheme="minorEastAsia" w:hAnsiTheme="minorEastAsia" w:eastAsiaTheme="minorEastAsia"/>
          <w:sz w:val="32"/>
          <w:szCs w:val="32"/>
        </w:rPr>
        <w:t>%，主要是因为</w:t>
      </w:r>
      <w:r>
        <w:rPr>
          <w:rFonts w:hint="eastAsia" w:asciiTheme="minorEastAsia" w:hAnsiTheme="minorEastAsia" w:eastAsiaTheme="minorEastAsia"/>
          <w:sz w:val="32"/>
          <w:szCs w:val="32"/>
          <w:lang w:eastAsia="zh-CN"/>
        </w:rPr>
        <w:t>垂改前期经费由邵阳市财政保障。</w:t>
      </w:r>
    </w:p>
    <w:p>
      <w:pPr>
        <w:pStyle w:val="9"/>
        <w:ind w:firstLine="480" w:firstLineChars="150"/>
        <w:rPr>
          <w:rFonts w:asciiTheme="minorEastAsia" w:hAnsiTheme="minorEastAsia" w:eastAsiaTheme="minorEastAsia"/>
          <w:b/>
          <w:sz w:val="32"/>
          <w:szCs w:val="32"/>
        </w:rPr>
      </w:pPr>
      <w:r>
        <w:rPr>
          <w:rFonts w:hint="eastAsia" w:asciiTheme="minorEastAsia" w:hAnsiTheme="minorEastAsia" w:eastAsiaTheme="minorEastAsia"/>
          <w:b/>
          <w:sz w:val="32"/>
          <w:szCs w:val="32"/>
        </w:rPr>
        <w:t>（二）财政拨款支出决算结构情况</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2020年度财政拨款支出</w:t>
      </w:r>
      <w:r>
        <w:rPr>
          <w:rFonts w:hint="eastAsia" w:asciiTheme="minorEastAsia" w:hAnsiTheme="minorEastAsia" w:eastAsiaTheme="minorEastAsia"/>
          <w:sz w:val="32"/>
          <w:szCs w:val="32"/>
          <w:lang w:val="en-US" w:eastAsia="zh-CN"/>
        </w:rPr>
        <w:t>602.57</w:t>
      </w:r>
      <w:r>
        <w:rPr>
          <w:rFonts w:hint="eastAsia" w:asciiTheme="minorEastAsia" w:hAnsiTheme="minorEastAsia" w:eastAsiaTheme="minorEastAsia"/>
          <w:sz w:val="32"/>
          <w:szCs w:val="32"/>
        </w:rPr>
        <w:t>万元，主要用于以下方面</w:t>
      </w:r>
      <w:r>
        <w:rPr>
          <w:rFonts w:hint="eastAsia" w:asciiTheme="minorEastAsia" w:hAnsiTheme="minorEastAsia" w:eastAsiaTheme="minorEastAsia"/>
          <w:sz w:val="32"/>
          <w:szCs w:val="32"/>
          <w:lang w:eastAsia="zh-CN"/>
        </w:rPr>
        <w:t>：社会保障和就业支出</w:t>
      </w:r>
      <w:r>
        <w:rPr>
          <w:rFonts w:hint="eastAsia" w:asciiTheme="minorEastAsia" w:hAnsiTheme="minorEastAsia" w:eastAsiaTheme="minorEastAsia"/>
          <w:sz w:val="32"/>
          <w:szCs w:val="32"/>
          <w:lang w:val="en-US" w:eastAsia="zh-CN"/>
        </w:rPr>
        <w:t>:21.54</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3.57</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eastAsia="zh-CN"/>
        </w:rPr>
        <w:t>卫生健康支出</w:t>
      </w:r>
      <w:r>
        <w:rPr>
          <w:rFonts w:hint="eastAsia" w:asciiTheme="minorEastAsia" w:hAnsiTheme="minorEastAsia" w:eastAsiaTheme="minorEastAsia"/>
          <w:sz w:val="32"/>
          <w:szCs w:val="32"/>
          <w:lang w:val="en-US" w:eastAsia="zh-CN"/>
        </w:rPr>
        <w:t>11.02</w:t>
      </w:r>
      <w:r>
        <w:rPr>
          <w:rFonts w:hint="eastAsia" w:asciiTheme="minorEastAsia" w:hAnsiTheme="minorEastAsia" w:eastAsiaTheme="minorEastAsia"/>
          <w:sz w:val="32"/>
          <w:szCs w:val="32"/>
        </w:rPr>
        <w:t>万元</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rPr>
        <w:t>占</w:t>
      </w:r>
      <w:r>
        <w:rPr>
          <w:rFonts w:hint="eastAsia" w:asciiTheme="minorEastAsia" w:hAnsiTheme="minorEastAsia" w:eastAsiaTheme="minorEastAsia"/>
          <w:sz w:val="32"/>
          <w:szCs w:val="32"/>
          <w:lang w:val="en-US" w:eastAsia="zh-CN"/>
        </w:rPr>
        <w:t>1.83</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eastAsia="zh-CN"/>
        </w:rPr>
        <w:t>节能环保支出</w:t>
      </w:r>
      <w:r>
        <w:rPr>
          <w:rFonts w:hint="eastAsia" w:asciiTheme="minorEastAsia" w:hAnsiTheme="minorEastAsia" w:eastAsiaTheme="minorEastAsia"/>
          <w:sz w:val="32"/>
          <w:szCs w:val="32"/>
          <w:lang w:val="en-US" w:eastAsia="zh-CN"/>
        </w:rPr>
        <w:t>522.01万元，占86.63%；住房保障支出48.00万元，占7.97%。</w:t>
      </w:r>
    </w:p>
    <w:p>
      <w:pPr>
        <w:pStyle w:val="9"/>
        <w:ind w:firstLine="800" w:firstLineChars="250"/>
        <w:rPr>
          <w:rFonts w:asciiTheme="minorEastAsia" w:hAnsiTheme="minorEastAsia" w:eastAsiaTheme="minorEastAsia"/>
          <w:b/>
          <w:sz w:val="32"/>
          <w:szCs w:val="32"/>
        </w:rPr>
      </w:pPr>
      <w:r>
        <w:rPr>
          <w:rFonts w:hint="eastAsia" w:asciiTheme="minorEastAsia" w:hAnsiTheme="minorEastAsia" w:eastAsiaTheme="minorEastAsia"/>
          <w:b/>
          <w:sz w:val="32"/>
          <w:szCs w:val="32"/>
        </w:rPr>
        <w:t>（三）财政拨款支出决算具体情况</w:t>
      </w:r>
    </w:p>
    <w:p>
      <w:pPr>
        <w:pStyle w:val="9"/>
        <w:ind w:firstLine="800" w:firstLineChars="250"/>
        <w:rPr>
          <w:rFonts w:asciiTheme="minorEastAsia" w:hAnsiTheme="minorEastAsia" w:eastAsiaTheme="minorEastAsia"/>
          <w:color w:val="000000" w:themeColor="text1"/>
          <w:sz w:val="32"/>
          <w:szCs w:val="32"/>
          <w14:textFill>
            <w14:solidFill>
              <w14:schemeClr w14:val="tx1"/>
            </w14:solidFill>
          </w14:textFill>
        </w:rPr>
      </w:pPr>
      <w:r>
        <w:rPr>
          <w:rFonts w:hint="eastAsia" w:asciiTheme="minorEastAsia" w:hAnsiTheme="minorEastAsia" w:eastAsiaTheme="minorEastAsia"/>
          <w:color w:val="000000" w:themeColor="text1"/>
          <w:sz w:val="32"/>
          <w:szCs w:val="32"/>
          <w14:textFill>
            <w14:solidFill>
              <w14:schemeClr w14:val="tx1"/>
            </w14:solidFill>
          </w14:textFill>
        </w:rPr>
        <w:t>2020年度财政拨款支出年初预算数为</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1316.87</w:t>
      </w:r>
      <w:r>
        <w:rPr>
          <w:rFonts w:hint="eastAsia" w:asciiTheme="minorEastAsia" w:hAnsiTheme="minorEastAsia" w:eastAsiaTheme="minorEastAsia"/>
          <w:color w:val="000000" w:themeColor="text1"/>
          <w:sz w:val="32"/>
          <w:szCs w:val="32"/>
          <w14:textFill>
            <w14:solidFill>
              <w14:schemeClr w14:val="tx1"/>
            </w14:solidFill>
          </w14:textFill>
        </w:rPr>
        <w:t>万元，支出决算数为</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2054.34</w:t>
      </w:r>
      <w:r>
        <w:rPr>
          <w:rFonts w:hint="eastAsia" w:asciiTheme="minorEastAsia" w:hAnsiTheme="minorEastAsia" w:eastAsiaTheme="minorEastAsia"/>
          <w:color w:val="000000" w:themeColor="text1"/>
          <w:sz w:val="32"/>
          <w:szCs w:val="32"/>
          <w14:textFill>
            <w14:solidFill>
              <w14:schemeClr w14:val="tx1"/>
            </w14:solidFill>
          </w14:textFill>
        </w:rPr>
        <w:t>万元，完成年初预算的</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156.00</w:t>
      </w:r>
      <w:r>
        <w:rPr>
          <w:rFonts w:hint="eastAsia" w:asciiTheme="minorEastAsia" w:hAnsiTheme="minorEastAsia" w:eastAsiaTheme="minorEastAsia"/>
          <w:color w:val="000000" w:themeColor="text1"/>
          <w:sz w:val="32"/>
          <w:szCs w:val="32"/>
          <w14:textFill>
            <w14:solidFill>
              <w14:schemeClr w14:val="tx1"/>
            </w14:solidFill>
          </w14:textFill>
        </w:rPr>
        <w:t>%，其中：</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1、</w:t>
      </w:r>
      <w:r>
        <w:rPr>
          <w:rFonts w:hint="eastAsia" w:asciiTheme="minorEastAsia" w:hAnsiTheme="minorEastAsia" w:eastAsiaTheme="minorEastAsia"/>
          <w:sz w:val="32"/>
          <w:szCs w:val="32"/>
          <w:lang w:eastAsia="zh-CN"/>
        </w:rPr>
        <w:t>社会保障和就业支出</w:t>
      </w:r>
      <w:r>
        <w:rPr>
          <w:rFonts w:hint="eastAsia" w:asciiTheme="minorEastAsia" w:hAnsiTheme="minorEastAsia" w:eastAsiaTheme="minorEastAsia"/>
          <w:sz w:val="32"/>
          <w:szCs w:val="32"/>
        </w:rPr>
        <w:t>（类）</w:t>
      </w:r>
      <w:r>
        <w:rPr>
          <w:rFonts w:hint="eastAsia" w:asciiTheme="minorEastAsia" w:hAnsiTheme="minorEastAsia" w:eastAsiaTheme="minorEastAsia"/>
          <w:sz w:val="32"/>
          <w:szCs w:val="32"/>
          <w:lang w:eastAsia="zh-CN"/>
        </w:rPr>
        <w:t>行政事业单位养老支出</w:t>
      </w:r>
      <w:r>
        <w:rPr>
          <w:rFonts w:hint="eastAsia" w:asciiTheme="minorEastAsia" w:hAnsiTheme="minorEastAsia" w:eastAsiaTheme="minorEastAsia"/>
          <w:sz w:val="32"/>
          <w:szCs w:val="32"/>
        </w:rPr>
        <w:t>（款）</w:t>
      </w:r>
      <w:r>
        <w:rPr>
          <w:rFonts w:hint="eastAsia" w:asciiTheme="minorEastAsia" w:hAnsiTheme="minorEastAsia" w:eastAsiaTheme="minorEastAsia"/>
          <w:sz w:val="32"/>
          <w:szCs w:val="32"/>
          <w:lang w:eastAsia="zh-CN"/>
        </w:rPr>
        <w:t>机关事业单位基本养老保险缴费支出</w:t>
      </w:r>
      <w:r>
        <w:rPr>
          <w:rFonts w:hint="eastAsia" w:asciiTheme="minorEastAsia" w:hAnsiTheme="minorEastAsia" w:eastAsiaTheme="minorEastAsia"/>
          <w:sz w:val="32"/>
          <w:szCs w:val="32"/>
        </w:rPr>
        <w:t>（项）。</w:t>
      </w:r>
    </w:p>
    <w:p>
      <w:pPr>
        <w:pStyle w:val="9"/>
        <w:ind w:firstLine="800" w:firstLineChars="250"/>
        <w:rPr>
          <w:rFonts w:hint="eastAsia" w:asciiTheme="minorEastAsia" w:hAnsiTheme="minorEastAsia" w:eastAsiaTheme="minorEastAsia"/>
          <w:sz w:val="32"/>
          <w:szCs w:val="32"/>
          <w:lang w:eastAsia="zh-CN"/>
        </w:rPr>
      </w:pPr>
      <w:r>
        <w:rPr>
          <w:rFonts w:hint="eastAsia" w:asciiTheme="minorEastAsia" w:hAnsiTheme="minorEastAsia" w:eastAsiaTheme="minorEastAsia"/>
          <w:sz w:val="32"/>
          <w:szCs w:val="32"/>
        </w:rPr>
        <w:t>年初预算为</w:t>
      </w:r>
      <w:r>
        <w:rPr>
          <w:rFonts w:hint="eastAsia" w:asciiTheme="minorEastAsia" w:hAnsiTheme="minorEastAsia" w:eastAsiaTheme="minorEastAsia"/>
          <w:sz w:val="32"/>
          <w:szCs w:val="32"/>
          <w:lang w:val="en-US" w:eastAsia="zh-CN"/>
        </w:rPr>
        <w:t>21.54</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21.54</w:t>
      </w:r>
      <w:r>
        <w:rPr>
          <w:rFonts w:hint="eastAsia" w:asciiTheme="minorEastAsia" w:hAnsiTheme="minorEastAsia" w:eastAsiaTheme="minorEastAsia"/>
          <w:sz w:val="32"/>
          <w:szCs w:val="32"/>
        </w:rPr>
        <w:t>万元，完成年初预算的</w:t>
      </w:r>
      <w:r>
        <w:rPr>
          <w:rFonts w:hint="eastAsia" w:asciiTheme="minorEastAsia" w:hAnsiTheme="minorEastAsia" w:eastAsiaTheme="minorEastAsia"/>
          <w:sz w:val="32"/>
          <w:szCs w:val="32"/>
          <w:lang w:val="en-US" w:eastAsia="zh-CN"/>
        </w:rPr>
        <w:t>100</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eastAsia="zh-CN"/>
        </w:rPr>
        <w:t>。</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w:t>
      </w:r>
      <w:r>
        <w:rPr>
          <w:rFonts w:hint="eastAsia" w:asciiTheme="minorEastAsia" w:hAnsiTheme="minorEastAsia" w:eastAsiaTheme="minorEastAsia"/>
          <w:sz w:val="32"/>
          <w:szCs w:val="32"/>
          <w:lang w:eastAsia="zh-CN"/>
        </w:rPr>
        <w:t>卫生健康支出</w:t>
      </w:r>
      <w:r>
        <w:rPr>
          <w:rFonts w:hint="eastAsia" w:asciiTheme="minorEastAsia" w:hAnsiTheme="minorEastAsia" w:eastAsiaTheme="minorEastAsia"/>
          <w:sz w:val="32"/>
          <w:szCs w:val="32"/>
        </w:rPr>
        <w:t>（类）</w:t>
      </w:r>
      <w:r>
        <w:rPr>
          <w:rFonts w:hint="eastAsia" w:asciiTheme="minorEastAsia" w:hAnsiTheme="minorEastAsia" w:eastAsiaTheme="minorEastAsia"/>
          <w:sz w:val="32"/>
          <w:szCs w:val="32"/>
          <w:lang w:eastAsia="zh-CN"/>
        </w:rPr>
        <w:t>行政事业单位医疗</w:t>
      </w:r>
      <w:r>
        <w:rPr>
          <w:rFonts w:hint="eastAsia" w:asciiTheme="minorEastAsia" w:hAnsiTheme="minorEastAsia" w:eastAsiaTheme="minorEastAsia"/>
          <w:sz w:val="32"/>
          <w:szCs w:val="32"/>
        </w:rPr>
        <w:t>（款）</w:t>
      </w:r>
      <w:r>
        <w:rPr>
          <w:rFonts w:hint="eastAsia" w:asciiTheme="minorEastAsia" w:hAnsiTheme="minorEastAsia" w:eastAsiaTheme="minorEastAsia"/>
          <w:sz w:val="32"/>
          <w:szCs w:val="32"/>
          <w:lang w:eastAsia="zh-CN"/>
        </w:rPr>
        <w:t>事业单位医疗</w:t>
      </w:r>
      <w:r>
        <w:rPr>
          <w:rFonts w:hint="eastAsia" w:asciiTheme="minorEastAsia" w:hAnsiTheme="minorEastAsia" w:eastAsiaTheme="minorEastAsia"/>
          <w:sz w:val="32"/>
          <w:szCs w:val="32"/>
        </w:rPr>
        <w:t>（项）。</w:t>
      </w:r>
    </w:p>
    <w:p>
      <w:pPr>
        <w:pStyle w:val="9"/>
        <w:ind w:firstLine="800" w:firstLineChars="250"/>
        <w:rPr>
          <w:rFonts w:hint="eastAsia" w:asciiTheme="minorEastAsia" w:hAnsiTheme="minorEastAsia" w:eastAsiaTheme="minorEastAsia"/>
          <w:sz w:val="32"/>
          <w:szCs w:val="32"/>
          <w:lang w:eastAsia="zh-CN"/>
        </w:rPr>
      </w:pPr>
      <w:r>
        <w:rPr>
          <w:rFonts w:hint="eastAsia" w:asciiTheme="minorEastAsia" w:hAnsiTheme="minorEastAsia" w:eastAsiaTheme="minorEastAsia"/>
          <w:sz w:val="32"/>
          <w:szCs w:val="32"/>
        </w:rPr>
        <w:t>年初预算为</w:t>
      </w:r>
      <w:r>
        <w:rPr>
          <w:rFonts w:hint="eastAsia" w:asciiTheme="minorEastAsia" w:hAnsiTheme="minorEastAsia" w:eastAsiaTheme="minorEastAsia"/>
          <w:sz w:val="32"/>
          <w:szCs w:val="32"/>
          <w:lang w:val="en-US" w:eastAsia="zh-CN"/>
        </w:rPr>
        <w:t>11.02</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11.02</w:t>
      </w:r>
      <w:r>
        <w:rPr>
          <w:rFonts w:hint="eastAsia" w:asciiTheme="minorEastAsia" w:hAnsiTheme="minorEastAsia" w:eastAsiaTheme="minorEastAsia"/>
          <w:sz w:val="32"/>
          <w:szCs w:val="32"/>
        </w:rPr>
        <w:t>万元，完成年初预算的</w:t>
      </w:r>
      <w:r>
        <w:rPr>
          <w:rFonts w:hint="eastAsia" w:asciiTheme="minorEastAsia" w:hAnsiTheme="minorEastAsia" w:eastAsiaTheme="minorEastAsia"/>
          <w:sz w:val="32"/>
          <w:szCs w:val="32"/>
          <w:lang w:val="en-US" w:eastAsia="zh-CN"/>
        </w:rPr>
        <w:t>100</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eastAsia="zh-CN"/>
        </w:rPr>
        <w:t>。</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lang w:val="en-US" w:eastAsia="zh-CN"/>
        </w:rPr>
        <w:t>3</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eastAsia="zh-CN"/>
        </w:rPr>
        <w:t>节能环保支出</w:t>
      </w:r>
      <w:r>
        <w:rPr>
          <w:rFonts w:hint="eastAsia" w:asciiTheme="minorEastAsia" w:hAnsiTheme="minorEastAsia" w:eastAsiaTheme="minorEastAsia"/>
          <w:sz w:val="32"/>
          <w:szCs w:val="32"/>
        </w:rPr>
        <w:t>（类）</w:t>
      </w:r>
      <w:r>
        <w:rPr>
          <w:rFonts w:hint="eastAsia" w:asciiTheme="minorEastAsia" w:hAnsiTheme="minorEastAsia" w:eastAsiaTheme="minorEastAsia"/>
          <w:sz w:val="32"/>
          <w:szCs w:val="32"/>
          <w:lang w:eastAsia="zh-CN"/>
        </w:rPr>
        <w:t>环境保护管理事务</w:t>
      </w:r>
      <w:r>
        <w:rPr>
          <w:rFonts w:hint="eastAsia" w:asciiTheme="minorEastAsia" w:hAnsiTheme="minorEastAsia" w:eastAsiaTheme="minorEastAsia"/>
          <w:sz w:val="32"/>
          <w:szCs w:val="32"/>
        </w:rPr>
        <w:t>（款）</w:t>
      </w:r>
      <w:r>
        <w:rPr>
          <w:rFonts w:hint="eastAsia" w:asciiTheme="minorEastAsia" w:hAnsiTheme="minorEastAsia" w:eastAsiaTheme="minorEastAsia"/>
          <w:sz w:val="32"/>
          <w:szCs w:val="32"/>
          <w:lang w:eastAsia="zh-CN"/>
        </w:rPr>
        <w:t>行政运行</w:t>
      </w:r>
      <w:r>
        <w:rPr>
          <w:rFonts w:hint="eastAsia" w:asciiTheme="minorEastAsia" w:hAnsiTheme="minorEastAsia" w:eastAsiaTheme="minorEastAsia"/>
          <w:sz w:val="32"/>
          <w:szCs w:val="32"/>
        </w:rPr>
        <w:t>（项）。</w:t>
      </w:r>
    </w:p>
    <w:p>
      <w:pPr>
        <w:pStyle w:val="9"/>
        <w:ind w:firstLine="1280" w:firstLineChars="400"/>
        <w:rPr>
          <w:rFonts w:hint="default" w:asciiTheme="minorEastAsia" w:hAnsiTheme="minorEastAsia" w:eastAsiaTheme="minorEastAsia"/>
          <w:sz w:val="32"/>
          <w:szCs w:val="32"/>
          <w:lang w:val="en-US" w:eastAsia="zh-CN"/>
        </w:rPr>
      </w:pPr>
      <w:r>
        <w:rPr>
          <w:rFonts w:hint="eastAsia" w:asciiTheme="minorEastAsia" w:hAnsiTheme="minorEastAsia" w:eastAsiaTheme="minorEastAsia"/>
          <w:sz w:val="32"/>
          <w:szCs w:val="32"/>
        </w:rPr>
        <w:t>支出决算为</w:t>
      </w:r>
      <w:r>
        <w:rPr>
          <w:rFonts w:hint="eastAsia" w:asciiTheme="minorEastAsia" w:hAnsiTheme="minorEastAsia" w:eastAsiaTheme="minorEastAsia"/>
          <w:sz w:val="32"/>
          <w:szCs w:val="32"/>
          <w:lang w:val="en-US" w:eastAsia="zh-CN"/>
        </w:rPr>
        <w:t>326.13</w:t>
      </w:r>
      <w:r>
        <w:rPr>
          <w:rFonts w:hint="eastAsia" w:asciiTheme="minorEastAsia" w:hAnsiTheme="minorEastAsia" w:eastAsiaTheme="minorEastAsia"/>
          <w:sz w:val="32"/>
          <w:szCs w:val="32"/>
        </w:rPr>
        <w:t>万元，</w:t>
      </w:r>
      <w:r>
        <w:rPr>
          <w:rFonts w:hint="eastAsia" w:asciiTheme="minorEastAsia" w:hAnsiTheme="minorEastAsia" w:eastAsiaTheme="minorEastAsia"/>
          <w:sz w:val="32"/>
          <w:szCs w:val="32"/>
          <w:lang w:val="en-US" w:eastAsia="zh-CN"/>
        </w:rPr>
        <w:t>年初预算未安排，垂改后追加的项目支出。</w:t>
      </w:r>
    </w:p>
    <w:p>
      <w:pPr>
        <w:pStyle w:val="9"/>
        <w:ind w:firstLine="800" w:firstLineChars="250"/>
        <w:rPr>
          <w:rFonts w:asciiTheme="minorEastAsia" w:hAnsiTheme="minorEastAsia" w:eastAsiaTheme="minorEastAsia"/>
          <w:color w:val="000000" w:themeColor="text1"/>
          <w:sz w:val="32"/>
          <w:szCs w:val="32"/>
          <w14:textFill>
            <w14:solidFill>
              <w14:schemeClr w14:val="tx1"/>
            </w14:solidFill>
          </w14:textFill>
        </w:rPr>
      </w:pPr>
      <w:r>
        <w:rPr>
          <w:rFonts w:hint="eastAsia" w:asciiTheme="minorEastAsia" w:hAnsiTheme="minorEastAsia" w:eastAsiaTheme="minorEastAsia"/>
          <w:color w:val="000000" w:themeColor="text1"/>
          <w:sz w:val="32"/>
          <w:szCs w:val="32"/>
          <w:lang w:val="en-US" w:eastAsia="zh-CN"/>
          <w14:textFill>
            <w14:solidFill>
              <w14:schemeClr w14:val="tx1"/>
            </w14:solidFill>
          </w14:textFill>
        </w:rPr>
        <w:t>4、</w:t>
      </w:r>
      <w:r>
        <w:rPr>
          <w:rFonts w:hint="eastAsia" w:asciiTheme="minorEastAsia" w:hAnsiTheme="minorEastAsia" w:eastAsiaTheme="minorEastAsia"/>
          <w:color w:val="000000" w:themeColor="text1"/>
          <w:sz w:val="32"/>
          <w:szCs w:val="32"/>
          <w:lang w:eastAsia="zh-CN"/>
          <w14:textFill>
            <w14:solidFill>
              <w14:schemeClr w14:val="tx1"/>
            </w14:solidFill>
          </w14:textFill>
        </w:rPr>
        <w:t>节能环保支出</w:t>
      </w:r>
      <w:r>
        <w:rPr>
          <w:rFonts w:hint="eastAsia" w:asciiTheme="minorEastAsia" w:hAnsiTheme="minorEastAsia" w:eastAsiaTheme="minorEastAsia"/>
          <w:color w:val="000000" w:themeColor="text1"/>
          <w:sz w:val="32"/>
          <w:szCs w:val="32"/>
          <w14:textFill>
            <w14:solidFill>
              <w14:schemeClr w14:val="tx1"/>
            </w14:solidFill>
          </w14:textFill>
        </w:rPr>
        <w:t>（类）</w:t>
      </w:r>
      <w:r>
        <w:rPr>
          <w:rFonts w:hint="eastAsia" w:asciiTheme="minorEastAsia" w:hAnsiTheme="minorEastAsia" w:eastAsiaTheme="minorEastAsia"/>
          <w:color w:val="000000" w:themeColor="text1"/>
          <w:sz w:val="32"/>
          <w:szCs w:val="32"/>
          <w:lang w:eastAsia="zh-CN"/>
          <w14:textFill>
            <w14:solidFill>
              <w14:schemeClr w14:val="tx1"/>
            </w14:solidFill>
          </w14:textFill>
        </w:rPr>
        <w:t>污染防治</w:t>
      </w:r>
      <w:r>
        <w:rPr>
          <w:rFonts w:hint="eastAsia" w:asciiTheme="minorEastAsia" w:hAnsiTheme="minorEastAsia" w:eastAsiaTheme="minorEastAsia"/>
          <w:color w:val="000000" w:themeColor="text1"/>
          <w:sz w:val="32"/>
          <w:szCs w:val="32"/>
          <w14:textFill>
            <w14:solidFill>
              <w14:schemeClr w14:val="tx1"/>
            </w14:solidFill>
          </w14:textFill>
        </w:rPr>
        <w:t>（款）</w:t>
      </w:r>
      <w:r>
        <w:rPr>
          <w:rFonts w:hint="eastAsia" w:asciiTheme="minorEastAsia" w:hAnsiTheme="minorEastAsia" w:eastAsiaTheme="minorEastAsia"/>
          <w:color w:val="000000" w:themeColor="text1"/>
          <w:sz w:val="32"/>
          <w:szCs w:val="32"/>
          <w:lang w:eastAsia="zh-CN"/>
          <w14:textFill>
            <w14:solidFill>
              <w14:schemeClr w14:val="tx1"/>
            </w14:solidFill>
          </w14:textFill>
        </w:rPr>
        <w:t>其他污染防治支出</w:t>
      </w:r>
      <w:r>
        <w:rPr>
          <w:rFonts w:hint="eastAsia" w:asciiTheme="minorEastAsia" w:hAnsiTheme="minorEastAsia" w:eastAsiaTheme="minorEastAsia"/>
          <w:color w:val="000000" w:themeColor="text1"/>
          <w:sz w:val="32"/>
          <w:szCs w:val="32"/>
          <w14:textFill>
            <w14:solidFill>
              <w14:schemeClr w14:val="tx1"/>
            </w14:solidFill>
          </w14:textFill>
        </w:rPr>
        <w:t>（项）。</w:t>
      </w:r>
    </w:p>
    <w:p>
      <w:pPr>
        <w:pStyle w:val="9"/>
        <w:ind w:firstLine="1280" w:firstLineChars="400"/>
        <w:rPr>
          <w:rFonts w:hint="default" w:asciiTheme="minorEastAsia" w:hAnsiTheme="minorEastAsia" w:eastAsiaTheme="minorEastAsia"/>
          <w:color w:val="000000" w:themeColor="text1"/>
          <w:sz w:val="32"/>
          <w:szCs w:val="32"/>
          <w:lang w:val="en-US" w:eastAsia="zh-CN"/>
          <w14:textFill>
            <w14:solidFill>
              <w14:schemeClr w14:val="tx1"/>
            </w14:solidFill>
          </w14:textFill>
        </w:rPr>
      </w:pPr>
      <w:r>
        <w:rPr>
          <w:rFonts w:hint="eastAsia" w:asciiTheme="minorEastAsia" w:hAnsiTheme="minorEastAsia" w:eastAsiaTheme="minorEastAsia"/>
          <w:color w:val="000000" w:themeColor="text1"/>
          <w:sz w:val="32"/>
          <w:szCs w:val="32"/>
          <w14:textFill>
            <w14:solidFill>
              <w14:schemeClr w14:val="tx1"/>
            </w14:solidFill>
          </w14:textFill>
        </w:rPr>
        <w:t>支出决算为</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25.63</w:t>
      </w:r>
      <w:r>
        <w:rPr>
          <w:rFonts w:hint="eastAsia" w:asciiTheme="minorEastAsia" w:hAnsiTheme="minorEastAsia" w:eastAsiaTheme="minorEastAsia"/>
          <w:color w:val="000000" w:themeColor="text1"/>
          <w:sz w:val="32"/>
          <w:szCs w:val="32"/>
          <w14:textFill>
            <w14:solidFill>
              <w14:schemeClr w14:val="tx1"/>
            </w14:solidFill>
          </w14:textFill>
        </w:rPr>
        <w:t>万元，</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年初预算未安排，垂改后追加的项目支出。</w:t>
      </w:r>
    </w:p>
    <w:p>
      <w:pPr>
        <w:pStyle w:val="9"/>
        <w:ind w:firstLine="800" w:firstLineChars="250"/>
        <w:rPr>
          <w:rFonts w:asciiTheme="minorEastAsia" w:hAnsiTheme="minorEastAsia" w:eastAsiaTheme="minorEastAsia"/>
          <w:color w:val="000000" w:themeColor="text1"/>
          <w:sz w:val="32"/>
          <w:szCs w:val="32"/>
          <w14:textFill>
            <w14:solidFill>
              <w14:schemeClr w14:val="tx1"/>
            </w14:solidFill>
          </w14:textFill>
        </w:rPr>
      </w:pPr>
      <w:r>
        <w:rPr>
          <w:rFonts w:hint="eastAsia" w:asciiTheme="minorEastAsia" w:hAnsiTheme="minorEastAsia" w:eastAsiaTheme="minorEastAsia"/>
          <w:color w:val="000000" w:themeColor="text1"/>
          <w:sz w:val="32"/>
          <w:szCs w:val="32"/>
          <w:lang w:val="en-US" w:eastAsia="zh-CN"/>
          <w14:textFill>
            <w14:solidFill>
              <w14:schemeClr w14:val="tx1"/>
            </w14:solidFill>
          </w14:textFill>
        </w:rPr>
        <w:t>5、</w:t>
      </w:r>
      <w:r>
        <w:rPr>
          <w:rFonts w:hint="eastAsia" w:asciiTheme="minorEastAsia" w:hAnsiTheme="minorEastAsia" w:eastAsiaTheme="minorEastAsia"/>
          <w:color w:val="000000" w:themeColor="text1"/>
          <w:sz w:val="32"/>
          <w:szCs w:val="32"/>
          <w:lang w:eastAsia="zh-CN"/>
          <w14:textFill>
            <w14:solidFill>
              <w14:schemeClr w14:val="tx1"/>
            </w14:solidFill>
          </w14:textFill>
        </w:rPr>
        <w:t>节能环保支出</w:t>
      </w:r>
      <w:r>
        <w:rPr>
          <w:rFonts w:hint="eastAsia" w:asciiTheme="minorEastAsia" w:hAnsiTheme="minorEastAsia" w:eastAsiaTheme="minorEastAsia"/>
          <w:color w:val="000000" w:themeColor="text1"/>
          <w:sz w:val="32"/>
          <w:szCs w:val="32"/>
          <w14:textFill>
            <w14:solidFill>
              <w14:schemeClr w14:val="tx1"/>
            </w14:solidFill>
          </w14:textFill>
        </w:rPr>
        <w:t>（类）</w:t>
      </w:r>
      <w:r>
        <w:rPr>
          <w:rFonts w:hint="eastAsia" w:asciiTheme="minorEastAsia" w:hAnsiTheme="minorEastAsia" w:eastAsiaTheme="minorEastAsia"/>
          <w:color w:val="000000" w:themeColor="text1"/>
          <w:sz w:val="32"/>
          <w:szCs w:val="32"/>
          <w:lang w:eastAsia="zh-CN"/>
          <w14:textFill>
            <w14:solidFill>
              <w14:schemeClr w14:val="tx1"/>
            </w14:solidFill>
          </w14:textFill>
        </w:rPr>
        <w:t>污染减排</w:t>
      </w:r>
      <w:r>
        <w:rPr>
          <w:rFonts w:hint="eastAsia" w:asciiTheme="minorEastAsia" w:hAnsiTheme="minorEastAsia" w:eastAsiaTheme="minorEastAsia"/>
          <w:color w:val="000000" w:themeColor="text1"/>
          <w:sz w:val="32"/>
          <w:szCs w:val="32"/>
          <w14:textFill>
            <w14:solidFill>
              <w14:schemeClr w14:val="tx1"/>
            </w14:solidFill>
          </w14:textFill>
        </w:rPr>
        <w:t>（款）</w:t>
      </w:r>
      <w:r>
        <w:rPr>
          <w:rFonts w:hint="eastAsia" w:asciiTheme="minorEastAsia" w:hAnsiTheme="minorEastAsia" w:eastAsiaTheme="minorEastAsia"/>
          <w:color w:val="000000" w:themeColor="text1"/>
          <w:sz w:val="32"/>
          <w:szCs w:val="32"/>
          <w:lang w:eastAsia="zh-CN"/>
          <w14:textFill>
            <w14:solidFill>
              <w14:schemeClr w14:val="tx1"/>
            </w14:solidFill>
          </w14:textFill>
        </w:rPr>
        <w:t>生态环境监测与信息</w:t>
      </w:r>
      <w:r>
        <w:rPr>
          <w:rFonts w:hint="eastAsia" w:asciiTheme="minorEastAsia" w:hAnsiTheme="minorEastAsia" w:eastAsiaTheme="minorEastAsia"/>
          <w:color w:val="000000" w:themeColor="text1"/>
          <w:sz w:val="32"/>
          <w:szCs w:val="32"/>
          <w14:textFill>
            <w14:solidFill>
              <w14:schemeClr w14:val="tx1"/>
            </w14:solidFill>
          </w14:textFill>
        </w:rPr>
        <w:t>（项）。</w:t>
      </w:r>
    </w:p>
    <w:p>
      <w:pPr>
        <w:pStyle w:val="9"/>
        <w:ind w:firstLine="1280" w:firstLineChars="400"/>
        <w:rPr>
          <w:rFonts w:hint="eastAsia" w:asciiTheme="minorEastAsia" w:hAnsiTheme="minorEastAsia" w:eastAsiaTheme="minorEastAsia"/>
          <w:sz w:val="32"/>
          <w:szCs w:val="32"/>
        </w:rPr>
      </w:pPr>
      <w:r>
        <w:rPr>
          <w:rFonts w:hint="eastAsia" w:asciiTheme="minorEastAsia" w:hAnsiTheme="minorEastAsia" w:eastAsiaTheme="minorEastAsia"/>
          <w:color w:val="000000" w:themeColor="text1"/>
          <w:sz w:val="32"/>
          <w:szCs w:val="32"/>
          <w14:textFill>
            <w14:solidFill>
              <w14:schemeClr w14:val="tx1"/>
            </w14:solidFill>
          </w14:textFill>
        </w:rPr>
        <w:t>支出决算为</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170.25</w:t>
      </w:r>
      <w:r>
        <w:rPr>
          <w:rFonts w:hint="eastAsia" w:asciiTheme="minorEastAsia" w:hAnsiTheme="minorEastAsia" w:eastAsiaTheme="minorEastAsia"/>
          <w:color w:val="000000" w:themeColor="text1"/>
          <w:sz w:val="32"/>
          <w:szCs w:val="32"/>
          <w14:textFill>
            <w14:solidFill>
              <w14:schemeClr w14:val="tx1"/>
            </w14:solidFill>
          </w14:textFill>
        </w:rPr>
        <w:t>万元，</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年初预算未安排，垂改后追加的项目支出。</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lang w:val="en-US" w:eastAsia="zh-CN"/>
        </w:rPr>
        <w:t>6、</w:t>
      </w:r>
      <w:r>
        <w:rPr>
          <w:rFonts w:hint="eastAsia" w:asciiTheme="minorEastAsia" w:hAnsiTheme="minorEastAsia" w:eastAsiaTheme="minorEastAsia"/>
          <w:sz w:val="32"/>
          <w:szCs w:val="32"/>
          <w:lang w:eastAsia="zh-CN"/>
        </w:rPr>
        <w:t>住房保障支出</w:t>
      </w:r>
      <w:r>
        <w:rPr>
          <w:rFonts w:hint="eastAsia" w:asciiTheme="minorEastAsia" w:hAnsiTheme="minorEastAsia" w:eastAsiaTheme="minorEastAsia"/>
          <w:sz w:val="32"/>
          <w:szCs w:val="32"/>
        </w:rPr>
        <w:t>（类）</w:t>
      </w:r>
      <w:r>
        <w:rPr>
          <w:rFonts w:hint="eastAsia" w:asciiTheme="minorEastAsia" w:hAnsiTheme="minorEastAsia" w:eastAsiaTheme="minorEastAsia"/>
          <w:sz w:val="32"/>
          <w:szCs w:val="32"/>
          <w:lang w:eastAsia="zh-CN"/>
        </w:rPr>
        <w:t>住房改革支出</w:t>
      </w:r>
      <w:r>
        <w:rPr>
          <w:rFonts w:hint="eastAsia" w:asciiTheme="minorEastAsia" w:hAnsiTheme="minorEastAsia" w:eastAsiaTheme="minorEastAsia"/>
          <w:sz w:val="32"/>
          <w:szCs w:val="32"/>
        </w:rPr>
        <w:t>（款）</w:t>
      </w:r>
      <w:r>
        <w:rPr>
          <w:rFonts w:hint="eastAsia" w:asciiTheme="minorEastAsia" w:hAnsiTheme="minorEastAsia" w:eastAsiaTheme="minorEastAsia"/>
          <w:sz w:val="32"/>
          <w:szCs w:val="32"/>
          <w:lang w:eastAsia="zh-CN"/>
        </w:rPr>
        <w:t>住房公积金</w:t>
      </w:r>
      <w:r>
        <w:rPr>
          <w:rFonts w:hint="eastAsia" w:asciiTheme="minorEastAsia" w:hAnsiTheme="minorEastAsia" w:eastAsiaTheme="minorEastAsia"/>
          <w:sz w:val="32"/>
          <w:szCs w:val="32"/>
        </w:rPr>
        <w:t>（项）。</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w:t>
      </w:r>
      <w:r>
        <w:rPr>
          <w:rFonts w:hint="eastAsia" w:asciiTheme="minorEastAsia" w:hAnsiTheme="minorEastAsia" w:eastAsiaTheme="minorEastAsia"/>
          <w:sz w:val="32"/>
          <w:szCs w:val="32"/>
          <w:lang w:val="en-US" w:eastAsia="zh-CN"/>
        </w:rPr>
        <w:t>48.00</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48.00</w:t>
      </w:r>
      <w:r>
        <w:rPr>
          <w:rFonts w:hint="eastAsia" w:asciiTheme="minorEastAsia" w:hAnsiTheme="minorEastAsia" w:eastAsiaTheme="minorEastAsia"/>
          <w:sz w:val="32"/>
          <w:szCs w:val="32"/>
        </w:rPr>
        <w:t>万元，完成年初预算的</w:t>
      </w:r>
      <w:r>
        <w:rPr>
          <w:rFonts w:hint="eastAsia" w:asciiTheme="minorEastAsia" w:hAnsiTheme="minorEastAsia" w:eastAsiaTheme="minorEastAsia"/>
          <w:sz w:val="32"/>
          <w:szCs w:val="32"/>
          <w:lang w:val="en-US" w:eastAsia="zh-CN"/>
        </w:rPr>
        <w:t>100</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eastAsia="zh-CN"/>
        </w:rPr>
        <w:t>。</w:t>
      </w:r>
    </w:p>
    <w:p>
      <w:pPr>
        <w:pStyle w:val="9"/>
        <w:rPr>
          <w:rFonts w:hAnsi="黑体"/>
          <w:b/>
          <w:sz w:val="32"/>
          <w:szCs w:val="32"/>
        </w:rPr>
      </w:pPr>
      <w:r>
        <w:rPr>
          <w:rFonts w:hint="eastAsia" w:hAnsi="黑体"/>
          <w:b/>
          <w:sz w:val="32"/>
          <w:szCs w:val="32"/>
        </w:rPr>
        <w:t>六、一般公共预算财政拨款基本支出决算情况说明</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2020年度财政拨款基本支出</w:t>
      </w:r>
      <w:r>
        <w:rPr>
          <w:rFonts w:hint="eastAsia" w:asciiTheme="minorEastAsia" w:hAnsiTheme="minorEastAsia" w:eastAsiaTheme="minorEastAsia"/>
          <w:sz w:val="32"/>
          <w:szCs w:val="32"/>
          <w:lang w:val="en-US" w:eastAsia="zh-CN"/>
        </w:rPr>
        <w:t>406.69</w:t>
      </w:r>
      <w:r>
        <w:rPr>
          <w:rFonts w:hint="eastAsia" w:asciiTheme="minorEastAsia" w:hAnsiTheme="minorEastAsia" w:eastAsiaTheme="minorEastAsia"/>
          <w:sz w:val="32"/>
          <w:szCs w:val="32"/>
        </w:rPr>
        <w:t>万元，其中：人员经费</w:t>
      </w:r>
      <w:r>
        <w:rPr>
          <w:rFonts w:hint="eastAsia" w:asciiTheme="minorEastAsia" w:hAnsiTheme="minorEastAsia" w:eastAsiaTheme="minorEastAsia"/>
          <w:sz w:val="32"/>
          <w:szCs w:val="32"/>
          <w:lang w:val="en-US" w:eastAsia="zh-CN"/>
        </w:rPr>
        <w:t>279.34</w:t>
      </w:r>
      <w:r>
        <w:rPr>
          <w:rFonts w:hint="eastAsia" w:asciiTheme="minorEastAsia" w:hAnsiTheme="minorEastAsia" w:eastAsiaTheme="minorEastAsia"/>
          <w:sz w:val="32"/>
          <w:szCs w:val="32"/>
        </w:rPr>
        <w:t>万元，占基本支出的</w:t>
      </w:r>
      <w:r>
        <w:rPr>
          <w:rFonts w:hint="eastAsia" w:asciiTheme="minorEastAsia" w:hAnsiTheme="minorEastAsia" w:eastAsiaTheme="minorEastAsia"/>
          <w:sz w:val="32"/>
          <w:szCs w:val="32"/>
          <w:lang w:val="en-US" w:eastAsia="zh-CN"/>
        </w:rPr>
        <w:t>68.69</w:t>
      </w:r>
      <w:r>
        <w:rPr>
          <w:rFonts w:hint="eastAsia" w:asciiTheme="minorEastAsia" w:hAnsiTheme="minorEastAsia" w:eastAsiaTheme="minorEastAsia"/>
          <w:sz w:val="32"/>
          <w:szCs w:val="32"/>
        </w:rPr>
        <w:t>%,主要包括基本工资、津贴补贴、奖金、</w:t>
      </w:r>
      <w:r>
        <w:rPr>
          <w:rFonts w:hint="eastAsia" w:asciiTheme="minorEastAsia" w:hAnsiTheme="minorEastAsia" w:eastAsiaTheme="minorEastAsia"/>
          <w:sz w:val="32"/>
          <w:szCs w:val="32"/>
          <w:lang w:eastAsia="zh-CN"/>
        </w:rPr>
        <w:t>绩效工资、机关事业单位基本养老保险缴费、职业年金缴费、职工基本医疗保险缴费、其他社会保障缴费、住房公积金、其他工资福利支出、对个人和家庭的补助、其他对个人和家庭的补助</w:t>
      </w:r>
      <w:r>
        <w:rPr>
          <w:rFonts w:hint="eastAsia" w:asciiTheme="minorEastAsia" w:hAnsiTheme="minorEastAsia" w:eastAsiaTheme="minorEastAsia"/>
          <w:sz w:val="32"/>
          <w:szCs w:val="32"/>
          <w:lang w:val="en-US" w:eastAsia="zh-CN"/>
        </w:rPr>
        <w:t>等</w:t>
      </w:r>
      <w:r>
        <w:rPr>
          <w:rFonts w:hint="eastAsia" w:asciiTheme="minorEastAsia" w:hAnsiTheme="minorEastAsia" w:eastAsiaTheme="minorEastAsia"/>
          <w:sz w:val="32"/>
          <w:szCs w:val="32"/>
        </w:rPr>
        <w:t>；公用经费</w:t>
      </w:r>
      <w:r>
        <w:rPr>
          <w:rFonts w:hint="eastAsia" w:asciiTheme="minorEastAsia" w:hAnsiTheme="minorEastAsia" w:eastAsiaTheme="minorEastAsia"/>
          <w:sz w:val="32"/>
          <w:szCs w:val="32"/>
          <w:lang w:val="en-US" w:eastAsia="zh-CN"/>
        </w:rPr>
        <w:t>127.35</w:t>
      </w:r>
      <w:r>
        <w:rPr>
          <w:rFonts w:hint="eastAsia" w:asciiTheme="minorEastAsia" w:hAnsiTheme="minorEastAsia" w:eastAsiaTheme="minorEastAsia"/>
          <w:sz w:val="32"/>
          <w:szCs w:val="32"/>
        </w:rPr>
        <w:t>万元，占基本支出的</w:t>
      </w:r>
      <w:r>
        <w:rPr>
          <w:rFonts w:hint="eastAsia" w:asciiTheme="minorEastAsia" w:hAnsiTheme="minorEastAsia" w:eastAsiaTheme="minorEastAsia"/>
          <w:sz w:val="32"/>
          <w:szCs w:val="32"/>
          <w:lang w:val="en-US" w:eastAsia="zh-CN"/>
        </w:rPr>
        <w:t>31.31</w:t>
      </w:r>
      <w:r>
        <w:rPr>
          <w:rFonts w:hint="eastAsia" w:asciiTheme="minorEastAsia" w:hAnsiTheme="minorEastAsia" w:eastAsiaTheme="minorEastAsia"/>
          <w:sz w:val="32"/>
          <w:szCs w:val="32"/>
        </w:rPr>
        <w:t>%，主要包括办公费、印刷费、</w:t>
      </w:r>
      <w:r>
        <w:rPr>
          <w:rFonts w:hint="eastAsia" w:asciiTheme="minorEastAsia" w:hAnsiTheme="minorEastAsia" w:eastAsiaTheme="minorEastAsia"/>
          <w:sz w:val="32"/>
          <w:szCs w:val="32"/>
          <w:lang w:eastAsia="zh-CN"/>
        </w:rPr>
        <w:t>电</w:t>
      </w:r>
      <w:r>
        <w:rPr>
          <w:rFonts w:hint="eastAsia" w:asciiTheme="minorEastAsia" w:hAnsiTheme="minorEastAsia" w:eastAsiaTheme="minorEastAsia"/>
          <w:sz w:val="32"/>
          <w:szCs w:val="32"/>
        </w:rPr>
        <w:t>费</w:t>
      </w:r>
      <w:r>
        <w:rPr>
          <w:rFonts w:hint="eastAsia" w:asciiTheme="minorEastAsia" w:hAnsiTheme="minorEastAsia" w:eastAsiaTheme="minorEastAsia"/>
          <w:sz w:val="32"/>
          <w:szCs w:val="32"/>
          <w:lang w:eastAsia="zh-CN"/>
        </w:rPr>
        <w:t>、邮电费、物业管理费、差旅费、维修（护）费、培训费、专用材料费、工会经费、公务用车运行维护费、其他交通费、其他商品和服务支出、办公设备购置、专用设备购置</w:t>
      </w:r>
      <w:r>
        <w:rPr>
          <w:rFonts w:hint="eastAsia" w:asciiTheme="minorEastAsia" w:hAnsiTheme="minorEastAsia" w:eastAsiaTheme="minorEastAsia"/>
          <w:sz w:val="32"/>
          <w:szCs w:val="32"/>
          <w:lang w:val="en-US" w:eastAsia="zh-CN"/>
        </w:rPr>
        <w:t>等</w:t>
      </w:r>
      <w:r>
        <w:rPr>
          <w:rFonts w:hint="eastAsia" w:asciiTheme="minorEastAsia" w:hAnsiTheme="minorEastAsia" w:eastAsiaTheme="minorEastAsia"/>
          <w:sz w:val="32"/>
          <w:szCs w:val="32"/>
        </w:rPr>
        <w:t>。</w:t>
      </w:r>
    </w:p>
    <w:p>
      <w:pPr>
        <w:pStyle w:val="9"/>
        <w:rPr>
          <w:rFonts w:hAnsi="黑体"/>
          <w:b/>
          <w:sz w:val="32"/>
          <w:szCs w:val="32"/>
        </w:rPr>
      </w:pPr>
      <w:r>
        <w:rPr>
          <w:rFonts w:hint="eastAsia" w:hAnsi="黑体"/>
          <w:b/>
          <w:sz w:val="32"/>
          <w:szCs w:val="32"/>
        </w:rPr>
        <w:t>七、一般公共预算财政拨款三公经费支出决算情况说明</w:t>
      </w:r>
    </w:p>
    <w:p>
      <w:pPr>
        <w:pStyle w:val="9"/>
        <w:rPr>
          <w:rFonts w:asciiTheme="minorEastAsia" w:hAnsiTheme="minorEastAsia" w:eastAsiaTheme="minorEastAsia"/>
          <w:b/>
          <w:sz w:val="32"/>
          <w:szCs w:val="32"/>
        </w:rPr>
      </w:pPr>
      <w:r>
        <w:rPr>
          <w:rFonts w:hint="eastAsia" w:asciiTheme="minorEastAsia" w:hAnsiTheme="minorEastAsia" w:eastAsiaTheme="minorEastAsia"/>
          <w:b/>
          <w:sz w:val="32"/>
          <w:szCs w:val="32"/>
        </w:rPr>
        <w:t>（一）“三公”经费财政拨款支出决算总体情况说明</w:t>
      </w:r>
    </w:p>
    <w:p>
      <w:pPr>
        <w:pStyle w:val="9"/>
        <w:ind w:firstLine="800" w:firstLineChars="25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“三公”经费财政拨款支出预算为</w:t>
      </w:r>
      <w:r>
        <w:rPr>
          <w:rFonts w:hint="eastAsia" w:asciiTheme="minorEastAsia" w:hAnsiTheme="minorEastAsia" w:eastAsiaTheme="minorEastAsia"/>
          <w:sz w:val="32"/>
          <w:szCs w:val="32"/>
          <w:lang w:val="en-US" w:eastAsia="zh-CN"/>
        </w:rPr>
        <w:t>5.00</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4.34</w:t>
      </w:r>
      <w:r>
        <w:rPr>
          <w:rFonts w:hint="eastAsia" w:asciiTheme="minorEastAsia" w:hAnsiTheme="minorEastAsia" w:eastAsiaTheme="minorEastAsia"/>
          <w:sz w:val="32"/>
          <w:szCs w:val="32"/>
        </w:rPr>
        <w:t>万元，完成预算的</w:t>
      </w:r>
      <w:r>
        <w:rPr>
          <w:rFonts w:hint="eastAsia" w:asciiTheme="minorEastAsia" w:hAnsiTheme="minorEastAsia" w:eastAsiaTheme="minorEastAsia"/>
          <w:sz w:val="32"/>
          <w:szCs w:val="32"/>
          <w:lang w:val="en-US" w:eastAsia="zh-CN"/>
        </w:rPr>
        <w:t>86.80</w:t>
      </w:r>
      <w:r>
        <w:rPr>
          <w:rFonts w:hint="eastAsia" w:asciiTheme="minorEastAsia" w:hAnsiTheme="minorEastAsia" w:eastAsiaTheme="minorEastAsia"/>
          <w:sz w:val="32"/>
          <w:szCs w:val="32"/>
        </w:rPr>
        <w:t>%，其中：</w:t>
      </w:r>
    </w:p>
    <w:p>
      <w:pPr>
        <w:pStyle w:val="9"/>
        <w:ind w:firstLine="640" w:firstLineChars="200"/>
        <w:rPr>
          <w:rFonts w:hint="eastAsia" w:asciiTheme="minorEastAsia" w:hAnsiTheme="minorEastAsia" w:eastAsiaTheme="minorEastAsia"/>
          <w:sz w:val="32"/>
          <w:szCs w:val="32"/>
          <w:lang w:eastAsia="zh-CN"/>
        </w:rPr>
      </w:pPr>
      <w:r>
        <w:rPr>
          <w:rFonts w:hint="eastAsia" w:asciiTheme="minorEastAsia" w:hAnsiTheme="minorEastAsia" w:eastAsiaTheme="minorEastAsia"/>
          <w:sz w:val="32"/>
          <w:szCs w:val="32"/>
        </w:rPr>
        <w:t>因公出国（境）费支出预算为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万元，完成预算的</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eastAsia="zh-CN"/>
        </w:rPr>
        <w:t>。</w:t>
      </w:r>
    </w:p>
    <w:p>
      <w:pPr>
        <w:pStyle w:val="9"/>
        <w:ind w:firstLine="640" w:firstLineChars="200"/>
        <w:rPr>
          <w:rFonts w:hint="default" w:asciiTheme="minorEastAsia" w:hAnsiTheme="minorEastAsia" w:eastAsiaTheme="minorEastAsia"/>
          <w:sz w:val="32"/>
          <w:szCs w:val="32"/>
          <w:lang w:val="en-US" w:eastAsia="zh-CN"/>
        </w:rPr>
      </w:pPr>
      <w:r>
        <w:rPr>
          <w:rFonts w:hint="eastAsia" w:asciiTheme="minorEastAsia" w:hAnsiTheme="minorEastAsia" w:eastAsiaTheme="minorEastAsia"/>
          <w:sz w:val="32"/>
          <w:szCs w:val="32"/>
        </w:rPr>
        <w:t>公务接待费支出预算为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万元，完成预算的</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%，主要原</w:t>
      </w:r>
      <w:r>
        <w:rPr>
          <w:rFonts w:hint="eastAsia" w:asciiTheme="minorEastAsia" w:hAnsiTheme="minorEastAsia" w:eastAsiaTheme="minorEastAsia"/>
          <w:sz w:val="32"/>
          <w:szCs w:val="32"/>
          <w:lang w:val="en-US" w:eastAsia="zh-CN"/>
        </w:rPr>
        <w:t>因是：</w:t>
      </w:r>
      <w:r>
        <w:rPr>
          <w:rFonts w:hint="eastAsia" w:asciiTheme="minorEastAsia" w:hAnsiTheme="minorEastAsia" w:eastAsiaTheme="minorEastAsia"/>
          <w:sz w:val="32"/>
          <w:szCs w:val="32"/>
          <w:lang w:eastAsia="zh-CN"/>
        </w:rPr>
        <w:t>垂改前期经费由邵阳市财政保障，</w:t>
      </w:r>
      <w:r>
        <w:rPr>
          <w:rFonts w:hint="eastAsia" w:asciiTheme="minorEastAsia" w:hAnsiTheme="minorEastAsia" w:eastAsiaTheme="minorEastAsia"/>
          <w:sz w:val="32"/>
          <w:szCs w:val="32"/>
          <w:lang w:val="en-US" w:eastAsia="zh-CN"/>
        </w:rPr>
        <w:t>公务接待经费在市财政支出。</w:t>
      </w:r>
    </w:p>
    <w:p>
      <w:pPr>
        <w:pStyle w:val="9"/>
        <w:ind w:firstLine="640" w:firstLineChars="200"/>
        <w:rPr>
          <w:rFonts w:asciiTheme="minorEastAsia" w:hAnsiTheme="minorEastAsia" w:eastAsiaTheme="minorEastAsia"/>
          <w:color w:val="000000" w:themeColor="text1"/>
          <w:sz w:val="32"/>
          <w:szCs w:val="32"/>
          <w14:textFill>
            <w14:solidFill>
              <w14:schemeClr w14:val="tx1"/>
            </w14:solidFill>
          </w14:textFill>
        </w:rPr>
      </w:pPr>
      <w:r>
        <w:rPr>
          <w:rFonts w:hint="eastAsia" w:asciiTheme="minorEastAsia" w:hAnsiTheme="minorEastAsia" w:eastAsiaTheme="minorEastAsia"/>
          <w:color w:val="000000" w:themeColor="text1"/>
          <w:sz w:val="32"/>
          <w:szCs w:val="32"/>
          <w14:textFill>
            <w14:solidFill>
              <w14:schemeClr w14:val="tx1"/>
            </w14:solidFill>
          </w14:textFill>
        </w:rPr>
        <w:t>公务用车购置费及运行维护费支出预算为</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5.00</w:t>
      </w:r>
      <w:r>
        <w:rPr>
          <w:rFonts w:hint="eastAsia" w:asciiTheme="minorEastAsia" w:hAnsiTheme="minorEastAsia" w:eastAsiaTheme="minorEastAsia"/>
          <w:color w:val="000000" w:themeColor="text1"/>
          <w:sz w:val="32"/>
          <w:szCs w:val="32"/>
          <w14:textFill>
            <w14:solidFill>
              <w14:schemeClr w14:val="tx1"/>
            </w14:solidFill>
          </w14:textFill>
        </w:rPr>
        <w:t>万元，支出决算为</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4.34</w:t>
      </w:r>
      <w:r>
        <w:rPr>
          <w:rFonts w:hint="eastAsia" w:asciiTheme="minorEastAsia" w:hAnsiTheme="minorEastAsia" w:eastAsiaTheme="minorEastAsia"/>
          <w:color w:val="000000" w:themeColor="text1"/>
          <w:sz w:val="32"/>
          <w:szCs w:val="32"/>
          <w14:textFill>
            <w14:solidFill>
              <w14:schemeClr w14:val="tx1"/>
            </w14:solidFill>
          </w14:textFill>
        </w:rPr>
        <w:t>万元，完成预算的</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86.80</w:t>
      </w:r>
      <w:r>
        <w:rPr>
          <w:rFonts w:hint="eastAsia" w:asciiTheme="minorEastAsia" w:hAnsiTheme="minorEastAsia" w:eastAsiaTheme="minorEastAsia"/>
          <w:color w:val="000000" w:themeColor="text1"/>
          <w:sz w:val="32"/>
          <w:szCs w:val="32"/>
          <w14:textFill>
            <w14:solidFill>
              <w14:schemeClr w14:val="tx1"/>
            </w14:solidFill>
          </w14:textFill>
        </w:rPr>
        <w:t>%，决算数小于预算数的主要原因是</w:t>
      </w:r>
      <w:r>
        <w:rPr>
          <w:rFonts w:hint="eastAsia" w:asciiTheme="minorEastAsia" w:hAnsiTheme="minorEastAsia" w:eastAsiaTheme="minorEastAsia"/>
          <w:color w:val="000000" w:themeColor="text1"/>
          <w:sz w:val="32"/>
          <w:szCs w:val="32"/>
          <w:lang w:eastAsia="zh-CN"/>
          <w14:textFill>
            <w14:solidFill>
              <w14:schemeClr w14:val="tx1"/>
            </w14:solidFill>
          </w14:textFill>
        </w:rPr>
        <w:t>垂改前期经费由邵阳市财政保障，</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一部分在市财政支出。</w:t>
      </w:r>
      <w:r>
        <w:rPr>
          <w:rFonts w:hint="eastAsia" w:asciiTheme="minorEastAsia" w:hAnsiTheme="minorEastAsia" w:eastAsiaTheme="minorEastAsia"/>
          <w:color w:val="000000" w:themeColor="text1"/>
          <w:sz w:val="32"/>
          <w:szCs w:val="32"/>
          <w14:textFill>
            <w14:solidFill>
              <w14:schemeClr w14:val="tx1"/>
            </w14:solidFill>
          </w14:textFill>
        </w:rPr>
        <w:t>与上年相比增加</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0.22</w:t>
      </w:r>
      <w:r>
        <w:rPr>
          <w:rFonts w:hint="eastAsia" w:asciiTheme="minorEastAsia" w:hAnsiTheme="minorEastAsia" w:eastAsiaTheme="minorEastAsia"/>
          <w:color w:val="000000" w:themeColor="text1"/>
          <w:sz w:val="32"/>
          <w:szCs w:val="32"/>
          <w14:textFill>
            <w14:solidFill>
              <w14:schemeClr w14:val="tx1"/>
            </w14:solidFill>
          </w14:textFill>
        </w:rPr>
        <w:t>万元，增长</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5.34</w:t>
      </w:r>
      <w:r>
        <w:rPr>
          <w:rFonts w:hint="eastAsia" w:asciiTheme="minorEastAsia" w:hAnsiTheme="minorEastAsia" w:eastAsiaTheme="minorEastAsia"/>
          <w:color w:val="000000" w:themeColor="text1"/>
          <w:sz w:val="32"/>
          <w:szCs w:val="32"/>
          <w14:textFill>
            <w14:solidFill>
              <w14:schemeClr w14:val="tx1"/>
            </w14:solidFill>
          </w14:textFill>
        </w:rPr>
        <w:t>%,增长的主要原因是</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垂改后业务量增加，车辆年限长，车辆使用率增加，维修支出增加</w:t>
      </w:r>
      <w:r>
        <w:rPr>
          <w:rFonts w:hint="eastAsia" w:asciiTheme="minorEastAsia" w:hAnsiTheme="minorEastAsia" w:eastAsiaTheme="minorEastAsia"/>
          <w:color w:val="000000" w:themeColor="text1"/>
          <w:sz w:val="32"/>
          <w:szCs w:val="32"/>
          <w14:textFill>
            <w14:solidFill>
              <w14:schemeClr w14:val="tx1"/>
            </w14:solidFill>
          </w14:textFill>
        </w:rPr>
        <w:t>。</w:t>
      </w:r>
    </w:p>
    <w:p>
      <w:pPr>
        <w:pStyle w:val="9"/>
        <w:rPr>
          <w:rFonts w:asciiTheme="minorEastAsia" w:hAnsiTheme="minorEastAsia" w:eastAsiaTheme="minorEastAsia"/>
          <w:b/>
          <w:sz w:val="32"/>
          <w:szCs w:val="32"/>
        </w:rPr>
      </w:pPr>
      <w:r>
        <w:rPr>
          <w:rFonts w:hint="eastAsia" w:asciiTheme="minorEastAsia" w:hAnsiTheme="minorEastAsia" w:eastAsiaTheme="minorEastAsia"/>
          <w:b/>
          <w:sz w:val="32"/>
          <w:szCs w:val="32"/>
        </w:rPr>
        <w:t>（二）“三公”经费财政拨款支出决算具体情况说明</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2020年度“三公”经费财政拨款支出决算中，公务接待费支出决算</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%,因公出国（境）费支出决算</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%,公务用车购置费及运行维护费支出决算</w:t>
      </w:r>
      <w:r>
        <w:rPr>
          <w:rFonts w:hint="eastAsia" w:asciiTheme="minorEastAsia" w:hAnsiTheme="minorEastAsia" w:eastAsiaTheme="minorEastAsia"/>
          <w:sz w:val="32"/>
          <w:szCs w:val="32"/>
          <w:lang w:val="en-US" w:eastAsia="zh-CN"/>
        </w:rPr>
        <w:t>4.34</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86.8</w:t>
      </w:r>
      <w:r>
        <w:rPr>
          <w:rFonts w:hint="eastAsia" w:asciiTheme="minorEastAsia" w:hAnsiTheme="minorEastAsia" w:eastAsiaTheme="minorEastAsia"/>
          <w:sz w:val="32"/>
          <w:szCs w:val="32"/>
        </w:rPr>
        <w:t>%。其中：</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1、因公出国（境）费支出决算为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万元，全年安排因公出国（境）团组</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个，累计</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人次,支出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w:t>
      </w:r>
      <w:r>
        <w:rPr>
          <w:rFonts w:hint="eastAsia" w:asciiTheme="minorEastAsia" w:hAnsiTheme="minorEastAsia" w:eastAsiaTheme="minorEastAsia"/>
          <w:sz w:val="32"/>
          <w:szCs w:val="32"/>
          <w:lang w:eastAsia="zh-CN"/>
        </w:rPr>
        <w:t>。</w:t>
      </w:r>
    </w:p>
    <w:p>
      <w:pPr>
        <w:pStyle w:val="9"/>
        <w:ind w:firstLine="800" w:firstLineChars="250"/>
        <w:rPr>
          <w:rFonts w:hint="eastAsia" w:asciiTheme="minorEastAsia" w:hAnsiTheme="minorEastAsia" w:eastAsiaTheme="minorEastAsia"/>
          <w:sz w:val="32"/>
          <w:szCs w:val="32"/>
          <w:lang w:eastAsia="zh-CN"/>
        </w:rPr>
      </w:pPr>
      <w:r>
        <w:rPr>
          <w:rFonts w:hint="eastAsia" w:asciiTheme="minorEastAsia" w:hAnsiTheme="minorEastAsia" w:eastAsiaTheme="minorEastAsia"/>
          <w:sz w:val="32"/>
          <w:szCs w:val="32"/>
        </w:rPr>
        <w:t>2、公务接待费支出决算为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万元，全年共接待来访团组</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个、来宾</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人次</w:t>
      </w:r>
      <w:r>
        <w:rPr>
          <w:rFonts w:hint="eastAsia" w:asciiTheme="minorEastAsia" w:hAnsiTheme="minorEastAsia" w:eastAsiaTheme="minorEastAsia"/>
          <w:sz w:val="32"/>
          <w:szCs w:val="32"/>
          <w:lang w:eastAsia="zh-CN"/>
        </w:rPr>
        <w:t>。</w:t>
      </w:r>
    </w:p>
    <w:p>
      <w:pPr>
        <w:keepNext w:val="0"/>
        <w:keepLines w:val="0"/>
        <w:widowControl/>
        <w:suppressLineNumbers w:val="0"/>
        <w:ind w:firstLine="640" w:firstLineChars="200"/>
        <w:jc w:val="left"/>
        <w:rPr>
          <w:rFonts w:hint="eastAsia" w:cs="黑体" w:asciiTheme="minorEastAsia" w:hAnsiTheme="minorEastAsia" w:eastAsiaTheme="minorEastAsia"/>
          <w:color w:val="000000"/>
          <w:kern w:val="0"/>
          <w:sz w:val="32"/>
          <w:szCs w:val="32"/>
          <w:lang w:eastAsia="zh-CN"/>
        </w:rPr>
      </w:pPr>
      <w:r>
        <w:rPr>
          <w:rFonts w:hint="eastAsia" w:asciiTheme="minorEastAsia" w:hAnsiTheme="minorEastAsia"/>
          <w:sz w:val="32"/>
          <w:szCs w:val="32"/>
        </w:rPr>
        <w:t>3、公务用车购置费及运行维护费支出决算为</w:t>
      </w:r>
      <w:r>
        <w:rPr>
          <w:rFonts w:hint="eastAsia" w:asciiTheme="minorEastAsia" w:hAnsiTheme="minorEastAsia"/>
          <w:sz w:val="32"/>
          <w:szCs w:val="32"/>
          <w:lang w:val="en-US" w:eastAsia="zh-CN"/>
        </w:rPr>
        <w:t>4.34</w:t>
      </w:r>
      <w:r>
        <w:rPr>
          <w:rFonts w:hint="eastAsia" w:asciiTheme="minorEastAsia" w:hAnsiTheme="minorEastAsia"/>
          <w:sz w:val="32"/>
          <w:szCs w:val="32"/>
        </w:rPr>
        <w:t>万元，其中：公务用车购置费</w:t>
      </w:r>
      <w:r>
        <w:rPr>
          <w:rFonts w:hint="eastAsia" w:asciiTheme="minorEastAsia" w:hAnsiTheme="minorEastAsia"/>
          <w:sz w:val="32"/>
          <w:szCs w:val="32"/>
          <w:lang w:val="en-US" w:eastAsia="zh-CN"/>
        </w:rPr>
        <w:t>0</w:t>
      </w:r>
      <w:r>
        <w:rPr>
          <w:rFonts w:hint="eastAsia" w:asciiTheme="minorEastAsia" w:hAnsiTheme="minorEastAsia"/>
          <w:sz w:val="32"/>
          <w:szCs w:val="32"/>
        </w:rPr>
        <w:t>万元</w:t>
      </w:r>
      <w:r>
        <w:rPr>
          <w:rFonts w:hint="eastAsia" w:asciiTheme="minorEastAsia" w:hAnsiTheme="minorEastAsia"/>
          <w:color w:val="000000" w:themeColor="text1"/>
          <w:sz w:val="32"/>
          <w:szCs w:val="32"/>
          <w14:textFill>
            <w14:solidFill>
              <w14:schemeClr w14:val="tx1"/>
            </w14:solidFill>
          </w14:textFill>
        </w:rPr>
        <w:t>。</w:t>
      </w:r>
      <w:r>
        <w:rPr>
          <w:rFonts w:hint="eastAsia" w:asciiTheme="minorEastAsia" w:hAnsiTheme="minorEastAsia"/>
          <w:sz w:val="32"/>
          <w:szCs w:val="32"/>
        </w:rPr>
        <w:t>公务用车运行维护费</w:t>
      </w:r>
      <w:r>
        <w:rPr>
          <w:rFonts w:hint="eastAsia" w:asciiTheme="minorEastAsia" w:hAnsiTheme="minorEastAsia"/>
          <w:sz w:val="32"/>
          <w:szCs w:val="32"/>
          <w:lang w:val="en-US" w:eastAsia="zh-CN"/>
        </w:rPr>
        <w:t>4.34</w:t>
      </w:r>
      <w:r>
        <w:rPr>
          <w:rFonts w:hint="eastAsia" w:asciiTheme="minorEastAsia" w:hAnsiTheme="minorEastAsia"/>
          <w:sz w:val="32"/>
          <w:szCs w:val="32"/>
        </w:rPr>
        <w:t>万元，主要是</w:t>
      </w:r>
      <w:r>
        <w:rPr>
          <w:rFonts w:hint="eastAsia" w:asciiTheme="minorEastAsia" w:hAnsiTheme="minorEastAsia"/>
          <w:sz w:val="32"/>
          <w:szCs w:val="32"/>
          <w:lang w:val="en-US" w:eastAsia="zh-CN"/>
        </w:rPr>
        <w:t>公务用车运行维护</w:t>
      </w:r>
      <w:r>
        <w:rPr>
          <w:rFonts w:hint="eastAsia" w:asciiTheme="minorEastAsia" w:hAnsiTheme="minorEastAsia"/>
          <w:sz w:val="32"/>
          <w:szCs w:val="32"/>
        </w:rPr>
        <w:t>支出，截止2020年12月31日，我单位开支财政拨款的公务用车保有量为</w:t>
      </w:r>
      <w:r>
        <w:rPr>
          <w:rFonts w:hint="eastAsia" w:asciiTheme="minorEastAsia" w:hAnsiTheme="minorEastAsia"/>
          <w:sz w:val="32"/>
          <w:szCs w:val="32"/>
          <w:lang w:val="en-US" w:eastAsia="zh-CN"/>
        </w:rPr>
        <w:t>3</w:t>
      </w:r>
      <w:r>
        <w:rPr>
          <w:rFonts w:hint="eastAsia" w:asciiTheme="minorEastAsia" w:hAnsiTheme="minorEastAsia"/>
          <w:sz w:val="32"/>
          <w:szCs w:val="32"/>
        </w:rPr>
        <w:t>辆</w:t>
      </w:r>
      <w:r>
        <w:rPr>
          <w:rFonts w:hint="eastAsia" w:asciiTheme="minorEastAsia" w:hAnsiTheme="minorEastAsia"/>
          <w:sz w:val="32"/>
          <w:szCs w:val="32"/>
          <w:lang w:eastAsia="zh-CN"/>
        </w:rPr>
        <w:t>。</w:t>
      </w:r>
    </w:p>
    <w:p>
      <w:pPr>
        <w:pStyle w:val="9"/>
        <w:rPr>
          <w:rFonts w:hAnsi="黑体"/>
          <w:b/>
          <w:sz w:val="32"/>
          <w:szCs w:val="32"/>
        </w:rPr>
      </w:pPr>
      <w:r>
        <w:rPr>
          <w:rFonts w:hint="eastAsia" w:hAnsi="黑体"/>
          <w:b/>
          <w:sz w:val="32"/>
          <w:szCs w:val="32"/>
        </w:rPr>
        <w:t>八、政府性基金预算收入支出决算情况</w:t>
      </w:r>
    </w:p>
    <w:p>
      <w:pPr>
        <w:keepNext w:val="0"/>
        <w:keepLines w:val="0"/>
        <w:widowControl/>
        <w:suppressLineNumbers w:val="0"/>
        <w:jc w:val="left"/>
        <w:rPr>
          <w:rFonts w:hint="eastAsia" w:asciiTheme="minorEastAsia" w:hAnsiTheme="minorEastAsia"/>
          <w:sz w:val="32"/>
          <w:szCs w:val="32"/>
        </w:rPr>
      </w:pPr>
      <w:r>
        <w:rPr>
          <w:rFonts w:hint="eastAsia" w:asciiTheme="minorEastAsia" w:hAnsiTheme="minorEastAsia" w:eastAsiaTheme="minorEastAsia"/>
          <w:sz w:val="32"/>
          <w:szCs w:val="32"/>
        </w:rPr>
        <w:t xml:space="preserve">     </w:t>
      </w:r>
      <w:r>
        <w:rPr>
          <w:rFonts w:hint="eastAsia" w:asciiTheme="minorEastAsia" w:hAnsiTheme="minorEastAsia"/>
          <w:sz w:val="32"/>
          <w:szCs w:val="32"/>
          <w:lang w:val="en-US" w:eastAsia="zh-CN"/>
        </w:rPr>
        <w:t>2020年度无政府性基金预算收支。</w:t>
      </w:r>
    </w:p>
    <w:p>
      <w:pPr>
        <w:pStyle w:val="9"/>
        <w:rPr>
          <w:rFonts w:hint="eastAsia" w:hAnsi="黑体"/>
          <w:b/>
          <w:sz w:val="32"/>
          <w:szCs w:val="32"/>
        </w:rPr>
      </w:pPr>
      <w:r>
        <w:rPr>
          <w:rFonts w:hint="eastAsia" w:hAnsi="黑体"/>
          <w:b/>
          <w:sz w:val="32"/>
          <w:szCs w:val="32"/>
        </w:rPr>
        <w:t>九、关于机关运行经费支出说明</w:t>
      </w:r>
    </w:p>
    <w:p>
      <w:pPr>
        <w:pStyle w:val="9"/>
        <w:rPr>
          <w:rFonts w:hint="default" w:hAnsi="黑体" w:eastAsia="黑体"/>
          <w:b/>
          <w:sz w:val="32"/>
          <w:szCs w:val="32"/>
          <w:lang w:val="en-US" w:eastAsia="zh-CN"/>
        </w:rPr>
      </w:pPr>
      <w:r>
        <w:rPr>
          <w:rFonts w:hint="eastAsia" w:hAnsi="黑体"/>
          <w:b/>
          <w:sz w:val="32"/>
          <w:szCs w:val="32"/>
          <w:lang w:val="en-US" w:eastAsia="zh-CN"/>
        </w:rPr>
        <w:t xml:space="preserve">    </w:t>
      </w:r>
      <w:r>
        <w:rPr>
          <w:rFonts w:hint="eastAsia" w:asciiTheme="minorEastAsia" w:hAnsiTheme="minorEastAsia" w:eastAsiaTheme="minorEastAsia" w:cstheme="minorBidi"/>
          <w:color w:val="auto"/>
          <w:kern w:val="2"/>
          <w:sz w:val="32"/>
          <w:szCs w:val="32"/>
          <w:lang w:val="en-US" w:eastAsia="zh-CN" w:bidi="ar-SA"/>
        </w:rPr>
        <w:t>本单位为事业单位，无机关运行经费支出。</w:t>
      </w:r>
    </w:p>
    <w:p>
      <w:pPr>
        <w:pStyle w:val="9"/>
        <w:rPr>
          <w:rFonts w:hAnsi="黑体"/>
          <w:b/>
          <w:sz w:val="32"/>
          <w:szCs w:val="32"/>
        </w:rPr>
      </w:pPr>
      <w:r>
        <w:rPr>
          <w:rFonts w:hint="eastAsia" w:hAnsi="黑体"/>
          <w:b/>
          <w:sz w:val="32"/>
          <w:szCs w:val="32"/>
        </w:rPr>
        <w:t>十、一般性支出情况</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2020年本部门开支会议费</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w:t>
      </w:r>
      <w:r>
        <w:rPr>
          <w:rFonts w:hint="eastAsia" w:asciiTheme="minorEastAsia" w:hAnsiTheme="minorEastAsia" w:eastAsiaTheme="minorEastAsia"/>
          <w:color w:val="000000" w:themeColor="text1"/>
          <w:sz w:val="32"/>
          <w:szCs w:val="32"/>
          <w14:textFill>
            <w14:solidFill>
              <w14:schemeClr w14:val="tx1"/>
            </w14:solidFill>
          </w14:textFill>
        </w:rPr>
        <w:t>开支培训费</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0.64</w:t>
      </w:r>
      <w:r>
        <w:rPr>
          <w:rFonts w:hint="eastAsia" w:asciiTheme="minorEastAsia" w:hAnsiTheme="minorEastAsia" w:eastAsiaTheme="minorEastAsia"/>
          <w:color w:val="000000" w:themeColor="text1"/>
          <w:sz w:val="32"/>
          <w:szCs w:val="32"/>
          <w14:textFill>
            <w14:solidFill>
              <w14:schemeClr w14:val="tx1"/>
            </w14:solidFill>
          </w14:textFill>
        </w:rPr>
        <w:t>万元</w:t>
      </w:r>
      <w:r>
        <w:rPr>
          <w:rFonts w:hint="eastAsia" w:asciiTheme="minorEastAsia" w:hAnsiTheme="minorEastAsia" w:eastAsiaTheme="minorEastAsia"/>
          <w:sz w:val="32"/>
          <w:szCs w:val="32"/>
        </w:rPr>
        <w:t>，用于开展</w:t>
      </w:r>
      <w:r>
        <w:rPr>
          <w:rFonts w:hint="eastAsia" w:asciiTheme="minorEastAsia" w:hAnsiTheme="minorEastAsia" w:eastAsiaTheme="minorEastAsia"/>
          <w:sz w:val="32"/>
          <w:szCs w:val="32"/>
          <w:lang w:val="en-US" w:eastAsia="zh-CN"/>
        </w:rPr>
        <w:t>第十四届全省生态环境监测专业技术人员大比武专家指导</w:t>
      </w:r>
      <w:r>
        <w:rPr>
          <w:rFonts w:hint="eastAsia" w:asciiTheme="minorEastAsia" w:hAnsiTheme="minorEastAsia" w:eastAsiaTheme="minorEastAsia"/>
          <w:sz w:val="32"/>
          <w:szCs w:val="32"/>
        </w:rPr>
        <w:t>培训，人数</w:t>
      </w:r>
      <w:r>
        <w:rPr>
          <w:rFonts w:hint="eastAsia" w:asciiTheme="minorEastAsia" w:hAnsiTheme="minorEastAsia" w:eastAsiaTheme="minorEastAsia"/>
          <w:sz w:val="32"/>
          <w:szCs w:val="32"/>
          <w:lang w:val="en-US" w:eastAsia="zh-CN"/>
        </w:rPr>
        <w:t>20</w:t>
      </w:r>
      <w:r>
        <w:rPr>
          <w:rFonts w:hint="eastAsia" w:asciiTheme="minorEastAsia" w:hAnsiTheme="minorEastAsia" w:eastAsiaTheme="minorEastAsia"/>
          <w:sz w:val="32"/>
          <w:szCs w:val="32"/>
        </w:rPr>
        <w:t>人，内容为</w:t>
      </w:r>
      <w:r>
        <w:rPr>
          <w:rFonts w:hint="eastAsia" w:asciiTheme="minorEastAsia" w:hAnsiTheme="minorEastAsia" w:eastAsiaTheme="minorEastAsia"/>
          <w:sz w:val="32"/>
          <w:szCs w:val="32"/>
          <w:lang w:val="en-US" w:eastAsia="zh-CN"/>
        </w:rPr>
        <w:t>实验室基本操作、氨氮分析实操、氟离子分析实操、六价铬分析实操</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val="en-US" w:eastAsia="zh-CN"/>
        </w:rPr>
        <w:t>湖南省邵阳生态环境监测中心业务培训，人数70人，内容为环境监测业务知识</w:t>
      </w:r>
      <w:r>
        <w:rPr>
          <w:rFonts w:hint="eastAsia" w:asciiTheme="minorEastAsia" w:hAnsiTheme="minorEastAsia" w:eastAsiaTheme="minorEastAsia"/>
          <w:sz w:val="32"/>
          <w:szCs w:val="32"/>
        </w:rPr>
        <w:t>。</w:t>
      </w:r>
    </w:p>
    <w:p>
      <w:pPr>
        <w:pStyle w:val="9"/>
        <w:rPr>
          <w:rFonts w:hAnsi="黑体"/>
          <w:b/>
          <w:sz w:val="32"/>
          <w:szCs w:val="32"/>
        </w:rPr>
      </w:pPr>
      <w:r>
        <w:rPr>
          <w:rFonts w:hint="eastAsia" w:hAnsi="黑体"/>
          <w:b/>
          <w:sz w:val="32"/>
          <w:szCs w:val="32"/>
        </w:rPr>
        <w:t>十一、关于政府采购支出说明</w:t>
      </w:r>
    </w:p>
    <w:p>
      <w:pPr>
        <w:pStyle w:val="9"/>
        <w:ind w:firstLine="640" w:firstLineChars="200"/>
        <w:rPr>
          <w:rFonts w:asciiTheme="minorEastAsia" w:hAnsiTheme="minorEastAsia" w:eastAsiaTheme="minorEastAsia"/>
          <w:color w:val="000000" w:themeColor="text1"/>
          <w:sz w:val="32"/>
          <w:szCs w:val="32"/>
          <w14:textFill>
            <w14:solidFill>
              <w14:schemeClr w14:val="tx1"/>
            </w14:solidFill>
          </w14:textFill>
        </w:rPr>
      </w:pPr>
      <w:r>
        <w:rPr>
          <w:rFonts w:hint="eastAsia" w:asciiTheme="minorEastAsia" w:hAnsiTheme="minorEastAsia" w:eastAsiaTheme="minorEastAsia"/>
          <w:color w:val="000000" w:themeColor="text1"/>
          <w:sz w:val="32"/>
          <w:szCs w:val="32"/>
          <w14:textFill>
            <w14:solidFill>
              <w14:schemeClr w14:val="tx1"/>
            </w14:solidFill>
          </w14:textFill>
        </w:rPr>
        <w:t>本部门2020年度政府采购支出总额</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127.18</w:t>
      </w:r>
      <w:r>
        <w:rPr>
          <w:rFonts w:hint="eastAsia" w:asciiTheme="minorEastAsia" w:hAnsiTheme="minorEastAsia" w:eastAsiaTheme="minorEastAsia"/>
          <w:color w:val="000000" w:themeColor="text1"/>
          <w:sz w:val="32"/>
          <w:szCs w:val="32"/>
          <w14:textFill>
            <w14:solidFill>
              <w14:schemeClr w14:val="tx1"/>
            </w14:solidFill>
          </w14:textFill>
        </w:rPr>
        <w:t>万元，其中：政府采购货物支出</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125.84</w:t>
      </w:r>
      <w:r>
        <w:rPr>
          <w:rFonts w:hint="eastAsia" w:asciiTheme="minorEastAsia" w:hAnsiTheme="minorEastAsia" w:eastAsiaTheme="minorEastAsia"/>
          <w:color w:val="000000" w:themeColor="text1"/>
          <w:sz w:val="32"/>
          <w:szCs w:val="32"/>
          <w14:textFill>
            <w14:solidFill>
              <w14:schemeClr w14:val="tx1"/>
            </w14:solidFill>
          </w14:textFill>
        </w:rPr>
        <w:t>万元、政府采购工程支出</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1.05</w:t>
      </w:r>
      <w:r>
        <w:rPr>
          <w:rFonts w:hint="eastAsia" w:asciiTheme="minorEastAsia" w:hAnsiTheme="minorEastAsia" w:eastAsiaTheme="minorEastAsia"/>
          <w:color w:val="000000" w:themeColor="text1"/>
          <w:sz w:val="32"/>
          <w:szCs w:val="32"/>
          <w14:textFill>
            <w14:solidFill>
              <w14:schemeClr w14:val="tx1"/>
            </w14:solidFill>
          </w14:textFill>
        </w:rPr>
        <w:t>万元、政府采购服务支出</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0.29</w:t>
      </w:r>
      <w:r>
        <w:rPr>
          <w:rFonts w:hint="eastAsia" w:asciiTheme="minorEastAsia" w:hAnsiTheme="minorEastAsia" w:eastAsiaTheme="minorEastAsia"/>
          <w:color w:val="000000" w:themeColor="text1"/>
          <w:sz w:val="32"/>
          <w:szCs w:val="32"/>
          <w14:textFill>
            <w14:solidFill>
              <w14:schemeClr w14:val="tx1"/>
            </w14:solidFill>
          </w14:textFill>
        </w:rPr>
        <w:t>万元。授予中小企业合同金额</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0</w:t>
      </w:r>
      <w:r>
        <w:rPr>
          <w:rFonts w:hint="eastAsia" w:asciiTheme="minorEastAsia" w:hAnsiTheme="minorEastAsia" w:eastAsiaTheme="minorEastAsia"/>
          <w:color w:val="000000" w:themeColor="text1"/>
          <w:sz w:val="32"/>
          <w:szCs w:val="32"/>
          <w14:textFill>
            <w14:solidFill>
              <w14:schemeClr w14:val="tx1"/>
            </w14:solidFill>
          </w14:textFill>
        </w:rPr>
        <w:t>万元，占政府采购支出总额的</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0</w:t>
      </w:r>
      <w:r>
        <w:rPr>
          <w:rFonts w:hint="eastAsia" w:asciiTheme="minorEastAsia" w:hAnsiTheme="minorEastAsia" w:eastAsiaTheme="minorEastAsia"/>
          <w:color w:val="000000" w:themeColor="text1"/>
          <w:sz w:val="32"/>
          <w:szCs w:val="32"/>
          <w14:textFill>
            <w14:solidFill>
              <w14:schemeClr w14:val="tx1"/>
            </w14:solidFill>
          </w14:textFill>
        </w:rPr>
        <w:t>%，其中：授予小微企业合同金额</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0</w:t>
      </w:r>
      <w:r>
        <w:rPr>
          <w:rFonts w:hint="eastAsia" w:asciiTheme="minorEastAsia" w:hAnsiTheme="minorEastAsia" w:eastAsiaTheme="minorEastAsia"/>
          <w:color w:val="000000" w:themeColor="text1"/>
          <w:sz w:val="32"/>
          <w:szCs w:val="32"/>
          <w14:textFill>
            <w14:solidFill>
              <w14:schemeClr w14:val="tx1"/>
            </w14:solidFill>
          </w14:textFill>
        </w:rPr>
        <w:t>万元，占政府采购支出总额的</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0</w:t>
      </w:r>
      <w:r>
        <w:rPr>
          <w:rFonts w:hint="eastAsia" w:asciiTheme="minorEastAsia" w:hAnsiTheme="minorEastAsia" w:eastAsiaTheme="minorEastAsia"/>
          <w:color w:val="000000" w:themeColor="text1"/>
          <w:sz w:val="32"/>
          <w:szCs w:val="32"/>
          <w14:textFill>
            <w14:solidFill>
              <w14:schemeClr w14:val="tx1"/>
            </w14:solidFill>
          </w14:textFill>
        </w:rPr>
        <w:t>%。</w:t>
      </w:r>
    </w:p>
    <w:p>
      <w:pPr>
        <w:pStyle w:val="9"/>
        <w:rPr>
          <w:rFonts w:hAnsi="黑体"/>
          <w:b/>
          <w:sz w:val="32"/>
          <w:szCs w:val="32"/>
        </w:rPr>
      </w:pPr>
      <w:r>
        <w:rPr>
          <w:rFonts w:hint="eastAsia" w:hAnsi="黑体"/>
          <w:b/>
          <w:sz w:val="32"/>
          <w:szCs w:val="32"/>
        </w:rPr>
        <w:t>十二、关于国有资产占用情况说明</w:t>
      </w:r>
    </w:p>
    <w:p>
      <w:pPr>
        <w:pStyle w:val="9"/>
        <w:ind w:firstLine="640" w:firstLineChars="200"/>
        <w:rPr>
          <w:rFonts w:asciiTheme="minorEastAsia" w:hAnsiTheme="minorEastAsia" w:eastAsiaTheme="minorEastAsia"/>
          <w:color w:val="000000" w:themeColor="text1"/>
          <w:sz w:val="32"/>
          <w:szCs w:val="32"/>
          <w14:textFill>
            <w14:solidFill>
              <w14:schemeClr w14:val="tx1"/>
            </w14:solidFill>
          </w14:textFill>
        </w:rPr>
      </w:pPr>
      <w:r>
        <w:rPr>
          <w:rFonts w:hint="eastAsia" w:asciiTheme="minorEastAsia" w:hAnsiTheme="minorEastAsia" w:eastAsiaTheme="minorEastAsia"/>
          <w:color w:val="000000" w:themeColor="text1"/>
          <w:sz w:val="32"/>
          <w:szCs w:val="32"/>
          <w14:textFill>
            <w14:solidFill>
              <w14:schemeClr w14:val="tx1"/>
            </w14:solidFill>
          </w14:textFill>
        </w:rPr>
        <w:t>截至2020年12月31日，本单位共有车辆</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3</w:t>
      </w:r>
      <w:r>
        <w:rPr>
          <w:rFonts w:hint="eastAsia" w:asciiTheme="minorEastAsia" w:hAnsiTheme="minorEastAsia" w:eastAsiaTheme="minorEastAsia"/>
          <w:color w:val="000000" w:themeColor="text1"/>
          <w:sz w:val="32"/>
          <w:szCs w:val="32"/>
          <w14:textFill>
            <w14:solidFill>
              <w14:schemeClr w14:val="tx1"/>
            </w14:solidFill>
          </w14:textFill>
        </w:rPr>
        <w:t>辆，</w:t>
      </w:r>
      <w:r>
        <w:rPr>
          <w:rFonts w:hint="eastAsia" w:asciiTheme="minorEastAsia" w:hAnsiTheme="minorEastAsia" w:eastAsiaTheme="minorEastAsia"/>
          <w:color w:val="000000" w:themeColor="text1"/>
          <w:sz w:val="32"/>
          <w:szCs w:val="32"/>
          <w:lang w:eastAsia="zh-CN"/>
          <w14:textFill>
            <w14:solidFill>
              <w14:schemeClr w14:val="tx1"/>
            </w14:solidFill>
          </w14:textFill>
        </w:rPr>
        <w:t>均为业务用车</w:t>
      </w:r>
      <w:r>
        <w:rPr>
          <w:rFonts w:hint="eastAsia" w:asciiTheme="minorEastAsia" w:hAnsiTheme="minorEastAsia" w:eastAsiaTheme="minorEastAsia"/>
          <w:color w:val="000000" w:themeColor="text1"/>
          <w:sz w:val="32"/>
          <w:szCs w:val="32"/>
          <w14:textFill>
            <w14:solidFill>
              <w14:schemeClr w14:val="tx1"/>
            </w14:solidFill>
          </w14:textFill>
        </w:rPr>
        <w:t>；单位价值50万元以上通用设备</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0</w:t>
      </w:r>
      <w:r>
        <w:rPr>
          <w:rFonts w:hint="eastAsia" w:asciiTheme="minorEastAsia" w:hAnsiTheme="minorEastAsia" w:eastAsiaTheme="minorEastAsia"/>
          <w:color w:val="000000" w:themeColor="text1"/>
          <w:sz w:val="32"/>
          <w:szCs w:val="32"/>
          <w14:textFill>
            <w14:solidFill>
              <w14:schemeClr w14:val="tx1"/>
            </w14:solidFill>
          </w14:textFill>
        </w:rPr>
        <w:t>台（套）；单位价值100万元以上专用设备</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0</w:t>
      </w:r>
      <w:r>
        <w:rPr>
          <w:rFonts w:hint="eastAsia" w:asciiTheme="minorEastAsia" w:hAnsiTheme="minorEastAsia" w:eastAsiaTheme="minorEastAsia"/>
          <w:color w:val="000000" w:themeColor="text1"/>
          <w:sz w:val="32"/>
          <w:szCs w:val="32"/>
          <w14:textFill>
            <w14:solidFill>
              <w14:schemeClr w14:val="tx1"/>
            </w14:solidFill>
          </w14:textFill>
        </w:rPr>
        <w:t>台（套）。</w:t>
      </w:r>
    </w:p>
    <w:p>
      <w:pPr>
        <w:pStyle w:val="9"/>
        <w:rPr>
          <w:rFonts w:hAnsi="黑体"/>
          <w:b/>
          <w:sz w:val="32"/>
          <w:szCs w:val="32"/>
        </w:rPr>
      </w:pPr>
      <w:r>
        <w:rPr>
          <w:rFonts w:hint="eastAsia" w:hAnsi="黑体"/>
          <w:b/>
          <w:sz w:val="32"/>
          <w:szCs w:val="32"/>
        </w:rPr>
        <w:t>十三、关于2020年度预算绩效情况的说明</w:t>
      </w:r>
    </w:p>
    <w:p>
      <w:pPr>
        <w:keepNext w:val="0"/>
        <w:keepLines w:val="0"/>
        <w:widowControl/>
        <w:suppressLineNumbers w:val="0"/>
        <w:ind w:firstLine="640" w:firstLineChars="200"/>
        <w:jc w:val="left"/>
        <w:rPr>
          <w:rFonts w:hint="eastAsia" w:cs="黑体" w:asciiTheme="minorEastAsia" w:hAnsiTheme="minorEastAsia" w:eastAsiaTheme="minorEastAsia"/>
          <w:color w:val="000000"/>
          <w:kern w:val="0"/>
          <w:sz w:val="32"/>
          <w:szCs w:val="32"/>
          <w:lang w:val="en-US" w:eastAsia="zh-CN" w:bidi="ar-SA"/>
        </w:rPr>
      </w:pPr>
      <w:r>
        <w:rPr>
          <w:rFonts w:hint="eastAsia" w:asciiTheme="minorEastAsia" w:hAnsiTheme="minorEastAsia" w:eastAsiaTheme="minorEastAsia"/>
          <w:sz w:val="32"/>
          <w:szCs w:val="32"/>
          <w:lang w:eastAsia="zh-CN"/>
        </w:rPr>
        <w:t>根据财政预算管理要求，我</w:t>
      </w:r>
      <w:r>
        <w:rPr>
          <w:rFonts w:hint="eastAsia" w:asciiTheme="minorEastAsia" w:hAnsiTheme="minorEastAsia" w:eastAsiaTheme="minorEastAsia"/>
          <w:sz w:val="32"/>
          <w:szCs w:val="32"/>
          <w:lang w:val="en-US" w:eastAsia="zh-CN"/>
        </w:rPr>
        <w:t>中心</w:t>
      </w:r>
      <w:r>
        <w:rPr>
          <w:rFonts w:hint="eastAsia" w:asciiTheme="minorEastAsia" w:hAnsiTheme="minorEastAsia" w:eastAsiaTheme="minorEastAsia"/>
          <w:sz w:val="32"/>
          <w:szCs w:val="32"/>
          <w:lang w:eastAsia="zh-CN"/>
        </w:rPr>
        <w:t>对20</w:t>
      </w:r>
      <w:r>
        <w:rPr>
          <w:rFonts w:hint="eastAsia" w:asciiTheme="minorEastAsia" w:hAnsiTheme="minorEastAsia" w:eastAsiaTheme="minorEastAsia"/>
          <w:sz w:val="32"/>
          <w:szCs w:val="32"/>
          <w:lang w:val="en-US" w:eastAsia="zh-CN"/>
        </w:rPr>
        <w:t>20</w:t>
      </w:r>
      <w:r>
        <w:rPr>
          <w:rFonts w:hint="eastAsia" w:asciiTheme="minorEastAsia" w:hAnsiTheme="minorEastAsia" w:eastAsiaTheme="minorEastAsia"/>
          <w:sz w:val="32"/>
          <w:szCs w:val="32"/>
          <w:lang w:eastAsia="zh-CN"/>
        </w:rPr>
        <w:t>年度部门整体支出开展了绩效自评，</w:t>
      </w:r>
      <w:r>
        <w:rPr>
          <w:rFonts w:hint="eastAsia" w:cs="黑体" w:asciiTheme="minorEastAsia" w:hAnsiTheme="minorEastAsia" w:eastAsiaTheme="minorEastAsia"/>
          <w:color w:val="000000"/>
          <w:kern w:val="0"/>
          <w:sz w:val="32"/>
          <w:szCs w:val="32"/>
          <w:lang w:val="en-US" w:eastAsia="zh-CN" w:bidi="ar-SA"/>
        </w:rPr>
        <w:t>并公开了绩效评价报告。</w:t>
      </w:r>
    </w:p>
    <w:p>
      <w:pPr>
        <w:pStyle w:val="9"/>
        <w:ind w:firstLine="640" w:firstLineChars="200"/>
        <w:rPr>
          <w:rFonts w:hint="eastAsia" w:asciiTheme="minorEastAsia" w:hAnsiTheme="minorEastAsia" w:eastAsiaTheme="minorEastAsia"/>
          <w:sz w:val="32"/>
          <w:szCs w:val="32"/>
          <w:lang w:eastAsia="zh-CN"/>
        </w:rPr>
      </w:pPr>
    </w:p>
    <w:p>
      <w:pPr>
        <w:pStyle w:val="9"/>
        <w:rPr>
          <w:rFonts w:hint="eastAsia" w:cs="黑体" w:asciiTheme="minorEastAsia" w:hAnsiTheme="minorEastAsia" w:eastAsiaTheme="minorEastAsia"/>
          <w:color w:val="000000"/>
          <w:kern w:val="0"/>
          <w:sz w:val="32"/>
          <w:szCs w:val="32"/>
          <w:lang w:val="en-US" w:eastAsia="zh-CN" w:bidi="ar-SA"/>
        </w:rPr>
      </w:pPr>
    </w:p>
    <w:p>
      <w:pPr>
        <w:pStyle w:val="9"/>
        <w:jc w:val="both"/>
        <w:rPr>
          <w:sz w:val="72"/>
          <w:szCs w:val="72"/>
        </w:rPr>
      </w:pPr>
    </w:p>
    <w:p>
      <w:pPr>
        <w:pStyle w:val="9"/>
        <w:jc w:val="center"/>
        <w:rPr>
          <w:sz w:val="72"/>
          <w:szCs w:val="72"/>
        </w:rPr>
      </w:pPr>
      <w:r>
        <w:rPr>
          <w:rFonts w:hint="eastAsia"/>
          <w:sz w:val="72"/>
          <w:szCs w:val="72"/>
        </w:rPr>
        <w:t>第四部分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名词解释</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ind w:firstLine="640" w:firstLineChars="200"/>
        <w:jc w:val="left"/>
        <w:rPr>
          <w:rFonts w:cs="黑体" w:asciiTheme="minorEastAsia" w:hAnsiTheme="minorEastAsia"/>
          <w:color w:val="000000"/>
          <w:kern w:val="0"/>
          <w:sz w:val="32"/>
          <w:szCs w:val="32"/>
        </w:rPr>
      </w:pPr>
    </w:p>
    <w:p>
      <w:pPr>
        <w:keepNext w:val="0"/>
        <w:keepLines w:val="0"/>
        <w:widowControl/>
        <w:suppressLineNumbers w:val="0"/>
        <w:ind w:firstLine="640" w:firstLineChars="200"/>
        <w:jc w:val="left"/>
      </w:pPr>
      <w:r>
        <w:rPr>
          <w:rFonts w:hint="eastAsia" w:cs="黑体" w:asciiTheme="minorEastAsia" w:hAnsiTheme="minorEastAsia"/>
          <w:color w:val="000000"/>
          <w:kern w:val="0"/>
          <w:sz w:val="32"/>
          <w:szCs w:val="32"/>
        </w:rPr>
        <w:t>一、</w:t>
      </w:r>
      <w:r>
        <w:rPr>
          <w:rFonts w:ascii="仿宋_GB2312" w:hAnsi="仿宋_GB2312" w:eastAsia="仿宋_GB2312" w:cs="仿宋_GB2312"/>
          <w:color w:val="000000"/>
          <w:kern w:val="0"/>
          <w:sz w:val="31"/>
          <w:szCs w:val="31"/>
          <w:lang w:val="en-US" w:eastAsia="zh-CN" w:bidi="ar"/>
        </w:rPr>
        <w:t xml:space="preserve">基本支出：指为保障机构正常运转、完成日常工作任务而 </w:t>
      </w:r>
    </w:p>
    <w:p>
      <w:pPr>
        <w:keepNext w:val="0"/>
        <w:keepLines w:val="0"/>
        <w:widowControl/>
        <w:suppressLineNumbers w:val="0"/>
        <w:jc w:val="left"/>
      </w:pPr>
      <w:r>
        <w:rPr>
          <w:rFonts w:ascii="仿宋_GB2312" w:hAnsi="仿宋_GB2312" w:eastAsia="仿宋_GB2312" w:cs="仿宋_GB2312"/>
          <w:color w:val="000000"/>
          <w:kern w:val="0"/>
          <w:sz w:val="31"/>
          <w:szCs w:val="31"/>
          <w:lang w:val="en-US" w:eastAsia="zh-CN" w:bidi="ar"/>
        </w:rPr>
        <w:t xml:space="preserve">发生的各项支出，包括人员支出和公用支出。 </w:t>
      </w:r>
    </w:p>
    <w:p>
      <w:pPr>
        <w:keepNext w:val="0"/>
        <w:keepLines w:val="0"/>
        <w:widowControl/>
        <w:suppressLineNumbers w:val="0"/>
        <w:ind w:firstLine="640" w:firstLineChars="200"/>
        <w:jc w:val="left"/>
      </w:pPr>
      <w:r>
        <w:rPr>
          <w:rFonts w:hint="eastAsia" w:cs="黑体" w:asciiTheme="minorEastAsia" w:hAnsiTheme="minorEastAsia"/>
          <w:color w:val="000000"/>
          <w:kern w:val="0"/>
          <w:sz w:val="32"/>
          <w:szCs w:val="32"/>
        </w:rPr>
        <w:t>二、</w:t>
      </w:r>
      <w:r>
        <w:rPr>
          <w:rFonts w:ascii="仿宋_GB2312" w:hAnsi="仿宋_GB2312" w:eastAsia="仿宋_GB2312" w:cs="仿宋_GB2312"/>
          <w:color w:val="000000"/>
          <w:kern w:val="0"/>
          <w:sz w:val="31"/>
          <w:szCs w:val="31"/>
          <w:lang w:val="en-US" w:eastAsia="zh-CN" w:bidi="ar"/>
        </w:rPr>
        <w:t xml:space="preserve">项目支出：指在基本支出以外为完成相关行政任务和事业 </w:t>
      </w:r>
    </w:p>
    <w:p>
      <w:pPr>
        <w:keepNext w:val="0"/>
        <w:keepLines w:val="0"/>
        <w:widowControl/>
        <w:suppressLineNumbers w:val="0"/>
        <w:jc w:val="left"/>
      </w:pPr>
      <w:r>
        <w:rPr>
          <w:rFonts w:ascii="仿宋_GB2312" w:hAnsi="仿宋_GB2312" w:eastAsia="仿宋_GB2312" w:cs="仿宋_GB2312"/>
          <w:color w:val="000000"/>
          <w:kern w:val="0"/>
          <w:sz w:val="31"/>
          <w:szCs w:val="31"/>
          <w:lang w:val="en-US" w:eastAsia="zh-CN" w:bidi="ar"/>
        </w:rPr>
        <w:t xml:space="preserve">发展目标所发生的各项支出。 </w:t>
      </w:r>
    </w:p>
    <w:p>
      <w:pPr>
        <w:keepNext w:val="0"/>
        <w:keepLines w:val="0"/>
        <w:widowControl/>
        <w:suppressLineNumbers w:val="0"/>
        <w:ind w:firstLine="640" w:firstLineChars="200"/>
        <w:jc w:val="left"/>
      </w:pPr>
      <w:r>
        <w:rPr>
          <w:rFonts w:hint="eastAsia" w:cs="黑体" w:asciiTheme="minorEastAsia" w:hAnsiTheme="minorEastAsia"/>
          <w:color w:val="000000"/>
          <w:kern w:val="0"/>
          <w:sz w:val="32"/>
          <w:szCs w:val="32"/>
        </w:rPr>
        <w:t>三、</w:t>
      </w:r>
      <w:r>
        <w:rPr>
          <w:rFonts w:hint="default" w:ascii="Times New Roman" w:hAnsi="Times New Roman" w:eastAsia="宋体" w:cs="Times New Roman"/>
          <w:color w:val="000000"/>
          <w:kern w:val="0"/>
          <w:sz w:val="31"/>
          <w:szCs w:val="31"/>
          <w:lang w:val="en-US" w:eastAsia="zh-CN" w:bidi="ar"/>
        </w:rPr>
        <w:t>“</w:t>
      </w:r>
      <w:r>
        <w:rPr>
          <w:rFonts w:ascii="仿宋_GB2312" w:hAnsi="仿宋_GB2312" w:eastAsia="仿宋_GB2312" w:cs="仿宋_GB2312"/>
          <w:color w:val="000000"/>
          <w:kern w:val="0"/>
          <w:sz w:val="31"/>
          <w:szCs w:val="31"/>
          <w:lang w:val="en-US" w:eastAsia="zh-CN" w:bidi="ar"/>
        </w:rPr>
        <w:t>三公</w:t>
      </w:r>
      <w:r>
        <w:rPr>
          <w:rFonts w:hint="default" w:ascii="Times New Roman" w:hAnsi="Times New Roman" w:eastAsia="宋体" w:cs="Times New Roman"/>
          <w:color w:val="000000"/>
          <w:kern w:val="0"/>
          <w:sz w:val="31"/>
          <w:szCs w:val="31"/>
          <w:lang w:val="en-US" w:eastAsia="zh-CN" w:bidi="ar"/>
        </w:rPr>
        <w:t>”</w:t>
      </w:r>
      <w:r>
        <w:rPr>
          <w:rFonts w:ascii="仿宋_GB2312" w:hAnsi="仿宋_GB2312" w:eastAsia="仿宋_GB2312" w:cs="仿宋_GB2312"/>
          <w:color w:val="000000"/>
          <w:kern w:val="0"/>
          <w:sz w:val="31"/>
          <w:szCs w:val="31"/>
          <w:lang w:val="en-US" w:eastAsia="zh-CN" w:bidi="ar"/>
        </w:rPr>
        <w:t xml:space="preserve">经费：指通过财政拨款资金安排的因公出国（境） </w:t>
      </w:r>
    </w:p>
    <w:p>
      <w:pPr>
        <w:keepNext w:val="0"/>
        <w:keepLines w:val="0"/>
        <w:widowControl/>
        <w:suppressLineNumbers w:val="0"/>
        <w:jc w:val="left"/>
      </w:pPr>
      <w:r>
        <w:rPr>
          <w:rFonts w:ascii="仿宋_GB2312" w:hAnsi="仿宋_GB2312" w:eastAsia="仿宋_GB2312" w:cs="仿宋_GB2312"/>
          <w:color w:val="000000"/>
          <w:kern w:val="0"/>
          <w:sz w:val="31"/>
          <w:szCs w:val="31"/>
          <w:lang w:val="en-US" w:eastAsia="zh-CN" w:bidi="ar"/>
        </w:rPr>
        <w:t xml:space="preserve">费、公务用车购置及运行费和公务接待费支出。 </w:t>
      </w:r>
    </w:p>
    <w:p>
      <w:pPr>
        <w:keepNext w:val="0"/>
        <w:keepLines w:val="0"/>
        <w:widowControl/>
        <w:suppressLineNumbers w:val="0"/>
        <w:ind w:firstLine="640" w:firstLineChars="200"/>
        <w:jc w:val="left"/>
      </w:pPr>
      <w:r>
        <w:rPr>
          <w:rFonts w:hint="eastAsia" w:cs="黑体" w:asciiTheme="minorEastAsia" w:hAnsiTheme="minorEastAsia"/>
          <w:color w:val="000000"/>
          <w:kern w:val="0"/>
          <w:sz w:val="32"/>
          <w:szCs w:val="32"/>
          <w:lang w:val="en-US" w:eastAsia="zh-CN"/>
        </w:rPr>
        <w:t>四、</w:t>
      </w:r>
      <w:r>
        <w:rPr>
          <w:rFonts w:ascii="仿宋_GB2312" w:hAnsi="仿宋_GB2312" w:eastAsia="仿宋_GB2312" w:cs="仿宋_GB2312"/>
          <w:color w:val="000000"/>
          <w:kern w:val="0"/>
          <w:sz w:val="31"/>
          <w:szCs w:val="31"/>
          <w:lang w:val="en-US" w:eastAsia="zh-CN" w:bidi="ar"/>
        </w:rPr>
        <w:t xml:space="preserve">机关运行经费：是指各部门的公用经费，包括办公及印刷 </w:t>
      </w:r>
    </w:p>
    <w:p>
      <w:pPr>
        <w:keepNext w:val="0"/>
        <w:keepLines w:val="0"/>
        <w:widowControl/>
        <w:suppressLineNumbers w:val="0"/>
        <w:jc w:val="left"/>
      </w:pPr>
      <w:r>
        <w:rPr>
          <w:rFonts w:ascii="仿宋_GB2312" w:hAnsi="仿宋_GB2312" w:eastAsia="仿宋_GB2312" w:cs="仿宋_GB2312"/>
          <w:color w:val="000000"/>
          <w:kern w:val="0"/>
          <w:sz w:val="31"/>
          <w:szCs w:val="31"/>
          <w:lang w:val="en-US" w:eastAsia="zh-CN" w:bidi="ar"/>
        </w:rPr>
        <w:t xml:space="preserve">费、邮电费、差旅费、会议费、福利费、日常维修费、专用材 </w:t>
      </w:r>
    </w:p>
    <w:p>
      <w:pPr>
        <w:keepNext w:val="0"/>
        <w:keepLines w:val="0"/>
        <w:widowControl/>
        <w:suppressLineNumbers w:val="0"/>
        <w:jc w:val="left"/>
      </w:pPr>
      <w:r>
        <w:rPr>
          <w:rFonts w:ascii="仿宋_GB2312" w:hAnsi="仿宋_GB2312" w:eastAsia="仿宋_GB2312" w:cs="仿宋_GB2312"/>
          <w:color w:val="000000"/>
          <w:kern w:val="0"/>
          <w:sz w:val="31"/>
          <w:szCs w:val="31"/>
          <w:lang w:val="en-US" w:eastAsia="zh-CN" w:bidi="ar"/>
        </w:rPr>
        <w:t xml:space="preserve">料及一般设备购置费、办公用房水电费、办公用房取暖费、办 </w:t>
      </w:r>
    </w:p>
    <w:p>
      <w:pPr>
        <w:keepNext w:val="0"/>
        <w:keepLines w:val="0"/>
        <w:widowControl/>
        <w:suppressLineNumbers w:val="0"/>
        <w:jc w:val="left"/>
      </w:pPr>
      <w:r>
        <w:rPr>
          <w:rFonts w:ascii="仿宋_GB2312" w:hAnsi="仿宋_GB2312" w:eastAsia="仿宋_GB2312" w:cs="仿宋_GB2312"/>
          <w:color w:val="000000"/>
          <w:kern w:val="0"/>
          <w:sz w:val="31"/>
          <w:szCs w:val="31"/>
          <w:lang w:val="en-US" w:eastAsia="zh-CN" w:bidi="ar"/>
        </w:rPr>
        <w:t xml:space="preserve">公用房物业管理费、公务用车运行维护费以及其他费用。 </w:t>
      </w:r>
    </w:p>
    <w:p>
      <w:pPr>
        <w:widowControl/>
        <w:jc w:val="left"/>
        <w:rPr>
          <w:rFonts w:eastAsia="黑体" w:cs="黑体" w:asciiTheme="minorEastAsia" w:hAnsiTheme="minorEastAsia"/>
          <w:color w:val="000000"/>
          <w:kern w:val="0"/>
          <w:sz w:val="28"/>
          <w:szCs w:val="32"/>
        </w:rPr>
      </w:pPr>
      <w:r>
        <w:rPr>
          <w:rFonts w:hint="eastAsia" w:asciiTheme="minorEastAsia" w:hAnsiTheme="minorEastAsia"/>
          <w:sz w:val="28"/>
          <w:szCs w:val="32"/>
        </w:rPr>
        <w:t>（名词解释应包含本部门专有名词，如省财政厅应有对“财政事务”科目的解释）</w:t>
      </w: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r>
        <w:rPr>
          <w:rFonts w:hint="eastAsia"/>
          <w:sz w:val="72"/>
          <w:szCs w:val="72"/>
        </w:rPr>
        <w:t>第五部分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附件</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jc w:val="center"/>
        <w:rPr>
          <w:rFonts w:ascii="黑体" w:eastAsia="黑体" w:cs="黑体"/>
          <w:color w:val="000000"/>
          <w:kern w:val="0"/>
          <w:sz w:val="70"/>
          <w:szCs w:val="70"/>
        </w:rPr>
      </w:pPr>
    </w:p>
    <w:p>
      <w:pPr>
        <w:ind w:firstLine="640" w:firstLineChars="200"/>
        <w:jc w:val="center"/>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2020年度部门整体支出绩效评价报告</w:t>
      </w:r>
    </w:p>
    <w:p>
      <w:pPr>
        <w:adjustRightInd w:val="0"/>
        <w:snapToGrid w:val="0"/>
        <w:spacing w:line="600" w:lineRule="exact"/>
        <w:ind w:left="0" w:leftChars="0" w:firstLine="0" w:firstLineChars="0"/>
        <w:rPr>
          <w:rFonts w:eastAsia="黑体"/>
          <w:sz w:val="32"/>
          <w:szCs w:val="32"/>
        </w:rPr>
      </w:pPr>
      <w:r>
        <w:rPr>
          <w:rFonts w:eastAsia="黑体"/>
          <w:sz w:val="32"/>
          <w:szCs w:val="32"/>
        </w:rPr>
        <w:t>一、</w:t>
      </w:r>
      <w:r>
        <w:rPr>
          <w:rFonts w:hint="eastAsia" w:eastAsia="黑体"/>
          <w:sz w:val="32"/>
          <w:szCs w:val="32"/>
        </w:rPr>
        <w:t>部门</w:t>
      </w:r>
      <w:r>
        <w:rPr>
          <w:rFonts w:eastAsia="黑体"/>
          <w:sz w:val="32"/>
          <w:szCs w:val="32"/>
        </w:rPr>
        <w:t>概况</w:t>
      </w:r>
    </w:p>
    <w:p>
      <w:pPr>
        <w:pStyle w:val="12"/>
        <w:keepNext w:val="0"/>
        <w:keepLines w:val="0"/>
        <w:pageBreakBefore w:val="0"/>
        <w:kinsoku/>
        <w:wordWrap/>
        <w:overflowPunct/>
        <w:topLinePunct w:val="0"/>
        <w:autoSpaceDE/>
        <w:autoSpaceDN/>
        <w:bidi w:val="0"/>
        <w:spacing w:line="360" w:lineRule="auto"/>
        <w:ind w:left="0" w:leftChars="0" w:firstLine="0" w:firstLineChars="0"/>
        <w:textAlignment w:val="auto"/>
        <w:outlineLvl w:val="9"/>
        <w:rPr>
          <w:rFonts w:hint="eastAsia" w:ascii="仿宋" w:hAnsi="仿宋" w:eastAsia="仿宋" w:cs="仿宋"/>
          <w:sz w:val="32"/>
          <w:szCs w:val="32"/>
          <w:lang w:eastAsia="zh-CN"/>
        </w:rPr>
      </w:pPr>
      <w:r>
        <w:rPr>
          <w:rFonts w:hint="eastAsia" w:ascii="仿宋" w:hAnsi="仿宋" w:eastAsia="仿宋" w:cs="仿宋"/>
          <w:sz w:val="32"/>
          <w:szCs w:val="32"/>
          <w:lang w:eastAsia="zh-CN"/>
        </w:rPr>
        <w:t>（一）机构组成</w:t>
      </w:r>
    </w:p>
    <w:p>
      <w:pPr>
        <w:spacing w:line="560" w:lineRule="exact"/>
        <w:ind w:firstLine="627" w:firstLineChars="196"/>
        <w:rPr>
          <w:rFonts w:hint="eastAsia" w:ascii="仿宋" w:hAnsi="仿宋" w:eastAsia="仿宋" w:cs="仿宋"/>
          <w:sz w:val="32"/>
          <w:szCs w:val="32"/>
          <w:lang w:eastAsia="zh-CN"/>
        </w:rPr>
      </w:pPr>
      <w:r>
        <w:rPr>
          <w:rFonts w:hint="eastAsia" w:ascii="仿宋" w:hAnsi="仿宋" w:eastAsia="仿宋" w:cs="仿宋"/>
          <w:sz w:val="32"/>
          <w:szCs w:val="32"/>
        </w:rPr>
        <w:t>我</w:t>
      </w:r>
      <w:r>
        <w:rPr>
          <w:rFonts w:hint="eastAsia" w:ascii="仿宋" w:hAnsi="仿宋" w:eastAsia="仿宋" w:cs="仿宋"/>
          <w:sz w:val="32"/>
          <w:szCs w:val="32"/>
          <w:lang w:val="en-US" w:eastAsia="zh-CN"/>
        </w:rPr>
        <w:t>中心</w:t>
      </w:r>
      <w:r>
        <w:rPr>
          <w:rFonts w:hint="eastAsia" w:ascii="仿宋" w:hAnsi="仿宋" w:eastAsia="仿宋" w:cs="仿宋"/>
          <w:sz w:val="32"/>
          <w:szCs w:val="32"/>
        </w:rPr>
        <w:t>属</w:t>
      </w:r>
      <w:r>
        <w:rPr>
          <w:rFonts w:hint="eastAsia" w:ascii="仿宋_GB2312" w:hAnsi="仿宋_GB2312" w:eastAsia="仿宋_GB2312" w:cs="仿宋_GB2312"/>
          <w:sz w:val="32"/>
          <w:szCs w:val="32"/>
        </w:rPr>
        <w:t>湖南省生态环境厅直属副处级公益一类全额拨款事业单位。</w:t>
      </w:r>
    </w:p>
    <w:p>
      <w:pPr>
        <w:pStyle w:val="12"/>
        <w:keepNext w:val="0"/>
        <w:keepLines w:val="0"/>
        <w:pageBreakBefore w:val="0"/>
        <w:numPr>
          <w:ilvl w:val="0"/>
          <w:numId w:val="3"/>
        </w:numPr>
        <w:kinsoku/>
        <w:wordWrap/>
        <w:overflowPunct/>
        <w:topLinePunct w:val="0"/>
        <w:autoSpaceDE/>
        <w:autoSpaceDN/>
        <w:bidi w:val="0"/>
        <w:spacing w:line="360" w:lineRule="auto"/>
        <w:ind w:left="0" w:leftChars="0" w:firstLine="0" w:firstLineChars="0"/>
        <w:textAlignment w:val="auto"/>
        <w:outlineLvl w:val="9"/>
        <w:rPr>
          <w:rFonts w:hint="eastAsia" w:ascii="仿宋" w:hAnsi="仿宋" w:eastAsia="仿宋" w:cs="仿宋"/>
          <w:sz w:val="32"/>
          <w:szCs w:val="32"/>
          <w:lang w:eastAsia="zh-CN"/>
        </w:rPr>
      </w:pPr>
      <w:r>
        <w:rPr>
          <w:rFonts w:hint="eastAsia" w:ascii="仿宋" w:hAnsi="仿宋" w:eastAsia="仿宋" w:cs="仿宋"/>
          <w:sz w:val="32"/>
          <w:szCs w:val="32"/>
          <w:lang w:eastAsia="zh-CN"/>
        </w:rPr>
        <w:t>机构职能</w:t>
      </w:r>
    </w:p>
    <w:p>
      <w:pPr>
        <w:spacing w:line="560" w:lineRule="exact"/>
        <w:ind w:firstLine="627" w:firstLineChars="196"/>
        <w:rPr>
          <w:rFonts w:hint="eastAsia" w:ascii="仿宋" w:hAnsi="仿宋" w:eastAsia="仿宋" w:cs="仿宋"/>
          <w:sz w:val="32"/>
          <w:szCs w:val="32"/>
          <w:lang w:eastAsia="zh-CN"/>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主要</w:t>
      </w:r>
      <w:r>
        <w:rPr>
          <w:rFonts w:hint="eastAsia" w:ascii="仿宋_GB2312" w:hAnsi="仿宋_GB2312" w:eastAsia="仿宋_GB2312" w:cs="仿宋_GB2312"/>
          <w:sz w:val="32"/>
          <w:szCs w:val="32"/>
        </w:rPr>
        <w:t>承担邵阳市生态环境质量监测和生态状况监测、评价等工作；负责邵阳市生态环境监测数据采集、分析研判、信息推送等工作，开展生态环境监测领域科学研究；负责邵阳市生态环境质量监测网络体系建设、质量管理控制等工作；负责配合实施邵阳市生态环境监测能力建设等工作；</w:t>
      </w:r>
      <w:r>
        <w:rPr>
          <w:rFonts w:hint="eastAsia" w:ascii="仿宋_GB2312" w:hAnsi="仿宋_GB2312" w:eastAsia="仿宋_GB2312" w:cs="仿宋_GB2312"/>
          <w:color w:val="000000"/>
          <w:sz w:val="32"/>
          <w:szCs w:val="32"/>
        </w:rPr>
        <w:t>承担所在市辖区内辐射监测相关工作；</w:t>
      </w:r>
      <w:r>
        <w:rPr>
          <w:rFonts w:hint="eastAsia" w:ascii="仿宋_GB2312" w:hAnsi="仿宋_GB2312" w:eastAsia="仿宋_GB2312" w:cs="仿宋_GB2312"/>
          <w:sz w:val="32"/>
          <w:szCs w:val="32"/>
        </w:rPr>
        <w:t>参与重大、跨界执法监测和应急监测等工作；</w:t>
      </w:r>
      <w:r>
        <w:rPr>
          <w:rFonts w:hint="eastAsia" w:ascii="仿宋_GB2312" w:hAnsi="仿宋_GB2312" w:eastAsia="仿宋_GB2312" w:cs="仿宋_GB2312"/>
          <w:color w:val="000000"/>
          <w:sz w:val="32"/>
          <w:szCs w:val="32"/>
        </w:rPr>
        <w:t>承担市生态环境局委托的相关生态环境监测任务；承担上级交办的其他工作。</w:t>
      </w:r>
    </w:p>
    <w:p>
      <w:pPr>
        <w:pStyle w:val="12"/>
        <w:keepNext w:val="0"/>
        <w:keepLines w:val="0"/>
        <w:pageBreakBefore w:val="0"/>
        <w:widowControl/>
        <w:numPr>
          <w:ilvl w:val="0"/>
          <w:numId w:val="3"/>
        </w:numPr>
        <w:kinsoku/>
        <w:wordWrap/>
        <w:overflowPunct/>
        <w:topLinePunct w:val="0"/>
        <w:autoSpaceDE/>
        <w:autoSpaceDN/>
        <w:bidi w:val="0"/>
        <w:spacing w:line="360" w:lineRule="auto"/>
        <w:ind w:left="0" w:leftChars="0" w:firstLine="960" w:firstLineChars="300"/>
        <w:jc w:val="both"/>
        <w:textAlignment w:val="auto"/>
        <w:outlineLvl w:val="9"/>
        <w:rPr>
          <w:rFonts w:hint="eastAsia" w:ascii="仿宋" w:hAnsi="仿宋" w:eastAsia="仿宋" w:cs="仿宋"/>
          <w:color w:val="000000"/>
          <w:kern w:val="0"/>
          <w:sz w:val="32"/>
          <w:szCs w:val="32"/>
          <w:lang w:eastAsia="zh-CN"/>
        </w:rPr>
      </w:pPr>
      <w:r>
        <w:rPr>
          <w:rFonts w:hint="eastAsia" w:ascii="仿宋" w:hAnsi="仿宋" w:eastAsia="仿宋" w:cs="仿宋"/>
          <w:color w:val="000000"/>
          <w:kern w:val="0"/>
          <w:sz w:val="32"/>
          <w:szCs w:val="32"/>
          <w:lang w:eastAsia="zh-CN"/>
        </w:rPr>
        <w:t>人员概况</w:t>
      </w:r>
    </w:p>
    <w:p>
      <w:pPr>
        <w:pStyle w:val="12"/>
        <w:keepNext w:val="0"/>
        <w:keepLines w:val="0"/>
        <w:pageBreakBefore w:val="0"/>
        <w:numPr>
          <w:ilvl w:val="0"/>
          <w:numId w:val="0"/>
        </w:numPr>
        <w:kinsoku/>
        <w:wordWrap/>
        <w:overflowPunct/>
        <w:topLinePunct w:val="0"/>
        <w:autoSpaceDE/>
        <w:autoSpaceDN/>
        <w:bidi w:val="0"/>
        <w:spacing w:line="360" w:lineRule="auto"/>
        <w:ind w:firstLine="640" w:firstLineChars="200"/>
        <w:textAlignment w:val="auto"/>
        <w:outlineLvl w:val="9"/>
        <w:rPr>
          <w:rFonts w:hint="eastAsia" w:ascii="仿宋" w:hAnsi="仿宋" w:eastAsia="仿宋" w:cs="仿宋"/>
          <w:color w:val="333333"/>
          <w:sz w:val="32"/>
          <w:szCs w:val="32"/>
          <w:shd w:val="clear" w:color="auto" w:fill="FFFFFF"/>
        </w:rPr>
      </w:pPr>
      <w:r>
        <w:rPr>
          <w:rFonts w:hint="eastAsia" w:ascii="仿宋" w:hAnsi="仿宋" w:eastAsia="仿宋" w:cs="仿宋"/>
          <w:sz w:val="32"/>
          <w:szCs w:val="32"/>
          <w:lang w:val="en-US" w:eastAsia="zh-CN"/>
        </w:rPr>
        <w:t>2020年本单位</w:t>
      </w:r>
      <w:r>
        <w:rPr>
          <w:rFonts w:hint="eastAsia" w:ascii="仿宋" w:hAnsi="仿宋" w:eastAsia="仿宋" w:cs="仿宋"/>
          <w:color w:val="000000"/>
          <w:kern w:val="0"/>
          <w:sz w:val="32"/>
          <w:szCs w:val="32"/>
        </w:rPr>
        <w:t>人员编制52人，实有在册人数8</w:t>
      </w:r>
      <w:r>
        <w:rPr>
          <w:rFonts w:hint="eastAsia" w:ascii="仿宋" w:hAnsi="仿宋" w:eastAsia="仿宋" w:cs="仿宋"/>
          <w:color w:val="000000"/>
          <w:kern w:val="0"/>
          <w:sz w:val="32"/>
          <w:szCs w:val="32"/>
          <w:lang w:val="en-US" w:eastAsia="zh-CN"/>
        </w:rPr>
        <w:t>1</w:t>
      </w:r>
      <w:r>
        <w:rPr>
          <w:rFonts w:hint="eastAsia" w:ascii="仿宋" w:hAnsi="仿宋" w:eastAsia="仿宋" w:cs="仿宋"/>
          <w:color w:val="000000"/>
          <w:kern w:val="0"/>
          <w:sz w:val="32"/>
          <w:szCs w:val="32"/>
        </w:rPr>
        <w:t>人，退休人员</w:t>
      </w:r>
      <w:r>
        <w:rPr>
          <w:rFonts w:hint="eastAsia" w:ascii="仿宋" w:hAnsi="仿宋" w:eastAsia="仿宋" w:cs="仿宋"/>
          <w:color w:val="000000"/>
          <w:kern w:val="0"/>
          <w:sz w:val="32"/>
          <w:szCs w:val="32"/>
          <w:lang w:val="en-US" w:eastAsia="zh-CN"/>
        </w:rPr>
        <w:t>40</w:t>
      </w:r>
      <w:r>
        <w:rPr>
          <w:rFonts w:hint="eastAsia" w:ascii="仿宋" w:hAnsi="仿宋" w:eastAsia="仿宋" w:cs="仿宋"/>
          <w:color w:val="000000"/>
          <w:kern w:val="0"/>
          <w:sz w:val="32"/>
          <w:szCs w:val="32"/>
        </w:rPr>
        <w:t>人，遗属供养人员1人。</w:t>
      </w:r>
    </w:p>
    <w:p>
      <w:pPr>
        <w:adjustRightInd w:val="0"/>
        <w:snapToGrid w:val="0"/>
        <w:spacing w:line="600" w:lineRule="exact"/>
        <w:rPr>
          <w:rFonts w:eastAsia="黑体"/>
          <w:sz w:val="32"/>
          <w:szCs w:val="32"/>
        </w:rPr>
      </w:pPr>
      <w:r>
        <w:rPr>
          <w:rFonts w:eastAsia="黑体"/>
          <w:sz w:val="32"/>
          <w:szCs w:val="32"/>
        </w:rPr>
        <w:t>二、</w:t>
      </w:r>
      <w:r>
        <w:rPr>
          <w:rFonts w:hint="eastAsia" w:eastAsia="黑体"/>
          <w:sz w:val="32"/>
          <w:szCs w:val="32"/>
        </w:rPr>
        <w:t>部门整体支出</w:t>
      </w:r>
      <w:r>
        <w:rPr>
          <w:rFonts w:eastAsia="黑体"/>
          <w:sz w:val="32"/>
          <w:szCs w:val="32"/>
        </w:rPr>
        <w:t>管理及使用情况</w:t>
      </w:r>
    </w:p>
    <w:p>
      <w:pPr>
        <w:adjustRightInd w:val="0"/>
        <w:snapToGrid w:val="0"/>
        <w:spacing w:line="600" w:lineRule="exact"/>
        <w:ind w:left="0" w:leftChars="0" w:firstLine="0" w:firstLineChars="0"/>
        <w:rPr>
          <w:rFonts w:hint="eastAsia" w:ascii="楷体_GB2312" w:eastAsia="楷体_GB2312"/>
          <w:b/>
          <w:sz w:val="32"/>
          <w:szCs w:val="32"/>
        </w:rPr>
      </w:pPr>
      <w:r>
        <w:rPr>
          <w:rFonts w:hint="eastAsia" w:ascii="楷体_GB2312" w:eastAsia="楷体_GB2312"/>
          <w:b/>
          <w:sz w:val="32"/>
          <w:szCs w:val="32"/>
        </w:rPr>
        <w:t>（一）预算执行情况</w:t>
      </w:r>
    </w:p>
    <w:p>
      <w:pPr>
        <w:adjustRightInd w:val="0"/>
        <w:snapToGrid w:val="0"/>
        <w:spacing w:line="600" w:lineRule="exact"/>
        <w:ind w:firstLine="640" w:firstLineChars="200"/>
        <w:rPr>
          <w:rFonts w:hint="eastAsia" w:eastAsia="仿宋_GB2312"/>
          <w:color w:val="000000" w:themeColor="text1"/>
          <w:sz w:val="32"/>
          <w:szCs w:val="32"/>
          <w14:textFill>
            <w14:solidFill>
              <w14:schemeClr w14:val="tx1"/>
            </w14:solidFill>
          </w14:textFill>
        </w:rPr>
      </w:pPr>
      <w:r>
        <w:rPr>
          <w:rFonts w:hint="eastAsia" w:ascii="仿宋" w:hAnsi="仿宋" w:eastAsia="仿宋" w:cs="仿宋"/>
          <w:b w:val="0"/>
          <w:bCs/>
          <w:color w:val="000000" w:themeColor="text1"/>
          <w:sz w:val="32"/>
          <w:szCs w:val="32"/>
          <w:lang w:val="en-US" w:eastAsia="zh-CN"/>
          <w14:textFill>
            <w14:solidFill>
              <w14:schemeClr w14:val="tx1"/>
            </w14:solidFill>
          </w14:textFill>
        </w:rPr>
        <w:t>2020年度财政部门批复给本单位预算为1316.87万元。本单位实际支出602.57万元，其中人员支出279.34万元，日常公用经费支出127.35万元，项目支出195.88万元。2020年本单位严格按照预算安排进行支出。</w:t>
      </w:r>
    </w:p>
    <w:p>
      <w:pPr>
        <w:adjustRightInd w:val="0"/>
        <w:snapToGrid w:val="0"/>
        <w:spacing w:line="600" w:lineRule="exact"/>
        <w:ind w:left="0" w:leftChars="0" w:firstLine="0" w:firstLineChars="0"/>
        <w:rPr>
          <w:rFonts w:hint="eastAsia" w:ascii="楷体_GB2312" w:eastAsia="楷体_GB2312"/>
          <w:b/>
          <w:sz w:val="32"/>
          <w:szCs w:val="32"/>
        </w:rPr>
      </w:pPr>
      <w:r>
        <w:rPr>
          <w:rFonts w:hint="eastAsia" w:ascii="楷体_GB2312" w:eastAsia="楷体_GB2312"/>
          <w:b/>
          <w:sz w:val="32"/>
          <w:szCs w:val="32"/>
        </w:rPr>
        <w:t>（二）基本支出</w:t>
      </w:r>
    </w:p>
    <w:p>
      <w:pPr>
        <w:keepNext w:val="0"/>
        <w:keepLines w:val="0"/>
        <w:pageBreakBefore w:val="0"/>
        <w:kinsoku/>
        <w:wordWrap/>
        <w:overflowPunct/>
        <w:topLinePunct w:val="0"/>
        <w:autoSpaceDE/>
        <w:autoSpaceDN/>
        <w:bidi w:val="0"/>
        <w:adjustRightInd w:val="0"/>
        <w:snapToGrid w:val="0"/>
        <w:spacing w:line="360" w:lineRule="auto"/>
        <w:ind w:firstLine="640" w:firstLineChars="200"/>
        <w:textAlignment w:val="auto"/>
        <w:outlineLvl w:val="9"/>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1、2020年本单位基本支出406.69万元，其中工资福利支出264.44元；商品和服务支出104.19万元，对个人和家庭补助14.90万元，资本性支出23.16万元。</w:t>
      </w:r>
    </w:p>
    <w:p>
      <w:pPr>
        <w:keepNext w:val="0"/>
        <w:keepLines w:val="0"/>
        <w:pageBreakBefore w:val="0"/>
        <w:kinsoku/>
        <w:wordWrap/>
        <w:overflowPunct/>
        <w:topLinePunct w:val="0"/>
        <w:autoSpaceDE/>
        <w:autoSpaceDN/>
        <w:bidi w:val="0"/>
        <w:adjustRightInd w:val="0"/>
        <w:snapToGrid w:val="0"/>
        <w:spacing w:line="360" w:lineRule="auto"/>
        <w:ind w:firstLine="640" w:firstLineChars="200"/>
        <w:jc w:val="left"/>
        <w:textAlignment w:val="auto"/>
        <w:outlineLvl w:val="9"/>
        <w:rPr>
          <w:rFonts w:hint="default" w:ascii="仿宋" w:hAnsi="仿宋" w:eastAsia="仿宋" w:cs="仿宋"/>
          <w:color w:val="000000" w:themeColor="text1"/>
          <w:sz w:val="32"/>
          <w:szCs w:val="32"/>
          <w:lang w:val="en-US"/>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2、2020年度，本单位“三公”经费预算为5万元。本单位2020年度“三公”经费包括公务接待费，公务车运行费。本单位在2020年度“三公”经费支出为4.34万元，在支出过程严格审批、支出流程，做到每笔三公经费支出都合法合规。</w:t>
      </w:r>
    </w:p>
    <w:p>
      <w:pPr>
        <w:adjustRightInd w:val="0"/>
        <w:snapToGrid w:val="0"/>
        <w:spacing w:line="600" w:lineRule="exact"/>
        <w:ind w:left="0" w:leftChars="0" w:firstLine="0" w:firstLineChars="0"/>
        <w:rPr>
          <w:rFonts w:hint="eastAsia" w:eastAsia="黑体"/>
          <w:sz w:val="32"/>
          <w:szCs w:val="32"/>
        </w:rPr>
      </w:pPr>
      <w:r>
        <w:rPr>
          <w:rFonts w:hint="eastAsia" w:eastAsia="黑体"/>
          <w:sz w:val="32"/>
          <w:szCs w:val="32"/>
          <w:lang w:eastAsia="zh-CN"/>
        </w:rPr>
        <w:t>三</w:t>
      </w:r>
      <w:r>
        <w:rPr>
          <w:rFonts w:hint="eastAsia" w:eastAsia="黑体"/>
          <w:sz w:val="32"/>
          <w:szCs w:val="32"/>
        </w:rPr>
        <w:t>、资产管理情况</w:t>
      </w:r>
    </w:p>
    <w:p>
      <w:pPr>
        <w:ind w:left="0" w:leftChars="0" w:firstLine="617" w:firstLineChars="193"/>
        <w:rPr>
          <w:rFonts w:hint="default" w:ascii="仿宋_GB2312" w:eastAsia="仿宋_GB2312"/>
          <w:sz w:val="32"/>
          <w:szCs w:val="32"/>
          <w:lang w:val="en-US" w:eastAsia="zh-CN"/>
        </w:rPr>
      </w:pPr>
      <w:r>
        <w:rPr>
          <w:rFonts w:hint="eastAsia" w:ascii="仿宋_GB2312" w:eastAsia="仿宋_GB2312"/>
          <w:sz w:val="32"/>
          <w:szCs w:val="32"/>
          <w:lang w:val="en-US" w:eastAsia="zh-CN"/>
        </w:rPr>
        <w:t>我单位严格按照市财政局相关文件执行，固定资产已全部纳入资产管理系统管理，并定期做好资产折旧，按要求做好处置等。</w:t>
      </w:r>
    </w:p>
    <w:p>
      <w:pPr>
        <w:numPr>
          <w:ilvl w:val="0"/>
          <w:numId w:val="0"/>
        </w:numPr>
        <w:tabs>
          <w:tab w:val="left" w:pos="592"/>
        </w:tabs>
        <w:adjustRightInd w:val="0"/>
        <w:snapToGrid w:val="0"/>
        <w:spacing w:line="600" w:lineRule="exact"/>
        <w:ind w:left="0" w:leftChars="0" w:firstLine="0" w:firstLineChars="0"/>
        <w:rPr>
          <w:rFonts w:hint="eastAsia" w:eastAsia="黑体"/>
          <w:sz w:val="32"/>
          <w:szCs w:val="32"/>
        </w:rPr>
      </w:pPr>
      <w:r>
        <w:rPr>
          <w:rFonts w:hint="eastAsia" w:eastAsia="黑体"/>
          <w:sz w:val="32"/>
          <w:szCs w:val="32"/>
          <w:lang w:eastAsia="zh-CN"/>
        </w:rPr>
        <w:t>四、</w:t>
      </w:r>
      <w:r>
        <w:rPr>
          <w:rFonts w:hint="eastAsia" w:eastAsia="黑体"/>
          <w:sz w:val="32"/>
          <w:szCs w:val="32"/>
        </w:rPr>
        <w:t>绩效评价工作情况</w:t>
      </w:r>
    </w:p>
    <w:p>
      <w:pPr>
        <w:numPr>
          <w:ilvl w:val="0"/>
          <w:numId w:val="0"/>
        </w:numPr>
        <w:adjustRightInd w:val="0"/>
        <w:snapToGrid w:val="0"/>
        <w:spacing w:line="600" w:lineRule="exact"/>
        <w:ind w:left="0" w:leftChars="0" w:firstLine="297" w:firstLineChars="93"/>
        <w:rPr>
          <w:rFonts w:hint="default" w:eastAsia="黑体"/>
          <w:sz w:val="32"/>
          <w:szCs w:val="32"/>
          <w:lang w:val="en-US" w:eastAsia="zh-CN"/>
        </w:rPr>
      </w:pPr>
      <w:r>
        <w:rPr>
          <w:rFonts w:hint="eastAsia" w:ascii="仿宋" w:hAnsi="仿宋" w:eastAsia="仿宋" w:cs="仿宋"/>
          <w:sz w:val="32"/>
          <w:szCs w:val="32"/>
          <w:lang w:val="en-US" w:eastAsia="zh-CN"/>
        </w:rPr>
        <w:t>我站根据文件要求，对预算配置、预算执行、预算管理、资产管理、绩效管理、职责履行、履职效益等方面进行了自评，形成了自评报告。</w:t>
      </w:r>
    </w:p>
    <w:p>
      <w:pPr>
        <w:numPr>
          <w:ilvl w:val="0"/>
          <w:numId w:val="0"/>
        </w:numPr>
        <w:tabs>
          <w:tab w:val="left" w:pos="617"/>
        </w:tabs>
        <w:adjustRightInd w:val="0"/>
        <w:snapToGrid w:val="0"/>
        <w:spacing w:line="600" w:lineRule="exact"/>
        <w:ind w:left="0" w:leftChars="0" w:firstLine="0" w:firstLineChars="0"/>
        <w:rPr>
          <w:rFonts w:hint="eastAsia" w:eastAsia="黑体"/>
          <w:sz w:val="32"/>
          <w:szCs w:val="32"/>
        </w:rPr>
      </w:pPr>
      <w:r>
        <w:rPr>
          <w:rFonts w:hint="eastAsia" w:eastAsia="黑体"/>
          <w:sz w:val="32"/>
          <w:szCs w:val="32"/>
          <w:lang w:eastAsia="zh-CN"/>
        </w:rPr>
        <w:t>五、</w:t>
      </w:r>
      <w:r>
        <w:rPr>
          <w:rFonts w:hint="eastAsia" w:eastAsia="黑体"/>
          <w:sz w:val="32"/>
          <w:szCs w:val="32"/>
        </w:rPr>
        <w:t>综合评价情况及评价结论</w:t>
      </w:r>
    </w:p>
    <w:p>
      <w:pPr>
        <w:numPr>
          <w:ilvl w:val="0"/>
          <w:numId w:val="0"/>
        </w:numPr>
        <w:adjustRightInd w:val="0"/>
        <w:snapToGrid w:val="0"/>
        <w:spacing w:line="600" w:lineRule="exact"/>
        <w:ind w:firstLine="320" w:firstLineChars="1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本单位按时按要求编报部门预、决算，并按要求在政府网站公开，拥有较为完善的财务会计制度。</w:t>
      </w:r>
    </w:p>
    <w:p>
      <w:pPr>
        <w:numPr>
          <w:ilvl w:val="0"/>
          <w:numId w:val="4"/>
        </w:numPr>
        <w:adjustRightInd w:val="0"/>
        <w:snapToGrid w:val="0"/>
        <w:spacing w:line="600" w:lineRule="exact"/>
        <w:rPr>
          <w:rFonts w:eastAsia="黑体"/>
          <w:sz w:val="32"/>
          <w:szCs w:val="32"/>
        </w:rPr>
      </w:pPr>
      <w:r>
        <w:rPr>
          <w:rFonts w:hint="eastAsia" w:eastAsia="黑体"/>
          <w:sz w:val="32"/>
          <w:szCs w:val="32"/>
        </w:rPr>
        <w:t>部门整体支出主要</w:t>
      </w:r>
      <w:r>
        <w:rPr>
          <w:rFonts w:eastAsia="黑体"/>
          <w:sz w:val="32"/>
          <w:szCs w:val="32"/>
        </w:rPr>
        <w:t>绩效</w:t>
      </w:r>
    </w:p>
    <w:p>
      <w:pPr>
        <w:numPr>
          <w:ilvl w:val="0"/>
          <w:numId w:val="0"/>
        </w:numPr>
        <w:adjustRightInd w:val="0"/>
        <w:snapToGrid w:val="0"/>
        <w:spacing w:line="600" w:lineRule="exact"/>
        <w:ind w:firstLine="320" w:firstLineChars="100"/>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完成了9个县城镇空气自动监测站点运维情况的常规质量监督核查工作，开展非甲烷总烃的数据上报工作，加强了空气质量预报工作，365天不间断向市领导和蓝天保卫战指挥部上报我市的环境空气质量情况。做好臭氧设备的溯源工作、流量计等质控设备的校准工作以及国控环境空气质量数据库服务器的维护。</w:t>
      </w:r>
    </w:p>
    <w:p>
      <w:pPr>
        <w:numPr>
          <w:ilvl w:val="0"/>
          <w:numId w:val="0"/>
        </w:numPr>
        <w:adjustRightInd w:val="0"/>
        <w:snapToGrid w:val="0"/>
        <w:spacing w:line="600" w:lineRule="exact"/>
        <w:ind w:firstLine="320" w:firstLineChars="1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每月完成37个地表水省（国）控断面、4个市级饮用水水源地、1个湖库水断面、24个功能区断面、7个重金属断面的监测工作；每季度完成13个地表水饮用水水源地监测工作；全年完成17个地表水饮用水水源地的1次全分析。每月对资江流域特征污染物锑（Sb）开展监测。完成5个城市黑臭水体15个断面2个季度的监测工作；同时完成邵阳市生态环境局下达的邵水（支流）、两沟相关指标的监测工作。</w:t>
      </w:r>
    </w:p>
    <w:p>
      <w:pPr>
        <w:numPr>
          <w:ilvl w:val="0"/>
          <w:numId w:val="0"/>
        </w:numPr>
        <w:adjustRightInd w:val="0"/>
        <w:snapToGrid w:val="0"/>
        <w:spacing w:line="600" w:lineRule="exact"/>
        <w:ind w:firstLine="320" w:firstLineChars="1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完成2019年邵阳市环境质量年度质量报告书的编写工作。完成了水环境质量月报和邵阳市环境空气质量月报12期。按时报送各类环境质量常规报告及指令性报告，共编制指令性报告70个，累计报出数据959个。</w:t>
      </w:r>
    </w:p>
    <w:p>
      <w:pPr>
        <w:numPr>
          <w:ilvl w:val="0"/>
          <w:numId w:val="0"/>
        </w:numPr>
        <w:adjustRightInd w:val="0"/>
        <w:snapToGrid w:val="0"/>
        <w:spacing w:line="600" w:lineRule="exact"/>
        <w:ind w:firstLine="320" w:firstLineChars="1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完成2019年度重点生态功能区县域生态环境质量考查工作，完成农村环境质量及千吨万人122个点位和农村生活污水出水水质监测数据及10万亩以上农田灌溉水质监测数据审核、汇总上报。</w:t>
      </w:r>
    </w:p>
    <w:p>
      <w:pPr>
        <w:numPr>
          <w:ilvl w:val="0"/>
          <w:numId w:val="0"/>
        </w:numPr>
        <w:adjustRightInd w:val="0"/>
        <w:snapToGrid w:val="0"/>
        <w:spacing w:line="600" w:lineRule="exact"/>
        <w:ind w:firstLine="320" w:firstLineChars="1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完成国家网土壤环境11个点位的核查采样及湖南省南部7个地市的制样、转码、送样工作，省级网土壤点位重要交通干线周边监控点位现场核实工作（6个），重点行业企业用地周边土壤污染状况调查邵阳市市区内34个地块的质控工作，4个“十四五”地下水环境质量考核点位的监测工作。</w:t>
      </w:r>
    </w:p>
    <w:p>
      <w:pPr>
        <w:numPr>
          <w:ilvl w:val="0"/>
          <w:numId w:val="0"/>
        </w:numPr>
        <w:adjustRightInd w:val="0"/>
        <w:snapToGrid w:val="0"/>
        <w:spacing w:line="600" w:lineRule="exact"/>
        <w:ind w:firstLine="320" w:firstLineChars="1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完成市区11家省重点企业污染源执法监测，协助市局完成污染源执法监测、应急监测，积极配合省厅、省中心、市局完成各项环保督查、检查等工作。</w:t>
      </w:r>
    </w:p>
    <w:p>
      <w:pPr>
        <w:adjustRightInd w:val="0"/>
        <w:snapToGrid w:val="0"/>
        <w:spacing w:line="600" w:lineRule="exact"/>
        <w:rPr>
          <w:rFonts w:hint="eastAsia" w:ascii="黑体" w:eastAsia="黑体"/>
          <w:sz w:val="32"/>
          <w:szCs w:val="32"/>
        </w:rPr>
      </w:pPr>
      <w:r>
        <w:rPr>
          <w:rFonts w:hint="eastAsia" w:ascii="黑体" w:eastAsia="黑体"/>
          <w:sz w:val="32"/>
          <w:szCs w:val="32"/>
          <w:lang w:eastAsia="zh-CN"/>
        </w:rPr>
        <w:t>七</w:t>
      </w:r>
      <w:r>
        <w:rPr>
          <w:rFonts w:hint="eastAsia" w:ascii="黑体" w:eastAsia="黑体"/>
          <w:sz w:val="32"/>
          <w:szCs w:val="32"/>
        </w:rPr>
        <w:t>、存在的问题</w:t>
      </w:r>
    </w:p>
    <w:p>
      <w:pPr>
        <w:adjustRightInd w:val="0"/>
        <w:snapToGrid w:val="0"/>
        <w:spacing w:line="600" w:lineRule="exact"/>
        <w:ind w:firstLine="640" w:firstLineChars="200"/>
        <w:rPr>
          <w:rFonts w:hint="eastAsia" w:ascii="仿宋" w:hAnsi="仿宋" w:eastAsia="仿宋" w:cs="仿宋"/>
          <w:b w:val="0"/>
          <w:bCs w:val="0"/>
          <w:color w:val="auto"/>
          <w:sz w:val="32"/>
          <w:szCs w:val="32"/>
          <w:lang w:eastAsia="zh-CN"/>
        </w:rPr>
      </w:pPr>
      <w:r>
        <w:rPr>
          <w:rFonts w:hint="eastAsia" w:ascii="仿宋" w:hAnsi="仿宋" w:eastAsia="仿宋" w:cs="仿宋"/>
          <w:b w:val="0"/>
          <w:bCs w:val="0"/>
          <w:color w:val="auto"/>
          <w:sz w:val="32"/>
          <w:szCs w:val="32"/>
          <w:lang w:eastAsia="zh-CN"/>
        </w:rPr>
        <w:t>资产管理过程中存在问题，因人员的调整、固定资产存放地点及使用人员的调整，未在固定资产台账中及时反映。</w:t>
      </w:r>
    </w:p>
    <w:p>
      <w:pPr>
        <w:adjustRightInd w:val="0"/>
        <w:snapToGrid w:val="0"/>
        <w:spacing w:line="600" w:lineRule="exact"/>
        <w:rPr>
          <w:rFonts w:hint="eastAsia" w:ascii="仿宋" w:hAnsi="仿宋" w:eastAsia="仿宋" w:cs="仿宋"/>
          <w:b w:val="0"/>
          <w:bCs w:val="0"/>
          <w:color w:val="auto"/>
          <w:sz w:val="32"/>
          <w:szCs w:val="32"/>
        </w:rPr>
      </w:pPr>
      <w:r>
        <w:rPr>
          <w:rFonts w:hint="eastAsia" w:ascii="仿宋" w:hAnsi="仿宋" w:eastAsia="仿宋" w:cs="仿宋"/>
          <w:b w:val="0"/>
          <w:bCs w:val="0"/>
          <w:color w:val="auto"/>
          <w:sz w:val="32"/>
          <w:szCs w:val="32"/>
          <w:lang w:eastAsia="zh-CN"/>
        </w:rPr>
        <w:t>八</w:t>
      </w:r>
      <w:r>
        <w:rPr>
          <w:rFonts w:hint="eastAsia" w:ascii="仿宋" w:hAnsi="仿宋" w:eastAsia="仿宋" w:cs="仿宋"/>
          <w:b w:val="0"/>
          <w:bCs w:val="0"/>
          <w:color w:val="auto"/>
          <w:sz w:val="32"/>
          <w:szCs w:val="32"/>
        </w:rPr>
        <w:t>、改进措施和有关建议</w:t>
      </w:r>
    </w:p>
    <w:p>
      <w:pPr>
        <w:ind w:firstLine="640" w:firstLineChars="200"/>
        <w:jc w:val="left"/>
        <w:rPr>
          <w:rFonts w:cs="黑体" w:asciiTheme="minorEastAsia" w:hAnsiTheme="minorEastAsia"/>
          <w:color w:val="000000"/>
          <w:kern w:val="0"/>
          <w:sz w:val="32"/>
          <w:szCs w:val="32"/>
        </w:rPr>
      </w:pPr>
      <w:r>
        <w:rPr>
          <w:rFonts w:hint="eastAsia" w:ascii="仿宋" w:hAnsi="仿宋" w:eastAsia="仿宋" w:cs="仿宋"/>
          <w:sz w:val="32"/>
          <w:szCs w:val="32"/>
        </w:rPr>
        <w:t>我</w:t>
      </w:r>
      <w:r>
        <w:rPr>
          <w:rFonts w:hint="eastAsia" w:ascii="仿宋" w:hAnsi="仿宋" w:eastAsia="仿宋" w:cs="仿宋"/>
          <w:sz w:val="32"/>
          <w:szCs w:val="32"/>
          <w:lang w:val="en-US" w:eastAsia="zh-CN"/>
        </w:rPr>
        <w:t>单位</w:t>
      </w:r>
      <w:r>
        <w:rPr>
          <w:rFonts w:hint="eastAsia" w:ascii="仿宋" w:hAnsi="仿宋" w:eastAsia="仿宋" w:cs="仿宋"/>
          <w:sz w:val="32"/>
          <w:szCs w:val="32"/>
        </w:rPr>
        <w:t>将</w:t>
      </w:r>
      <w:r>
        <w:rPr>
          <w:rFonts w:hint="eastAsia" w:ascii="仿宋" w:hAnsi="仿宋" w:eastAsia="仿宋" w:cs="仿宋"/>
          <w:sz w:val="32"/>
          <w:szCs w:val="32"/>
          <w:lang w:eastAsia="zh-CN"/>
        </w:rPr>
        <w:t>资金的</w:t>
      </w:r>
      <w:r>
        <w:rPr>
          <w:rFonts w:hint="eastAsia" w:ascii="仿宋" w:hAnsi="仿宋" w:eastAsia="仿宋" w:cs="仿宋"/>
          <w:sz w:val="32"/>
          <w:szCs w:val="32"/>
        </w:rPr>
        <w:t>合理安排</w:t>
      </w:r>
      <w:r>
        <w:rPr>
          <w:rFonts w:hint="eastAsia" w:ascii="仿宋" w:hAnsi="仿宋" w:eastAsia="仿宋" w:cs="仿宋"/>
          <w:sz w:val="32"/>
          <w:szCs w:val="32"/>
          <w:lang w:eastAsia="zh-CN"/>
        </w:rPr>
        <w:t>和使用</w:t>
      </w:r>
      <w:r>
        <w:rPr>
          <w:rFonts w:hint="eastAsia" w:ascii="仿宋" w:hAnsi="仿宋" w:eastAsia="仿宋" w:cs="仿宋"/>
          <w:sz w:val="32"/>
          <w:szCs w:val="32"/>
        </w:rPr>
        <w:t>，力争把各项工作有序推进</w:t>
      </w:r>
      <w:r>
        <w:rPr>
          <w:rFonts w:hint="eastAsia" w:ascii="仿宋" w:hAnsi="仿宋" w:eastAsia="仿宋" w:cs="仿宋"/>
          <w:sz w:val="32"/>
          <w:szCs w:val="32"/>
          <w:lang w:eastAsia="zh-CN"/>
        </w:rPr>
        <w:t>；资产管理方面，应及时对固定资产台账进行更改。</w:t>
      </w:r>
    </w:p>
    <w:p>
      <w:pPr>
        <w:ind w:firstLine="640" w:firstLineChars="200"/>
        <w:jc w:val="left"/>
        <w:rPr>
          <w:rFonts w:cs="黑体" w:asciiTheme="minorEastAsia" w:hAnsiTheme="minorEastAsia"/>
          <w:color w:val="000000"/>
          <w:kern w:val="0"/>
          <w:sz w:val="32"/>
          <w:szCs w:val="32"/>
        </w:rPr>
      </w:pPr>
    </w:p>
    <w:sectPr>
      <w:pgSz w:w="11906" w:h="16838"/>
      <w:pgMar w:top="720" w:right="720" w:bottom="720" w:left="720" w:header="851" w:footer="992" w:gutter="0"/>
      <w:pgBorders>
        <w:top w:val="none" w:sz="0" w:space="0"/>
        <w:left w:val="none" w:sz="0" w:space="0"/>
        <w:bottom w:val="none" w:sz="0" w:space="0"/>
        <w:right w:val="none" w:sz="0" w:space="0"/>
      </w:pgBorders>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小标宋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楷体_GB2312">
    <w:altName w:val="楷体"/>
    <w:panose1 w:val="02010609030101010101"/>
    <w:charset w:val="86"/>
    <w:family w:val="modern"/>
    <w:pitch w:val="default"/>
    <w:sig w:usb0="00000000" w:usb1="00000000" w:usb2="00000000" w:usb3="00000000" w:csb0="00040000" w:csb1="00000000"/>
  </w:font>
  <w:font w:name="Tahoma">
    <w:panose1 w:val="020B0604030504040204"/>
    <w:charset w:val="00"/>
    <w:family w:val="auto"/>
    <w:pitch w:val="default"/>
    <w:sig w:usb0="E1002EFF" w:usb1="C000605B" w:usb2="00000029" w:usb3="00000000" w:csb0="200101FF" w:csb1="2028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8F60193"/>
    <w:multiLevelType w:val="singleLevel"/>
    <w:tmpl w:val="98F60193"/>
    <w:lvl w:ilvl="0" w:tentative="0">
      <w:start w:val="6"/>
      <w:numFmt w:val="chineseCounting"/>
      <w:suff w:val="nothing"/>
      <w:lvlText w:val="%1、"/>
      <w:lvlJc w:val="left"/>
      <w:rPr>
        <w:rFonts w:hint="eastAsia"/>
      </w:rPr>
    </w:lvl>
  </w:abstractNum>
  <w:abstractNum w:abstractNumId="1">
    <w:nsid w:val="1D6E38EF"/>
    <w:multiLevelType w:val="singleLevel"/>
    <w:tmpl w:val="1D6E38EF"/>
    <w:lvl w:ilvl="0" w:tentative="0">
      <w:start w:val="1"/>
      <w:numFmt w:val="chineseCounting"/>
      <w:suff w:val="nothing"/>
      <w:lvlText w:val="（%1）"/>
      <w:lvlJc w:val="left"/>
      <w:rPr>
        <w:rFonts w:hint="eastAsia"/>
      </w:rPr>
    </w:lvl>
  </w:abstractNum>
  <w:abstractNum w:abstractNumId="2">
    <w:nsid w:val="373518C1"/>
    <w:multiLevelType w:val="multilevel"/>
    <w:tmpl w:val="373518C1"/>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5CFE534E"/>
    <w:multiLevelType w:val="singleLevel"/>
    <w:tmpl w:val="5CFE534E"/>
    <w:lvl w:ilvl="0" w:tentative="0">
      <w:start w:val="2"/>
      <w:numFmt w:val="chineseCounting"/>
      <w:suff w:val="nothing"/>
      <w:lvlText w:val="（%1）"/>
      <w:lvlJc w:val="left"/>
      <w:rPr>
        <w:rFonts w:hint="eastAsia"/>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2"/>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06F9"/>
    <w:rsid w:val="0002229B"/>
    <w:rsid w:val="000273BD"/>
    <w:rsid w:val="000415B7"/>
    <w:rsid w:val="00041E3F"/>
    <w:rsid w:val="00055DAA"/>
    <w:rsid w:val="00061F7B"/>
    <w:rsid w:val="000658A3"/>
    <w:rsid w:val="00074155"/>
    <w:rsid w:val="000A3F69"/>
    <w:rsid w:val="00103957"/>
    <w:rsid w:val="00152C6D"/>
    <w:rsid w:val="00162D39"/>
    <w:rsid w:val="001678BD"/>
    <w:rsid w:val="001A67DB"/>
    <w:rsid w:val="001C3C29"/>
    <w:rsid w:val="001D51E5"/>
    <w:rsid w:val="001E080D"/>
    <w:rsid w:val="001E53D0"/>
    <w:rsid w:val="001F0C3B"/>
    <w:rsid w:val="00202C82"/>
    <w:rsid w:val="00214427"/>
    <w:rsid w:val="00226CB7"/>
    <w:rsid w:val="00264552"/>
    <w:rsid w:val="00264EF9"/>
    <w:rsid w:val="00265724"/>
    <w:rsid w:val="0027426B"/>
    <w:rsid w:val="002E0A30"/>
    <w:rsid w:val="003130C4"/>
    <w:rsid w:val="00316C4B"/>
    <w:rsid w:val="0032192B"/>
    <w:rsid w:val="003479BD"/>
    <w:rsid w:val="0037197D"/>
    <w:rsid w:val="003768D5"/>
    <w:rsid w:val="003C47E6"/>
    <w:rsid w:val="003C4FC2"/>
    <w:rsid w:val="00416E61"/>
    <w:rsid w:val="0042790C"/>
    <w:rsid w:val="004506F9"/>
    <w:rsid w:val="004717A2"/>
    <w:rsid w:val="00473DF3"/>
    <w:rsid w:val="00487911"/>
    <w:rsid w:val="00491741"/>
    <w:rsid w:val="00500E5F"/>
    <w:rsid w:val="005122EF"/>
    <w:rsid w:val="0051441A"/>
    <w:rsid w:val="00517C33"/>
    <w:rsid w:val="00523644"/>
    <w:rsid w:val="0054069E"/>
    <w:rsid w:val="00544866"/>
    <w:rsid w:val="005767CC"/>
    <w:rsid w:val="00590D9F"/>
    <w:rsid w:val="00595D26"/>
    <w:rsid w:val="005A74E6"/>
    <w:rsid w:val="005B404E"/>
    <w:rsid w:val="005D4D55"/>
    <w:rsid w:val="005E2CFB"/>
    <w:rsid w:val="005F3D1C"/>
    <w:rsid w:val="0062378F"/>
    <w:rsid w:val="00641842"/>
    <w:rsid w:val="00650314"/>
    <w:rsid w:val="00651EEC"/>
    <w:rsid w:val="00686673"/>
    <w:rsid w:val="00691E8C"/>
    <w:rsid w:val="006A22C4"/>
    <w:rsid w:val="006A351B"/>
    <w:rsid w:val="006B0422"/>
    <w:rsid w:val="006C1B53"/>
    <w:rsid w:val="006D7730"/>
    <w:rsid w:val="006E5284"/>
    <w:rsid w:val="006F3EB5"/>
    <w:rsid w:val="00702E34"/>
    <w:rsid w:val="00704395"/>
    <w:rsid w:val="00717621"/>
    <w:rsid w:val="00720FF1"/>
    <w:rsid w:val="00727A53"/>
    <w:rsid w:val="00787B42"/>
    <w:rsid w:val="007C4539"/>
    <w:rsid w:val="007F3657"/>
    <w:rsid w:val="00812ED5"/>
    <w:rsid w:val="008277D9"/>
    <w:rsid w:val="0084478C"/>
    <w:rsid w:val="0086638C"/>
    <w:rsid w:val="008A3E8D"/>
    <w:rsid w:val="009237C4"/>
    <w:rsid w:val="00944C48"/>
    <w:rsid w:val="00950252"/>
    <w:rsid w:val="00967F5D"/>
    <w:rsid w:val="009A0F95"/>
    <w:rsid w:val="009B3ADF"/>
    <w:rsid w:val="009C3B52"/>
    <w:rsid w:val="009E6817"/>
    <w:rsid w:val="009E6E9A"/>
    <w:rsid w:val="00A01D2B"/>
    <w:rsid w:val="00A42218"/>
    <w:rsid w:val="00A70249"/>
    <w:rsid w:val="00A70B02"/>
    <w:rsid w:val="00A71D9F"/>
    <w:rsid w:val="00A92E9F"/>
    <w:rsid w:val="00B33BEA"/>
    <w:rsid w:val="00B57C9F"/>
    <w:rsid w:val="00B63572"/>
    <w:rsid w:val="00B845B3"/>
    <w:rsid w:val="00B85D8B"/>
    <w:rsid w:val="00BB4A40"/>
    <w:rsid w:val="00BD6C3E"/>
    <w:rsid w:val="00BE3674"/>
    <w:rsid w:val="00C10681"/>
    <w:rsid w:val="00C3049A"/>
    <w:rsid w:val="00C31B1E"/>
    <w:rsid w:val="00C77645"/>
    <w:rsid w:val="00CE04C3"/>
    <w:rsid w:val="00CE76A0"/>
    <w:rsid w:val="00D148C6"/>
    <w:rsid w:val="00D17A8A"/>
    <w:rsid w:val="00D415BA"/>
    <w:rsid w:val="00D644EE"/>
    <w:rsid w:val="00DD06FF"/>
    <w:rsid w:val="00DD5FE9"/>
    <w:rsid w:val="00E00C7A"/>
    <w:rsid w:val="00E37D6C"/>
    <w:rsid w:val="00E55B68"/>
    <w:rsid w:val="00E67BE6"/>
    <w:rsid w:val="00E8683C"/>
    <w:rsid w:val="00EA2B72"/>
    <w:rsid w:val="00F74360"/>
    <w:rsid w:val="00FB462F"/>
    <w:rsid w:val="00FE16FA"/>
    <w:rsid w:val="00FE328A"/>
    <w:rsid w:val="00FE6269"/>
    <w:rsid w:val="00FF5CD6"/>
    <w:rsid w:val="02342463"/>
    <w:rsid w:val="03B75A58"/>
    <w:rsid w:val="04AD0C12"/>
    <w:rsid w:val="05ED4C41"/>
    <w:rsid w:val="06BF52F6"/>
    <w:rsid w:val="085F71D9"/>
    <w:rsid w:val="0B2E7584"/>
    <w:rsid w:val="0C240CFE"/>
    <w:rsid w:val="0C555300"/>
    <w:rsid w:val="0CFE4F09"/>
    <w:rsid w:val="0D4328B3"/>
    <w:rsid w:val="0E220141"/>
    <w:rsid w:val="0E8B0245"/>
    <w:rsid w:val="0FFE493A"/>
    <w:rsid w:val="12B62219"/>
    <w:rsid w:val="1A0925CB"/>
    <w:rsid w:val="1B196E22"/>
    <w:rsid w:val="1B944DC5"/>
    <w:rsid w:val="1C7E3CAD"/>
    <w:rsid w:val="1F980654"/>
    <w:rsid w:val="20805BC4"/>
    <w:rsid w:val="20F10C2D"/>
    <w:rsid w:val="21BC07AE"/>
    <w:rsid w:val="226E7262"/>
    <w:rsid w:val="22AE7774"/>
    <w:rsid w:val="23166D6A"/>
    <w:rsid w:val="2334736E"/>
    <w:rsid w:val="23791279"/>
    <w:rsid w:val="24CA556F"/>
    <w:rsid w:val="253366FC"/>
    <w:rsid w:val="26820712"/>
    <w:rsid w:val="26C8467A"/>
    <w:rsid w:val="2867331F"/>
    <w:rsid w:val="29080C9B"/>
    <w:rsid w:val="2B8B5804"/>
    <w:rsid w:val="2BF762FC"/>
    <w:rsid w:val="2EEF3884"/>
    <w:rsid w:val="31730D83"/>
    <w:rsid w:val="33B144E0"/>
    <w:rsid w:val="36B651ED"/>
    <w:rsid w:val="36CB428F"/>
    <w:rsid w:val="3815528A"/>
    <w:rsid w:val="3A8E1671"/>
    <w:rsid w:val="3D7229DA"/>
    <w:rsid w:val="3E471B44"/>
    <w:rsid w:val="3ECA55BC"/>
    <w:rsid w:val="406633E5"/>
    <w:rsid w:val="443A2D49"/>
    <w:rsid w:val="45837F71"/>
    <w:rsid w:val="4B485ACE"/>
    <w:rsid w:val="4CCE74DB"/>
    <w:rsid w:val="4D15621E"/>
    <w:rsid w:val="4E772135"/>
    <w:rsid w:val="51D46A14"/>
    <w:rsid w:val="522D6442"/>
    <w:rsid w:val="52910A38"/>
    <w:rsid w:val="533E66F4"/>
    <w:rsid w:val="53923FED"/>
    <w:rsid w:val="550A24A0"/>
    <w:rsid w:val="557146EC"/>
    <w:rsid w:val="5B243F7F"/>
    <w:rsid w:val="5B484B78"/>
    <w:rsid w:val="5C925B20"/>
    <w:rsid w:val="5EFF3089"/>
    <w:rsid w:val="5F4B1815"/>
    <w:rsid w:val="60EF67E6"/>
    <w:rsid w:val="61C95E98"/>
    <w:rsid w:val="65B55D4A"/>
    <w:rsid w:val="66194BC3"/>
    <w:rsid w:val="66231DD6"/>
    <w:rsid w:val="674F422A"/>
    <w:rsid w:val="67FD79A0"/>
    <w:rsid w:val="68C054E0"/>
    <w:rsid w:val="6DAA2F29"/>
    <w:rsid w:val="6F0A0271"/>
    <w:rsid w:val="711109AE"/>
    <w:rsid w:val="71247B38"/>
    <w:rsid w:val="71B527AE"/>
    <w:rsid w:val="77B461E6"/>
    <w:rsid w:val="78D23395"/>
    <w:rsid w:val="7A131040"/>
    <w:rsid w:val="7AF03DC6"/>
    <w:rsid w:val="7BA041B3"/>
    <w:rsid w:val="7E8F20F4"/>
    <w:rsid w:val="7EA375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1"/>
    <w:semiHidden/>
    <w:unhideWhenUsed/>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qFormat/>
    <w:uiPriority w:val="99"/>
    <w:rPr>
      <w:sz w:val="18"/>
      <w:szCs w:val="18"/>
    </w:rPr>
  </w:style>
  <w:style w:type="paragraph" w:customStyle="1" w:styleId="9">
    <w:name w:val="Default"/>
    <w:qFormat/>
    <w:uiPriority w:val="0"/>
    <w:pPr>
      <w:widowControl w:val="0"/>
      <w:autoSpaceDE w:val="0"/>
      <w:autoSpaceDN w:val="0"/>
      <w:adjustRightInd w:val="0"/>
    </w:pPr>
    <w:rPr>
      <w:rFonts w:ascii="黑体" w:eastAsia="黑体" w:cs="黑体" w:hAnsiTheme="minorHAnsi"/>
      <w:color w:val="000000"/>
      <w:kern w:val="0"/>
      <w:sz w:val="24"/>
      <w:szCs w:val="24"/>
      <w:lang w:val="en-US" w:eastAsia="zh-CN" w:bidi="ar-SA"/>
    </w:rPr>
  </w:style>
  <w:style w:type="paragraph" w:styleId="10">
    <w:name w:val="List Paragraph"/>
    <w:basedOn w:val="1"/>
    <w:qFormat/>
    <w:uiPriority w:val="34"/>
    <w:pPr>
      <w:ind w:firstLine="420" w:firstLineChars="200"/>
    </w:pPr>
  </w:style>
  <w:style w:type="character" w:customStyle="1" w:styleId="11">
    <w:name w:val="批注框文本 Char"/>
    <w:basedOn w:val="6"/>
    <w:link w:val="2"/>
    <w:semiHidden/>
    <w:qFormat/>
    <w:uiPriority w:val="99"/>
    <w:rPr>
      <w:sz w:val="18"/>
      <w:szCs w:val="18"/>
    </w:rPr>
  </w:style>
  <w:style w:type="paragraph" w:customStyle="1" w:styleId="12">
    <w:name w:val="p0"/>
    <w:basedOn w:val="1"/>
    <w:qFormat/>
    <w:uiPriority w:val="99"/>
    <w:pPr>
      <w:widowControl/>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A9AD695-5494-44B7-BD4E-A342C0530F88}">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24</Pages>
  <Words>1300</Words>
  <Characters>7415</Characters>
  <Lines>61</Lines>
  <Paragraphs>17</Paragraphs>
  <TotalTime>306</TotalTime>
  <ScaleCrop>false</ScaleCrop>
  <LinksUpToDate>false</LinksUpToDate>
  <CharactersWithSpaces>8698</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2020-07-02T02:32:00Z</dcterms:created>
  <dc:creator>李航 null</dc:creator>
  <cp:lastModifiedBy>罗兰</cp:lastModifiedBy>
  <cp:lastPrinted>2021-08-25T07:42:27Z</cp:lastPrinted>
  <dcterms:modified xsi:type="dcterms:W3CDTF">2021-08-25T07:54:13Z</dcterms:modified>
  <cp:revision>62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6A2A633CEB764C61B14DC0DBA048D5F4</vt:lpwstr>
  </property>
</Properties>
</file>